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DFEFD"/>
  <w:body>
    <w:p w14:paraId="6B8FD70B">
      <w:r>
        <w:rPr>
          <w:sz w:val="21"/>
        </w:rPr>
        <mc:AlternateContent>
          <mc:Choice Requires="wps">
            <w:drawing>
              <wp:anchor distT="0" distB="0" distL="114300" distR="114300" simplePos="0" relativeHeight="251659264" behindDoc="0" locked="0" layoutInCell="1" allowOverlap="1">
                <wp:simplePos x="0" y="0"/>
                <wp:positionH relativeFrom="column">
                  <wp:posOffset>-208280</wp:posOffset>
                </wp:positionH>
                <wp:positionV relativeFrom="paragraph">
                  <wp:posOffset>502920</wp:posOffset>
                </wp:positionV>
                <wp:extent cx="6811645" cy="2456180"/>
                <wp:effectExtent l="0" t="0" r="20955" b="7620"/>
                <wp:wrapNone/>
                <wp:docPr id="2" name="文本框 2"/>
                <wp:cNvGraphicFramePr/>
                <a:graphic xmlns:a="http://schemas.openxmlformats.org/drawingml/2006/main">
                  <a:graphicData uri="http://schemas.microsoft.com/office/word/2010/wordprocessingShape">
                    <wps:wsp>
                      <wps:cNvSpPr txBox="1"/>
                      <wps:spPr>
                        <a:xfrm>
                          <a:off x="2089785" y="2430145"/>
                          <a:ext cx="6811645" cy="245618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0524ADDB">
                            <w:pPr>
                              <w:jc w:val="center"/>
                              <w:rPr>
                                <w:rFonts w:hint="eastAsia" w:ascii="方正大标宋简体" w:hAnsi="方正大标宋简体" w:eastAsia="方正大标宋简体" w:cs="方正大标宋简体"/>
                                <w:sz w:val="112"/>
                                <w:szCs w:val="112"/>
                                <w:lang w:val="en-US" w:eastAsia="zh-CN"/>
                              </w:rPr>
                            </w:pPr>
                            <w:r>
                              <w:rPr>
                                <w:rFonts w:hint="eastAsia" w:ascii="微软雅黑" w:hAnsi="微软雅黑" w:eastAsia="微软雅黑" w:cs="微软雅黑"/>
                                <w:b/>
                                <w:bCs/>
                                <w:sz w:val="112"/>
                                <w:szCs w:val="112"/>
                                <w:lang w:val="en-US" w:eastAsia="zh-CN"/>
                              </w:rPr>
                              <w:t>体育与健康 （含民族民间体育手册）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4pt;margin-top:39.6pt;height:193.4pt;width:536.35pt;z-index:251659264;mso-width-relative:page;mso-height-relative:page;" fillcolor="#FFFFFF [3201]" filled="t" stroked="f" coordsize="21600,21600" o:gfxdata="UEsDBAoAAAAAAIdO4kAAAAAAAAAAAAAAAAAEAAAAZHJzL1BLAwQUAAAACACHTuJAPtboU9YAAAAL&#10;AQAADwAAAGRycy9kb3ducmV2LnhtbE2Py07DMBRE90j8g3WR2LV20iqQEKcLJLZI9LV240scYV9H&#10;tvv8etwVLEczmjnTri7OshOGOHqSUMwFMKTe65EGCdvNx+wVWEyKtLKeUMIVI6y6x4dWNdqf6QtP&#10;6zSwXEKxURJMSlPDeewNOhXnfkLK3rcPTqUsw8B1UOdc7iwvhai4UyPlBaMmfDfY/6yPTsJ+cLf9&#10;rpiC0c4u6fN23Wz9KOXzUyHegCW8pL8w3PEzOnSZ6eCPpCOzEmaLMqMnCS91CeweEIu6BnaQsKwq&#10;Abxr+f8P3S9QSwMEFAAAAAgAh07iQA4IpotdAgAAnAQAAA4AAABkcnMvZTJvRG9jLnhtbK1UwW7b&#10;MAy9D9g/CLqvttMkTYM4RZYiw4BiLdANOyuyHAuQRE1SYncfsP1BT7vsvu/Kd4ySk7brduhhOTiU&#10;+PxIPpKeXXRakZ1wXoIpaXGSUyIMh0qaTUk/fVy9mVDiAzMVU2BESe+Epxfz169mrZ2KATSgKuEI&#10;khg/bW1JmxDsNMs8b4Rm/gSsMOiswWkW8Og2WeVYi+xaZYM8H2ctuMo64MJ7vL3snfTA6F5CCHUt&#10;ubgEvtXChJ7VCcUCluQbaT2dp2zrWvBwXddeBKJKipWG9MQgaK/jM5vP2HTjmG0kP6TAXpLCs5o0&#10;kwaDPlBdssDI1sm/qLTkDjzU4YSDzvpCkiJYRZE/0+a2YVakWlBqbx9E9/+Pln/Y3Tgiq5IOKDFM&#10;Y8P399/3P37tf34jgyhPa/0UUbcWcaF7Cx0OzfHe42Wsuqudjv9YD0H/IJ+cn01GlNyhPTzNi+Go&#10;F1p0gXAEjCdFMcZLwhNiNC4mqRXZI5V1PrwToEk0Suqwk0lgtrvyAdNC6BESI3tQslpJpdLBbdZL&#10;5ciOYddX6Rfj4yt/wJQhLeZyOsoTs4H4fo9TBuGx8r7CaIVu3R3kWEN1h2o46MfJW76SmOUV8+GG&#10;OZwfnC7csHCNj1oBBoGDRUkD7uu/7iMe24peSlqcx5L6L1vmBCXqvcGGnxfDYRzgdBiOzgZ4cE89&#10;66ces9VLwOIL3GXLkxnxQR3N2oH+jIu4iFHRxQzH2CUNR3MZ+i3BReZisUggHFnLwpW5tTxSR6kN&#10;LLYBaplaEmXqtTmoh0ObZD8sWNyKp+eEevyozH8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Ptbo&#10;U9YAAAALAQAADwAAAAAAAAABACAAAAAiAAAAZHJzL2Rvd25yZXYueG1sUEsBAhQAFAAAAAgAh07i&#10;QA4IpotdAgAAnAQAAA4AAAAAAAAAAQAgAAAAJQEAAGRycy9lMm9Eb2MueG1sUEsFBgAAAAAGAAYA&#10;WQEAAPQFAAAAAA==&#10;">
                <v:fill on="t" focussize="0,0"/>
                <v:stroke on="f" weight="0.5pt"/>
                <v:imagedata o:title=""/>
                <o:lock v:ext="edit" aspectratio="f"/>
                <v:textbox>
                  <w:txbxContent>
                    <w:p w14:paraId="0524ADDB">
                      <w:pPr>
                        <w:jc w:val="center"/>
                        <w:rPr>
                          <w:rFonts w:hint="eastAsia" w:ascii="方正大标宋简体" w:hAnsi="方正大标宋简体" w:eastAsia="方正大标宋简体" w:cs="方正大标宋简体"/>
                          <w:sz w:val="112"/>
                          <w:szCs w:val="112"/>
                          <w:lang w:val="en-US" w:eastAsia="zh-CN"/>
                        </w:rPr>
                      </w:pPr>
                      <w:r>
                        <w:rPr>
                          <w:rFonts w:hint="eastAsia" w:ascii="微软雅黑" w:hAnsi="微软雅黑" w:eastAsia="微软雅黑" w:cs="微软雅黑"/>
                          <w:b/>
                          <w:bCs/>
                          <w:sz w:val="112"/>
                          <w:szCs w:val="112"/>
                          <w:lang w:val="en-US" w:eastAsia="zh-CN"/>
                        </w:rPr>
                        <w:t>体育与健康 （含民族民间体育手册）</w:t>
                      </w:r>
                    </w:p>
                  </w:txbxContent>
                </v:textbox>
              </v:shape>
            </w:pict>
          </mc:Fallback>
        </mc:AlternateContent>
      </w:r>
      <w:r>
        <w:br w:type="page"/>
      </w:r>
    </w:p>
    <w:p w14:paraId="1FDD8D16">
      <w:pPr>
        <w:jc w:val="center"/>
        <w:rPr>
          <w:rFonts w:hint="eastAsia" w:ascii="微软雅黑" w:hAnsi="微软雅黑" w:eastAsia="微软雅黑"/>
          <w:b/>
          <w:bCs/>
          <w:color w:val="3E3A39"/>
          <w:sz w:val="36"/>
        </w:rPr>
      </w:pPr>
      <w:r>
        <w:rPr>
          <w:rFonts w:hint="eastAsia" w:ascii="微软雅黑" w:hAnsi="微软雅黑" w:eastAsia="微软雅黑"/>
          <w:b/>
          <w:bCs/>
          <w:color w:val="3E3A39"/>
          <w:sz w:val="36"/>
        </w:rPr>
        <w:t>课时分配表</w:t>
      </w:r>
    </w:p>
    <w:tbl>
      <w:tblPr>
        <w:tblStyle w:val="7"/>
        <w:tblW w:w="9638" w:type="dxa"/>
        <w:jc w:val="center"/>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Layout w:type="autofit"/>
        <w:tblCellMar>
          <w:top w:w="0" w:type="dxa"/>
          <w:left w:w="108" w:type="dxa"/>
          <w:bottom w:w="0" w:type="dxa"/>
          <w:right w:w="108" w:type="dxa"/>
        </w:tblCellMar>
      </w:tblPr>
      <w:tblGrid>
        <w:gridCol w:w="1336"/>
        <w:gridCol w:w="4616"/>
        <w:gridCol w:w="2031"/>
        <w:gridCol w:w="1655"/>
      </w:tblGrid>
      <w:tr w14:paraId="471208AF">
        <w:trPr>
          <w:cantSplit/>
          <w:trHeight w:val="567" w:hRule="atLeast"/>
          <w:jc w:val="center"/>
        </w:trPr>
        <w:tc>
          <w:tcPr>
            <w:tcW w:w="1336" w:type="dxa"/>
            <w:tcBorders>
              <w:bottom w:val="double" w:color="418D67" w:sz="4" w:space="0"/>
            </w:tcBorders>
            <w:shd w:val="clear" w:color="auto" w:fill="F5F5E1"/>
            <w:noWrap w:val="0"/>
            <w:vAlign w:val="center"/>
          </w:tcPr>
          <w:p w14:paraId="1871EFE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章序</w:t>
            </w:r>
          </w:p>
        </w:tc>
        <w:tc>
          <w:tcPr>
            <w:tcW w:w="4616" w:type="dxa"/>
            <w:tcBorders>
              <w:bottom w:val="double" w:color="418D67" w:sz="4" w:space="0"/>
            </w:tcBorders>
            <w:shd w:val="clear" w:color="auto" w:fill="F5F5E1"/>
            <w:noWrap w:val="0"/>
            <w:vAlign w:val="center"/>
          </w:tcPr>
          <w:p w14:paraId="1C8B49D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课程内容</w:t>
            </w:r>
          </w:p>
        </w:tc>
        <w:tc>
          <w:tcPr>
            <w:tcW w:w="2031" w:type="dxa"/>
            <w:tcBorders>
              <w:bottom w:val="double" w:color="418D67" w:sz="4" w:space="0"/>
            </w:tcBorders>
            <w:shd w:val="clear" w:color="auto" w:fill="F5F5E1"/>
            <w:noWrap w:val="0"/>
            <w:vAlign w:val="center"/>
          </w:tcPr>
          <w:p w14:paraId="49AE3A1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课时</w:t>
            </w:r>
          </w:p>
        </w:tc>
        <w:tc>
          <w:tcPr>
            <w:tcW w:w="1655" w:type="dxa"/>
            <w:tcBorders>
              <w:bottom w:val="double" w:color="418D67" w:sz="4" w:space="0"/>
            </w:tcBorders>
            <w:shd w:val="clear" w:color="auto" w:fill="F5F5E1"/>
            <w:noWrap w:val="0"/>
            <w:vAlign w:val="center"/>
          </w:tcPr>
          <w:p w14:paraId="787922D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备注</w:t>
            </w:r>
          </w:p>
        </w:tc>
      </w:tr>
      <w:tr w14:paraId="29B4E8A4">
        <w:trPr>
          <w:trHeight w:val="567" w:hRule="atLeast"/>
          <w:jc w:val="center"/>
        </w:trPr>
        <w:tc>
          <w:tcPr>
            <w:tcW w:w="1336" w:type="dxa"/>
            <w:tcBorders>
              <w:top w:val="double" w:color="418D67" w:sz="4" w:space="0"/>
              <w:tl2br w:val="nil"/>
              <w:tr2bl w:val="nil"/>
            </w:tcBorders>
            <w:noWrap w:val="0"/>
            <w:vAlign w:val="center"/>
          </w:tcPr>
          <w:p w14:paraId="0DD8078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1</w:t>
            </w:r>
          </w:p>
        </w:tc>
        <w:tc>
          <w:tcPr>
            <w:tcW w:w="4616" w:type="dxa"/>
            <w:tcBorders>
              <w:top w:val="double" w:color="418D67" w:sz="4" w:space="0"/>
              <w:tl2br w:val="nil"/>
              <w:tr2bl w:val="nil"/>
            </w:tcBorders>
            <w:noWrap w:val="0"/>
            <w:vAlign w:val="center"/>
          </w:tcPr>
          <w:p w14:paraId="22C964F8">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体育与健康概述</w:t>
            </w:r>
          </w:p>
        </w:tc>
        <w:tc>
          <w:tcPr>
            <w:tcW w:w="2031" w:type="dxa"/>
            <w:tcBorders>
              <w:top w:val="double" w:color="418D67" w:sz="4" w:space="0"/>
              <w:tl2br w:val="nil"/>
              <w:tr2bl w:val="nil"/>
            </w:tcBorders>
            <w:noWrap w:val="0"/>
            <w:vAlign w:val="center"/>
          </w:tcPr>
          <w:p w14:paraId="71CBE1B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op w:val="double" w:color="418D67" w:sz="4" w:space="0"/>
              <w:tl2br w:val="nil"/>
              <w:tr2bl w:val="nil"/>
            </w:tcBorders>
            <w:noWrap w:val="0"/>
            <w:vAlign w:val="center"/>
          </w:tcPr>
          <w:p w14:paraId="4E4AE73B">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6ADAB46D">
        <w:trPr>
          <w:trHeight w:val="567" w:hRule="atLeast"/>
          <w:jc w:val="center"/>
        </w:trPr>
        <w:tc>
          <w:tcPr>
            <w:tcW w:w="1336" w:type="dxa"/>
            <w:tcBorders>
              <w:tl2br w:val="nil"/>
              <w:tr2bl w:val="nil"/>
            </w:tcBorders>
            <w:noWrap w:val="0"/>
            <w:vAlign w:val="center"/>
          </w:tcPr>
          <w:p w14:paraId="13297CB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2</w:t>
            </w:r>
          </w:p>
        </w:tc>
        <w:tc>
          <w:tcPr>
            <w:tcW w:w="4616" w:type="dxa"/>
            <w:tcBorders>
              <w:tl2br w:val="nil"/>
              <w:tr2bl w:val="nil"/>
            </w:tcBorders>
            <w:noWrap w:val="0"/>
            <w:vAlign w:val="center"/>
          </w:tcPr>
          <w:p w14:paraId="40F8D33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运动卫生保健</w:t>
            </w:r>
          </w:p>
        </w:tc>
        <w:tc>
          <w:tcPr>
            <w:tcW w:w="2031" w:type="dxa"/>
            <w:tcBorders>
              <w:tl2br w:val="nil"/>
              <w:tr2bl w:val="nil"/>
            </w:tcBorders>
            <w:noWrap w:val="0"/>
            <w:vAlign w:val="center"/>
          </w:tcPr>
          <w:p w14:paraId="1FB6C52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1655" w:type="dxa"/>
            <w:tcBorders>
              <w:tl2br w:val="nil"/>
              <w:tr2bl w:val="nil"/>
            </w:tcBorders>
            <w:noWrap w:val="0"/>
            <w:vAlign w:val="center"/>
          </w:tcPr>
          <w:p w14:paraId="5893DC8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476FFF2D">
        <w:trPr>
          <w:trHeight w:val="567" w:hRule="atLeast"/>
          <w:jc w:val="center"/>
        </w:trPr>
        <w:tc>
          <w:tcPr>
            <w:tcW w:w="1336" w:type="dxa"/>
            <w:tcBorders>
              <w:tl2br w:val="nil"/>
              <w:tr2bl w:val="nil"/>
            </w:tcBorders>
            <w:noWrap w:val="0"/>
            <w:vAlign w:val="center"/>
          </w:tcPr>
          <w:p w14:paraId="6D7D541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3</w:t>
            </w:r>
          </w:p>
        </w:tc>
        <w:tc>
          <w:tcPr>
            <w:tcW w:w="4616" w:type="dxa"/>
            <w:tcBorders>
              <w:tl2br w:val="nil"/>
              <w:tr2bl w:val="nil"/>
            </w:tcBorders>
            <w:noWrap w:val="0"/>
            <w:vAlign w:val="center"/>
          </w:tcPr>
          <w:p w14:paraId="2E83578F">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职业体能</w:t>
            </w:r>
          </w:p>
        </w:tc>
        <w:tc>
          <w:tcPr>
            <w:tcW w:w="2031" w:type="dxa"/>
            <w:tcBorders>
              <w:tl2br w:val="nil"/>
              <w:tr2bl w:val="nil"/>
            </w:tcBorders>
            <w:noWrap w:val="0"/>
            <w:vAlign w:val="center"/>
          </w:tcPr>
          <w:p w14:paraId="2705651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1655" w:type="dxa"/>
            <w:tcBorders>
              <w:tl2br w:val="nil"/>
              <w:tr2bl w:val="nil"/>
            </w:tcBorders>
            <w:noWrap w:val="0"/>
            <w:vAlign w:val="center"/>
          </w:tcPr>
          <w:p w14:paraId="5FFB70B8">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7CC91D00">
        <w:trPr>
          <w:trHeight w:val="567" w:hRule="atLeast"/>
          <w:jc w:val="center"/>
        </w:trPr>
        <w:tc>
          <w:tcPr>
            <w:tcW w:w="1336" w:type="dxa"/>
            <w:tcBorders>
              <w:tl2br w:val="nil"/>
              <w:tr2bl w:val="nil"/>
            </w:tcBorders>
            <w:noWrap w:val="0"/>
            <w:vAlign w:val="center"/>
          </w:tcPr>
          <w:p w14:paraId="4B9E21A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4616" w:type="dxa"/>
            <w:tcBorders>
              <w:tl2br w:val="nil"/>
              <w:tr2bl w:val="nil"/>
            </w:tcBorders>
            <w:noWrap w:val="0"/>
            <w:vAlign w:val="center"/>
          </w:tcPr>
          <w:p w14:paraId="52CE5DD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球类运动</w:t>
            </w:r>
          </w:p>
        </w:tc>
        <w:tc>
          <w:tcPr>
            <w:tcW w:w="2031" w:type="dxa"/>
            <w:tcBorders>
              <w:tl2br w:val="nil"/>
              <w:tr2bl w:val="nil"/>
            </w:tcBorders>
            <w:noWrap w:val="0"/>
            <w:vAlign w:val="center"/>
          </w:tcPr>
          <w:p w14:paraId="291B1E6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13</w:t>
            </w:r>
          </w:p>
        </w:tc>
        <w:tc>
          <w:tcPr>
            <w:tcW w:w="1655" w:type="dxa"/>
            <w:tcBorders>
              <w:tl2br w:val="nil"/>
              <w:tr2bl w:val="nil"/>
            </w:tcBorders>
            <w:noWrap w:val="0"/>
            <w:vAlign w:val="center"/>
          </w:tcPr>
          <w:p w14:paraId="4F35C011">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040DCC72">
        <w:trPr>
          <w:trHeight w:val="567" w:hRule="atLeast"/>
          <w:jc w:val="center"/>
        </w:trPr>
        <w:tc>
          <w:tcPr>
            <w:tcW w:w="1336" w:type="dxa"/>
            <w:tcBorders>
              <w:tl2br w:val="nil"/>
              <w:tr2bl w:val="nil"/>
            </w:tcBorders>
            <w:noWrap w:val="0"/>
            <w:vAlign w:val="center"/>
          </w:tcPr>
          <w:p w14:paraId="51209FC5">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5</w:t>
            </w:r>
          </w:p>
        </w:tc>
        <w:tc>
          <w:tcPr>
            <w:tcW w:w="4616" w:type="dxa"/>
            <w:tcBorders>
              <w:tl2br w:val="nil"/>
              <w:tr2bl w:val="nil"/>
            </w:tcBorders>
            <w:noWrap w:val="0"/>
            <w:vAlign w:val="center"/>
          </w:tcPr>
          <w:p w14:paraId="7550BF8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速度竞技运动</w:t>
            </w:r>
          </w:p>
        </w:tc>
        <w:tc>
          <w:tcPr>
            <w:tcW w:w="2031" w:type="dxa"/>
            <w:tcBorders>
              <w:tl2br w:val="nil"/>
              <w:tr2bl w:val="nil"/>
            </w:tcBorders>
            <w:noWrap w:val="0"/>
            <w:vAlign w:val="center"/>
          </w:tcPr>
          <w:p w14:paraId="52261F4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l2br w:val="nil"/>
              <w:tr2bl w:val="nil"/>
            </w:tcBorders>
            <w:noWrap w:val="0"/>
            <w:vAlign w:val="center"/>
          </w:tcPr>
          <w:p w14:paraId="14C3C4B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285D9B3F">
        <w:trPr>
          <w:trHeight w:val="567" w:hRule="atLeast"/>
          <w:jc w:val="center"/>
        </w:trPr>
        <w:tc>
          <w:tcPr>
            <w:tcW w:w="1336" w:type="dxa"/>
            <w:tcBorders>
              <w:tl2br w:val="nil"/>
              <w:tr2bl w:val="nil"/>
            </w:tcBorders>
            <w:noWrap w:val="0"/>
            <w:vAlign w:val="center"/>
          </w:tcPr>
          <w:p w14:paraId="1C20816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6</w:t>
            </w:r>
          </w:p>
        </w:tc>
        <w:tc>
          <w:tcPr>
            <w:tcW w:w="4616" w:type="dxa"/>
            <w:tcBorders>
              <w:tl2br w:val="nil"/>
              <w:tr2bl w:val="nil"/>
            </w:tcBorders>
            <w:noWrap w:val="0"/>
            <w:vAlign w:val="center"/>
          </w:tcPr>
          <w:p w14:paraId="12B87AB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操舞类运动</w:t>
            </w:r>
          </w:p>
        </w:tc>
        <w:tc>
          <w:tcPr>
            <w:tcW w:w="2031" w:type="dxa"/>
            <w:tcBorders>
              <w:tl2br w:val="nil"/>
              <w:tr2bl w:val="nil"/>
            </w:tcBorders>
            <w:noWrap w:val="0"/>
            <w:vAlign w:val="center"/>
          </w:tcPr>
          <w:p w14:paraId="7B98BD4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6</w:t>
            </w:r>
          </w:p>
        </w:tc>
        <w:tc>
          <w:tcPr>
            <w:tcW w:w="1655" w:type="dxa"/>
            <w:tcBorders>
              <w:tl2br w:val="nil"/>
              <w:tr2bl w:val="nil"/>
            </w:tcBorders>
            <w:noWrap w:val="0"/>
            <w:vAlign w:val="center"/>
          </w:tcPr>
          <w:p w14:paraId="416AAF7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7BE9C3DB">
        <w:trPr>
          <w:trHeight w:val="567" w:hRule="atLeast"/>
          <w:jc w:val="center"/>
        </w:trPr>
        <w:tc>
          <w:tcPr>
            <w:tcW w:w="1336" w:type="dxa"/>
            <w:tcBorders>
              <w:tl2br w:val="nil"/>
              <w:tr2bl w:val="nil"/>
            </w:tcBorders>
            <w:noWrap w:val="0"/>
            <w:vAlign w:val="center"/>
          </w:tcPr>
          <w:p w14:paraId="2B8CB17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7</w:t>
            </w:r>
          </w:p>
        </w:tc>
        <w:tc>
          <w:tcPr>
            <w:tcW w:w="4616" w:type="dxa"/>
            <w:tcBorders>
              <w:tl2br w:val="nil"/>
              <w:tr2bl w:val="nil"/>
            </w:tcBorders>
            <w:noWrap w:val="0"/>
            <w:vAlign w:val="center"/>
          </w:tcPr>
          <w:p w14:paraId="4A1AD72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户外运动</w:t>
            </w:r>
          </w:p>
        </w:tc>
        <w:tc>
          <w:tcPr>
            <w:tcW w:w="2031" w:type="dxa"/>
            <w:tcBorders>
              <w:tl2br w:val="nil"/>
              <w:tr2bl w:val="nil"/>
            </w:tcBorders>
            <w:noWrap w:val="0"/>
            <w:vAlign w:val="center"/>
          </w:tcPr>
          <w:p w14:paraId="38D3D8C7">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6</w:t>
            </w:r>
          </w:p>
        </w:tc>
        <w:tc>
          <w:tcPr>
            <w:tcW w:w="1655" w:type="dxa"/>
            <w:tcBorders>
              <w:tl2br w:val="nil"/>
              <w:tr2bl w:val="nil"/>
            </w:tcBorders>
            <w:noWrap w:val="0"/>
            <w:vAlign w:val="center"/>
          </w:tcPr>
          <w:p w14:paraId="2CE5D03F">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6AE4E68B">
        <w:trPr>
          <w:trHeight w:val="567" w:hRule="atLeast"/>
          <w:jc w:val="center"/>
        </w:trPr>
        <w:tc>
          <w:tcPr>
            <w:tcW w:w="1336" w:type="dxa"/>
            <w:tcBorders>
              <w:tl2br w:val="nil"/>
              <w:tr2bl w:val="nil"/>
            </w:tcBorders>
            <w:noWrap w:val="0"/>
            <w:vAlign w:val="center"/>
          </w:tcPr>
          <w:p w14:paraId="4FA570A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8</w:t>
            </w:r>
          </w:p>
        </w:tc>
        <w:tc>
          <w:tcPr>
            <w:tcW w:w="4616" w:type="dxa"/>
            <w:tcBorders>
              <w:tl2br w:val="nil"/>
              <w:tr2bl w:val="nil"/>
            </w:tcBorders>
            <w:noWrap w:val="0"/>
            <w:vAlign w:val="center"/>
          </w:tcPr>
          <w:p w14:paraId="333C66D1">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传统武术</w:t>
            </w:r>
          </w:p>
        </w:tc>
        <w:tc>
          <w:tcPr>
            <w:tcW w:w="2031" w:type="dxa"/>
            <w:tcBorders>
              <w:tl2br w:val="nil"/>
              <w:tr2bl w:val="nil"/>
            </w:tcBorders>
            <w:noWrap w:val="0"/>
            <w:vAlign w:val="center"/>
          </w:tcPr>
          <w:p w14:paraId="27126D4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l2br w:val="nil"/>
              <w:tr2bl w:val="nil"/>
            </w:tcBorders>
            <w:noWrap w:val="0"/>
            <w:vAlign w:val="center"/>
          </w:tcPr>
          <w:p w14:paraId="0D45875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0730C4EE">
        <w:trPr>
          <w:trHeight w:val="567" w:hRule="atLeast"/>
          <w:jc w:val="center"/>
        </w:trPr>
        <w:tc>
          <w:tcPr>
            <w:tcW w:w="1336" w:type="dxa"/>
            <w:tcBorders>
              <w:tl2br w:val="nil"/>
              <w:tr2bl w:val="nil"/>
            </w:tcBorders>
            <w:noWrap w:val="0"/>
            <w:vAlign w:val="center"/>
          </w:tcPr>
          <w:p w14:paraId="6F50569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4616" w:type="dxa"/>
            <w:tcBorders>
              <w:tl2br w:val="nil"/>
              <w:tr2bl w:val="nil"/>
            </w:tcBorders>
            <w:noWrap w:val="0"/>
            <w:vAlign w:val="center"/>
          </w:tcPr>
          <w:p w14:paraId="1D53E4F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健身气功</w:t>
            </w:r>
          </w:p>
        </w:tc>
        <w:tc>
          <w:tcPr>
            <w:tcW w:w="2031" w:type="dxa"/>
            <w:tcBorders>
              <w:tl2br w:val="nil"/>
              <w:tr2bl w:val="nil"/>
            </w:tcBorders>
            <w:noWrap w:val="0"/>
            <w:vAlign w:val="center"/>
          </w:tcPr>
          <w:p w14:paraId="126E958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8</w:t>
            </w:r>
          </w:p>
        </w:tc>
        <w:tc>
          <w:tcPr>
            <w:tcW w:w="1655" w:type="dxa"/>
            <w:tcBorders>
              <w:tl2br w:val="nil"/>
              <w:tr2bl w:val="nil"/>
            </w:tcBorders>
            <w:noWrap w:val="0"/>
            <w:vAlign w:val="center"/>
          </w:tcPr>
          <w:p w14:paraId="2550A6A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4849ED67">
        <w:trPr>
          <w:trHeight w:val="567" w:hRule="atLeast"/>
          <w:jc w:val="center"/>
        </w:trPr>
        <w:tc>
          <w:tcPr>
            <w:tcW w:w="1336" w:type="dxa"/>
            <w:tcBorders>
              <w:tl2br w:val="nil"/>
              <w:tr2bl w:val="nil"/>
            </w:tcBorders>
            <w:noWrap w:val="0"/>
            <w:vAlign w:val="center"/>
          </w:tcPr>
          <w:p w14:paraId="29A55F2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合计</w:t>
            </w:r>
          </w:p>
        </w:tc>
        <w:tc>
          <w:tcPr>
            <w:tcW w:w="4616" w:type="dxa"/>
            <w:tcBorders>
              <w:tl2br w:val="nil"/>
              <w:tr2bl w:val="nil"/>
            </w:tcBorders>
            <w:noWrap w:val="0"/>
            <w:vAlign w:val="center"/>
          </w:tcPr>
          <w:p w14:paraId="1B5915B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c>
          <w:tcPr>
            <w:tcW w:w="2031" w:type="dxa"/>
            <w:tcBorders>
              <w:tl2br w:val="nil"/>
              <w:tr2bl w:val="nil"/>
            </w:tcBorders>
            <w:noWrap w:val="0"/>
            <w:vAlign w:val="center"/>
          </w:tcPr>
          <w:p w14:paraId="793EB97B">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r>
              <w:rPr>
                <w:rFonts w:hint="default" w:ascii="宋体" w:hAnsi="宋体" w:eastAsia="宋体" w:cs="宋体"/>
                <w:sz w:val="21"/>
                <w:szCs w:val="21"/>
                <w:lang w:val="en-US" w:eastAsia="zh-CN"/>
              </w:rPr>
              <w:t>2</w:t>
            </w:r>
          </w:p>
        </w:tc>
        <w:tc>
          <w:tcPr>
            <w:tcW w:w="1655" w:type="dxa"/>
            <w:tcBorders>
              <w:tl2br w:val="nil"/>
              <w:tr2bl w:val="nil"/>
            </w:tcBorders>
            <w:noWrap w:val="0"/>
            <w:vAlign w:val="center"/>
          </w:tcPr>
          <w:p w14:paraId="465C768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bl>
    <w:p w14:paraId="31BD0569">
      <w:pPr>
        <w:rPr>
          <w:rFonts w:hint="eastAsia" w:ascii="微软雅黑" w:hAnsi="微软雅黑" w:eastAsia="微软雅黑"/>
          <w:b/>
          <w:bCs/>
          <w:color w:val="3E3A39"/>
          <w:sz w:val="36"/>
        </w:rPr>
      </w:pPr>
      <w:r>
        <w:rPr>
          <w:rFonts w:hint="eastAsia" w:ascii="微软雅黑" w:hAnsi="微软雅黑" w:eastAsia="微软雅黑"/>
          <w:b/>
          <w:bCs/>
          <w:color w:val="3E3A39"/>
          <w:sz w:val="36"/>
        </w:rPr>
        <w:br w:type="page"/>
      </w:r>
    </w:p>
    <w:p w14:paraId="4AA22E03">
      <w:pPr>
        <w:jc w:val="center"/>
        <w:rPr>
          <w:rFonts w:hint="eastAsia" w:ascii="思源宋体" w:hAnsi="思源宋体" w:eastAsia="思源宋体" w:cs="思源宋体"/>
          <w:b/>
          <w:bCs/>
          <w:caps/>
          <w:color w:val="418D67"/>
          <w:sz w:val="36"/>
          <w:szCs w:val="36"/>
          <w:lang w:val="en-US" w:eastAsia="zh-CN" w:bidi="ar-SA"/>
        </w:rPr>
      </w:pPr>
      <w:r>
        <w:rPr>
          <w:rFonts w:hint="eastAsia" w:ascii="思源宋体" w:hAnsi="思源宋体" w:eastAsia="思源宋体" w:cs="思源宋体"/>
          <w:b/>
          <w:bCs/>
          <w:caps/>
          <w:color w:val="418D67"/>
          <w:sz w:val="36"/>
          <w:szCs w:val="36"/>
          <w:lang w:val="en-US" w:eastAsia="zh-CN" w:bidi="ar-SA"/>
        </w:rPr>
        <w:t>第7课 户外运动</w:t>
      </w:r>
    </w:p>
    <w:tbl>
      <w:tblPr>
        <w:tblStyle w:val="7"/>
        <w:tblW w:w="9638" w:type="dxa"/>
        <w:jc w:val="center"/>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Layout w:type="fixed"/>
        <w:tblCellMar>
          <w:top w:w="0" w:type="dxa"/>
          <w:left w:w="108" w:type="dxa"/>
          <w:bottom w:w="0" w:type="dxa"/>
          <w:right w:w="108" w:type="dxa"/>
        </w:tblCellMar>
      </w:tblPr>
      <w:tblGrid>
        <w:gridCol w:w="1585"/>
        <w:gridCol w:w="6244"/>
        <w:gridCol w:w="1809"/>
      </w:tblGrid>
      <w:tr w14:paraId="39B54837">
        <w:trPr>
          <w:trHeight w:val="567" w:hRule="atLeast"/>
          <w:jc w:val="center"/>
        </w:trPr>
        <w:tc>
          <w:tcPr>
            <w:tcW w:w="1585" w:type="dxa"/>
            <w:tcBorders>
              <w:tl2br w:val="nil"/>
              <w:tr2bl w:val="nil"/>
            </w:tcBorders>
            <w:shd w:val="clear" w:color="auto" w:fill="E6F1EB"/>
            <w:noWrap w:val="0"/>
            <w:vAlign w:val="center"/>
          </w:tcPr>
          <w:p w14:paraId="4BEEB11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sz w:val="21"/>
                <w:szCs w:val="21"/>
              </w:rPr>
              <w:br w:type="page"/>
            </w:r>
            <w:r>
              <w:rPr>
                <w:rFonts w:hint="eastAsia" w:ascii="黑体" w:hAnsi="黑体" w:eastAsia="黑体" w:cs="黑体"/>
                <w:b/>
                <w:sz w:val="21"/>
                <w:szCs w:val="21"/>
                <w:shd w:val="clear" w:color="auto" w:fill="E6F1EB"/>
              </w:rPr>
              <w:t>课题</w:t>
            </w:r>
          </w:p>
        </w:tc>
        <w:tc>
          <w:tcPr>
            <w:tcW w:w="8053" w:type="dxa"/>
            <w:gridSpan w:val="2"/>
            <w:tcBorders>
              <w:tl2br w:val="nil"/>
              <w:tr2bl w:val="nil"/>
            </w:tcBorders>
            <w:shd w:val="clear" w:color="auto" w:fill="auto"/>
            <w:noWrap w:val="0"/>
            <w:vAlign w:val="center"/>
          </w:tcPr>
          <w:p w14:paraId="4F0F5F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宋体" w:hAnsi="宋体" w:eastAsia="宋体"/>
                <w:b/>
                <w:color w:val="418D67"/>
                <w:sz w:val="21"/>
                <w:szCs w:val="21"/>
              </w:rPr>
            </w:pPr>
            <w:r>
              <w:rPr>
                <w:rFonts w:hint="eastAsia" w:ascii="宋体" w:hAnsi="宋体" w:eastAsia="宋体"/>
                <w:b/>
                <w:color w:val="418D67"/>
                <w:sz w:val="21"/>
                <w:szCs w:val="21"/>
              </w:rPr>
              <w:t>高校体育</w:t>
            </w:r>
            <w:r>
              <w:rPr>
                <w:rFonts w:hint="eastAsia" w:ascii="宋体" w:hAnsi="宋体" w:eastAsia="宋体"/>
                <w:b/>
                <w:color w:val="418D67"/>
                <w:sz w:val="21"/>
                <w:szCs w:val="21"/>
              </w:rPr>
              <w:tab/>
            </w:r>
          </w:p>
        </w:tc>
      </w:tr>
      <w:tr w14:paraId="172A410A">
        <w:trPr>
          <w:trHeight w:val="567" w:hRule="atLeast"/>
          <w:jc w:val="center"/>
        </w:trPr>
        <w:tc>
          <w:tcPr>
            <w:tcW w:w="1585" w:type="dxa"/>
            <w:tcBorders>
              <w:tl2br w:val="nil"/>
              <w:tr2bl w:val="nil"/>
            </w:tcBorders>
            <w:shd w:val="clear" w:color="auto" w:fill="F5F5E1"/>
            <w:noWrap w:val="0"/>
            <w:vAlign w:val="center"/>
          </w:tcPr>
          <w:p w14:paraId="57577E69">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课时</w:t>
            </w:r>
          </w:p>
        </w:tc>
        <w:tc>
          <w:tcPr>
            <w:tcW w:w="8053" w:type="dxa"/>
            <w:gridSpan w:val="2"/>
            <w:tcBorders>
              <w:tl2br w:val="nil"/>
              <w:tr2bl w:val="nil"/>
            </w:tcBorders>
            <w:shd w:val="clear" w:color="auto" w:fill="auto"/>
            <w:noWrap w:val="0"/>
            <w:vAlign w:val="center"/>
          </w:tcPr>
          <w:p w14:paraId="52C93BA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lang w:val="en-US" w:eastAsia="zh-CN"/>
              </w:rPr>
              <w:t>6</w:t>
            </w:r>
            <w:r>
              <w:rPr>
                <w:rFonts w:ascii="宋体" w:hAnsi="宋体" w:eastAsia="宋体"/>
                <w:sz w:val="21"/>
                <w:szCs w:val="21"/>
              </w:rPr>
              <w:t>课时</w:t>
            </w:r>
            <w:r>
              <w:rPr>
                <w:rFonts w:hint="eastAsia" w:ascii="宋体" w:hAnsi="宋体" w:eastAsia="宋体"/>
                <w:sz w:val="21"/>
                <w:szCs w:val="21"/>
              </w:rPr>
              <w:t>（</w:t>
            </w:r>
            <w:r>
              <w:rPr>
                <w:rFonts w:hint="eastAsia" w:ascii="宋体" w:hAnsi="宋体" w:eastAsia="宋体"/>
                <w:sz w:val="21"/>
                <w:szCs w:val="21"/>
                <w:lang w:val="en-US" w:eastAsia="zh-CN"/>
              </w:rPr>
              <w:t>270</w:t>
            </w:r>
            <w:r>
              <w:rPr>
                <w:rFonts w:hint="eastAsia" w:ascii="宋体" w:hAnsi="宋体" w:eastAsia="宋体"/>
                <w:sz w:val="21"/>
                <w:szCs w:val="21"/>
              </w:rPr>
              <w:t xml:space="preserve"> min）</w:t>
            </w:r>
          </w:p>
        </w:tc>
      </w:tr>
      <w:tr w14:paraId="7D036350">
        <w:trPr>
          <w:trHeight w:val="567" w:hRule="atLeast"/>
          <w:jc w:val="center"/>
        </w:trPr>
        <w:tc>
          <w:tcPr>
            <w:tcW w:w="1585" w:type="dxa"/>
            <w:tcBorders>
              <w:tl2br w:val="nil"/>
              <w:tr2bl w:val="nil"/>
            </w:tcBorders>
            <w:shd w:val="clear" w:color="auto" w:fill="E6F1EB"/>
            <w:noWrap w:val="0"/>
            <w:vAlign w:val="center"/>
          </w:tcPr>
          <w:p w14:paraId="733650F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教学目标</w:t>
            </w:r>
          </w:p>
        </w:tc>
        <w:tc>
          <w:tcPr>
            <w:tcW w:w="8053" w:type="dxa"/>
            <w:gridSpan w:val="2"/>
            <w:tcBorders>
              <w:tl2br w:val="nil"/>
              <w:tr2bl w:val="nil"/>
            </w:tcBorders>
            <w:shd w:val="clear" w:color="auto" w:fill="auto"/>
            <w:noWrap w:val="0"/>
            <w:vAlign w:val="center"/>
          </w:tcPr>
          <w:p w14:paraId="545961FD">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b/>
                <w:color w:val="84615D"/>
                <w:sz w:val="21"/>
                <w:szCs w:val="21"/>
              </w:rPr>
            </w:pPr>
            <w:r>
              <w:rPr>
                <w:rFonts w:hint="eastAsia" w:ascii="宋体" w:hAnsi="宋体" w:eastAsia="宋体"/>
                <w:b/>
                <w:color w:val="84615D"/>
                <w:sz w:val="21"/>
                <w:szCs w:val="21"/>
              </w:rPr>
              <w:t>知识技能目标：</w:t>
            </w:r>
          </w:p>
          <w:p w14:paraId="42F1A17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sz w:val="21"/>
                <w:szCs w:val="21"/>
              </w:rPr>
            </w:pPr>
            <w:r>
              <w:rPr>
                <w:rFonts w:hint="eastAsia" w:ascii="宋体" w:hAnsi="宋体" w:eastAsia="宋体"/>
                <w:sz w:val="21"/>
                <w:szCs w:val="21"/>
              </w:rPr>
              <w:t>1. 熟悉登山运动的必备装备。</w:t>
            </w:r>
          </w:p>
          <w:p w14:paraId="004E330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ascii="宋体" w:hAnsi="宋体" w:eastAsia="宋体"/>
                <w:sz w:val="21"/>
                <w:szCs w:val="21"/>
              </w:rPr>
            </w:pPr>
            <w:r>
              <w:rPr>
                <w:rFonts w:hint="eastAsia" w:ascii="宋体" w:hAnsi="宋体" w:eastAsia="宋体"/>
                <w:sz w:val="21"/>
                <w:szCs w:val="21"/>
              </w:rPr>
              <w:t>2. 了解登山运动的注意事项。</w:t>
            </w:r>
          </w:p>
          <w:p w14:paraId="088DBC2B">
            <w:pPr>
              <w:pStyle w:val="11"/>
              <w:keepNext w:val="0"/>
              <w:keepLines w:val="0"/>
              <w:pageBreakBefore w:val="0"/>
              <w:kinsoku/>
              <w:wordWrap/>
              <w:overflowPunct/>
              <w:topLinePunct w:val="0"/>
              <w:autoSpaceDE/>
              <w:autoSpaceDN/>
              <w:bidi w:val="0"/>
              <w:adjustRightInd/>
              <w:snapToGrid/>
              <w:spacing w:before="0" w:beforeAutospacing="0" w:after="0" w:line="360" w:lineRule="auto"/>
              <w:ind w:left="526" w:leftChars="0" w:hanging="526" w:hangingChars="250"/>
              <w:textAlignment w:val="auto"/>
              <w:rPr>
                <w:rFonts w:ascii="宋体" w:hAnsi="宋体" w:eastAsia="宋体"/>
                <w:b/>
                <w:color w:val="84615D"/>
                <w:sz w:val="21"/>
                <w:szCs w:val="21"/>
              </w:rPr>
            </w:pPr>
            <w:r>
              <w:rPr>
                <w:rFonts w:hint="eastAsia" w:ascii="宋体" w:hAnsi="宋体" w:eastAsia="宋体"/>
                <w:b/>
                <w:color w:val="84615D"/>
                <w:sz w:val="21"/>
                <w:szCs w:val="21"/>
              </w:rPr>
              <w:t>思政育人目标：</w:t>
            </w:r>
          </w:p>
          <w:p w14:paraId="5B291A0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sz w:val="21"/>
                <w:szCs w:val="21"/>
                <w:lang w:eastAsia="zh-CN"/>
              </w:rPr>
            </w:pPr>
            <w:r>
              <w:rPr>
                <w:rFonts w:hint="eastAsia" w:ascii="宋体" w:hAnsi="宋体" w:eastAsia="宋体"/>
                <w:sz w:val="21"/>
                <w:szCs w:val="21"/>
              </w:rPr>
              <w:t>通过学习户外运动，</w:t>
            </w:r>
            <w:r>
              <w:rPr>
                <w:rFonts w:hint="eastAsia" w:ascii="宋体" w:hAnsi="宋体" w:eastAsia="宋体"/>
                <w:sz w:val="21"/>
                <w:szCs w:val="21"/>
                <w:lang w:val="en-US" w:eastAsia="zh-CN"/>
              </w:rPr>
              <w:t>让学生体会到登山运动的乐趣，并积极参加登山运动。</w:t>
            </w:r>
          </w:p>
        </w:tc>
      </w:tr>
      <w:tr w14:paraId="286E9DC6">
        <w:trPr>
          <w:trHeight w:val="567" w:hRule="atLeast"/>
          <w:jc w:val="center"/>
        </w:trPr>
        <w:tc>
          <w:tcPr>
            <w:tcW w:w="1585" w:type="dxa"/>
            <w:tcBorders>
              <w:tl2br w:val="nil"/>
              <w:tr2bl w:val="nil"/>
            </w:tcBorders>
            <w:shd w:val="clear" w:color="auto" w:fill="F5F5E1"/>
            <w:noWrap w:val="0"/>
            <w:vAlign w:val="center"/>
          </w:tcPr>
          <w:p w14:paraId="327BBFD0">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教学重难点</w:t>
            </w:r>
          </w:p>
        </w:tc>
        <w:tc>
          <w:tcPr>
            <w:tcW w:w="8053" w:type="dxa"/>
            <w:gridSpan w:val="2"/>
            <w:tcBorders>
              <w:tl2br w:val="nil"/>
              <w:tr2bl w:val="nil"/>
            </w:tcBorders>
            <w:shd w:val="clear" w:color="auto" w:fill="auto"/>
            <w:noWrap w:val="0"/>
            <w:vAlign w:val="center"/>
          </w:tcPr>
          <w:p w14:paraId="1861468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b/>
                <w:color w:val="84615D"/>
                <w:sz w:val="21"/>
                <w:szCs w:val="21"/>
              </w:rPr>
              <w:t>教学重点：</w:t>
            </w:r>
            <w:r>
              <w:rPr>
                <w:rFonts w:hint="eastAsia" w:ascii="宋体" w:hAnsi="宋体" w:eastAsia="宋体"/>
                <w:sz w:val="21"/>
                <w:szCs w:val="21"/>
              </w:rPr>
              <w:t>登山运动</w:t>
            </w:r>
          </w:p>
          <w:p w14:paraId="5F8C390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b/>
                <w:color w:val="84615D"/>
                <w:sz w:val="21"/>
                <w:szCs w:val="21"/>
              </w:rPr>
              <w:t>教学难点：</w:t>
            </w:r>
            <w:r>
              <w:rPr>
                <w:rFonts w:hint="eastAsia" w:ascii="宋体" w:hAnsi="宋体" w:eastAsia="宋体"/>
                <w:sz w:val="21"/>
                <w:szCs w:val="21"/>
              </w:rPr>
              <w:t>定项运动</w:t>
            </w:r>
          </w:p>
        </w:tc>
      </w:tr>
      <w:tr w14:paraId="723D13FE">
        <w:trPr>
          <w:trHeight w:val="567" w:hRule="atLeast"/>
          <w:jc w:val="center"/>
        </w:trPr>
        <w:tc>
          <w:tcPr>
            <w:tcW w:w="1585" w:type="dxa"/>
            <w:tcBorders>
              <w:tl2br w:val="nil"/>
              <w:tr2bl w:val="nil"/>
            </w:tcBorders>
            <w:shd w:val="clear" w:color="auto" w:fill="E6F1EB"/>
            <w:noWrap w:val="0"/>
            <w:vAlign w:val="center"/>
          </w:tcPr>
          <w:p w14:paraId="02F1F758">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教学方法</w:t>
            </w:r>
          </w:p>
        </w:tc>
        <w:tc>
          <w:tcPr>
            <w:tcW w:w="8053" w:type="dxa"/>
            <w:gridSpan w:val="2"/>
            <w:tcBorders>
              <w:tl2br w:val="nil"/>
              <w:tr2bl w:val="nil"/>
            </w:tcBorders>
            <w:shd w:val="clear" w:color="auto" w:fill="auto"/>
            <w:noWrap w:val="0"/>
            <w:vAlign w:val="center"/>
          </w:tcPr>
          <w:p w14:paraId="2D29B8F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讲授法、问答法、讨论法、演示法、实践法</w:t>
            </w:r>
          </w:p>
        </w:tc>
      </w:tr>
      <w:tr w14:paraId="06B00F79">
        <w:trPr>
          <w:trHeight w:val="567" w:hRule="atLeast"/>
          <w:jc w:val="center"/>
        </w:trPr>
        <w:tc>
          <w:tcPr>
            <w:tcW w:w="1585" w:type="dxa"/>
            <w:tcBorders>
              <w:tl2br w:val="nil"/>
              <w:tr2bl w:val="nil"/>
            </w:tcBorders>
            <w:shd w:val="clear" w:color="auto" w:fill="F5F5E1"/>
            <w:noWrap w:val="0"/>
            <w:vAlign w:val="center"/>
          </w:tcPr>
          <w:p w14:paraId="36A87D64">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教学用具</w:t>
            </w:r>
          </w:p>
        </w:tc>
        <w:tc>
          <w:tcPr>
            <w:tcW w:w="8053" w:type="dxa"/>
            <w:gridSpan w:val="2"/>
            <w:tcBorders>
              <w:tl2br w:val="nil"/>
              <w:tr2bl w:val="nil"/>
            </w:tcBorders>
            <w:shd w:val="clear" w:color="auto" w:fill="auto"/>
            <w:noWrap w:val="0"/>
            <w:vAlign w:val="center"/>
          </w:tcPr>
          <w:p w14:paraId="2CD5D57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电脑、投影仪、</w:t>
            </w:r>
            <w:r>
              <w:rPr>
                <w:rFonts w:ascii="宋体" w:hAnsi="宋体" w:eastAsia="宋体"/>
                <w:sz w:val="21"/>
                <w:szCs w:val="21"/>
              </w:rPr>
              <w:t>多媒体</w:t>
            </w:r>
            <w:r>
              <w:rPr>
                <w:rFonts w:hint="eastAsia" w:ascii="宋体" w:hAnsi="宋体" w:eastAsia="宋体"/>
                <w:sz w:val="21"/>
                <w:szCs w:val="21"/>
              </w:rPr>
              <w:t>课件、教材</w:t>
            </w:r>
          </w:p>
        </w:tc>
      </w:tr>
      <w:tr w14:paraId="1A8FEB72">
        <w:trPr>
          <w:trHeight w:val="567" w:hRule="atLeast"/>
          <w:jc w:val="center"/>
        </w:trPr>
        <w:tc>
          <w:tcPr>
            <w:tcW w:w="1585" w:type="dxa"/>
            <w:tcBorders>
              <w:tl2br w:val="nil"/>
              <w:tr2bl w:val="nil"/>
            </w:tcBorders>
            <w:shd w:val="clear" w:color="auto" w:fill="E6F1EB"/>
            <w:noWrap w:val="0"/>
            <w:vAlign w:val="center"/>
          </w:tcPr>
          <w:p w14:paraId="0B5086D5">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教学设计</w:t>
            </w:r>
          </w:p>
        </w:tc>
        <w:tc>
          <w:tcPr>
            <w:tcW w:w="8053" w:type="dxa"/>
            <w:gridSpan w:val="2"/>
            <w:tcBorders>
              <w:tl2br w:val="nil"/>
              <w:tr2bl w:val="nil"/>
            </w:tcBorders>
            <w:shd w:val="clear" w:color="auto" w:fill="auto"/>
            <w:noWrap w:val="0"/>
            <w:vAlign w:val="center"/>
          </w:tcPr>
          <w:p w14:paraId="38A9187A">
            <w:pPr>
              <w:keepNext w:val="0"/>
              <w:keepLines w:val="0"/>
              <w:widowControl w:val="0"/>
              <w:suppressLineNumbers w:val="0"/>
              <w:spacing w:before="0" w:beforeAutospacing="0" w:after="0" w:afterAutospacing="0"/>
              <w:ind w:left="0" w:right="0"/>
              <w:jc w:val="both"/>
              <w:rPr>
                <w:rFonts w:hint="eastAsia" w:ascii="宋体" w:hAnsi="宋体" w:eastAsia="宋体"/>
                <w:b/>
                <w:color w:val="418D67"/>
                <w:sz w:val="21"/>
                <w:szCs w:val="21"/>
              </w:rPr>
            </w:pPr>
            <w:r>
              <w:rPr>
                <w:rFonts w:hint="eastAsia" w:ascii="宋体" w:hAnsi="宋体" w:eastAsia="宋体" w:cs="宋体"/>
                <w:b/>
                <w:bCs w:val="0"/>
                <w:color w:val="418D67"/>
                <w:kern w:val="2"/>
                <w:sz w:val="21"/>
                <w:szCs w:val="21"/>
                <w:lang w:val="en-US" w:eastAsia="zh-CN" w:bidi="ar"/>
              </w:rPr>
              <w:t>第1节课：</w:t>
            </w:r>
            <w:r>
              <w:rPr>
                <w:rFonts w:hint="eastAsia" w:ascii="宋体" w:hAnsi="宋体" w:eastAsia="宋体" w:cs="宋体"/>
                <w:spacing w:val="-4"/>
                <w:kern w:val="2"/>
                <w:sz w:val="21"/>
                <w:szCs w:val="21"/>
                <w:lang w:val="en-US" w:eastAsia="zh-CN" w:bidi="ar"/>
              </w:rPr>
              <w:t>课前任务→</w:t>
            </w:r>
            <w:r>
              <w:rPr>
                <w:rFonts w:hint="eastAsia" w:ascii="宋体" w:hAnsi="宋体" w:eastAsia="宋体" w:cs="Times New Roman"/>
                <w:spacing w:val="-4"/>
                <w:kern w:val="2"/>
                <w:sz w:val="21"/>
                <w:szCs w:val="21"/>
                <w:lang w:val="en-US" w:eastAsia="zh-CN" w:bidi="ar"/>
              </w:rPr>
              <w:t xml:space="preserve"> </w:t>
            </w:r>
            <w:r>
              <w:rPr>
                <w:rFonts w:hint="eastAsia" w:ascii="宋体" w:hAnsi="宋体" w:eastAsia="宋体" w:cs="宋体"/>
                <w:spacing w:val="-4"/>
                <w:kern w:val="2"/>
                <w:sz w:val="21"/>
                <w:szCs w:val="21"/>
                <w:lang w:val="en-US" w:eastAsia="zh-CN" w:bidi="ar"/>
              </w:rPr>
              <w:t>考勤（2</w:t>
            </w:r>
            <w:r>
              <w:rPr>
                <w:rFonts w:hint="eastAsia" w:ascii="宋体" w:hAnsi="宋体" w:eastAsia="宋体" w:cs="Times New Roman"/>
                <w:spacing w:val="-4"/>
                <w:kern w:val="2"/>
                <w:sz w:val="21"/>
                <w:szCs w:val="21"/>
                <w:lang w:val="en-US" w:eastAsia="zh-CN" w:bidi="ar"/>
              </w:rPr>
              <w:t xml:space="preserve"> min</w:t>
            </w:r>
            <w:r>
              <w:rPr>
                <w:rFonts w:hint="eastAsia" w:ascii="宋体" w:hAnsi="宋体" w:eastAsia="宋体" w:cs="宋体"/>
                <w:spacing w:val="-4"/>
                <w:kern w:val="2"/>
                <w:sz w:val="21"/>
                <w:szCs w:val="21"/>
                <w:lang w:val="en-US" w:eastAsia="zh-CN" w:bidi="ar"/>
              </w:rPr>
              <w:t>）→</w:t>
            </w:r>
            <w:r>
              <w:rPr>
                <w:rFonts w:hint="eastAsia" w:ascii="宋体" w:hAnsi="宋体" w:eastAsia="宋体" w:cs="Times New Roman"/>
                <w:spacing w:val="-4"/>
                <w:kern w:val="2"/>
                <w:sz w:val="21"/>
                <w:szCs w:val="21"/>
                <w:lang w:val="en-US" w:eastAsia="zh-CN" w:bidi="ar"/>
              </w:rPr>
              <w:t xml:space="preserve"> </w:t>
            </w:r>
            <w:r>
              <w:rPr>
                <w:rFonts w:hint="eastAsia" w:ascii="宋体" w:hAnsi="宋体" w:eastAsia="宋体" w:cs="宋体"/>
                <w:spacing w:val="-4"/>
                <w:kern w:val="2"/>
                <w:sz w:val="21"/>
                <w:szCs w:val="21"/>
                <w:lang w:val="en-US" w:eastAsia="zh-CN" w:bidi="ar"/>
              </w:rPr>
              <w:t>知识讲解（3</w:t>
            </w:r>
            <w:r>
              <w:rPr>
                <w:rFonts w:hint="eastAsia" w:ascii="宋体" w:hAnsi="宋体" w:eastAsia="宋体" w:cs="Times New Roman"/>
                <w:spacing w:val="-4"/>
                <w:kern w:val="2"/>
                <w:sz w:val="21"/>
                <w:szCs w:val="21"/>
                <w:lang w:val="en-US" w:eastAsia="zh-CN" w:bidi="ar"/>
              </w:rPr>
              <w:t>3 min</w:t>
            </w:r>
            <w:r>
              <w:rPr>
                <w:rFonts w:hint="eastAsia" w:ascii="宋体" w:hAnsi="宋体" w:eastAsia="宋体" w:cs="宋体"/>
                <w:spacing w:val="-4"/>
                <w:kern w:val="2"/>
                <w:sz w:val="21"/>
                <w:szCs w:val="21"/>
                <w:lang w:val="en-US" w:eastAsia="zh-CN" w:bidi="ar"/>
              </w:rPr>
              <w:t>）→</w:t>
            </w:r>
            <w:r>
              <w:rPr>
                <w:rFonts w:hint="eastAsia" w:ascii="宋体" w:hAnsi="宋体" w:eastAsia="宋体" w:cs="宋体"/>
                <w:kern w:val="2"/>
                <w:sz w:val="21"/>
                <w:szCs w:val="21"/>
                <w:lang w:val="en-US" w:eastAsia="zh-CN" w:bidi="ar"/>
              </w:rPr>
              <w:t>课堂测验（</w:t>
            </w:r>
            <w:r>
              <w:rPr>
                <w:rFonts w:hint="eastAsia" w:ascii="宋体" w:hAnsi="宋体" w:eastAsia="宋体" w:cs="Times New Roman"/>
                <w:kern w:val="2"/>
                <w:sz w:val="21"/>
                <w:szCs w:val="21"/>
                <w:lang w:val="en-US" w:eastAsia="zh-CN" w:bidi="ar"/>
              </w:rPr>
              <w:t>10 min</w:t>
            </w:r>
            <w:r>
              <w:rPr>
                <w:rFonts w:hint="eastAsia" w:ascii="宋体" w:hAnsi="宋体" w:eastAsia="宋体" w:cs="宋体"/>
                <w:kern w:val="2"/>
                <w:sz w:val="21"/>
                <w:szCs w:val="21"/>
                <w:lang w:val="en-US" w:eastAsia="zh-CN" w:bidi="ar"/>
              </w:rPr>
              <w:t>）</w:t>
            </w:r>
          </w:p>
          <w:p w14:paraId="699ED94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3" w:leftChars="0" w:hanging="1093" w:hangingChars="520"/>
              <w:textAlignment w:val="auto"/>
              <w:rPr>
                <w:rFonts w:hint="eastAsia" w:ascii="宋体" w:hAnsi="宋体" w:eastAsia="宋体"/>
                <w:sz w:val="21"/>
                <w:szCs w:val="21"/>
              </w:rPr>
            </w:pPr>
            <w:r>
              <w:rPr>
                <w:rFonts w:hint="eastAsia" w:ascii="宋体" w:hAnsi="宋体" w:eastAsia="宋体"/>
                <w:b/>
                <w:color w:val="418D67"/>
                <w:sz w:val="21"/>
                <w:szCs w:val="21"/>
              </w:rPr>
              <w:t>第</w:t>
            </w:r>
            <w:r>
              <w:rPr>
                <w:rFonts w:hint="eastAsia" w:ascii="宋体" w:hAnsi="宋体" w:eastAsia="宋体"/>
                <w:b/>
                <w:color w:val="418D67"/>
                <w:sz w:val="21"/>
                <w:szCs w:val="21"/>
                <w:lang w:val="en-US" w:eastAsia="zh-CN"/>
              </w:rPr>
              <w:t>2</w:t>
            </w:r>
            <w:r>
              <w:rPr>
                <w:rFonts w:hint="eastAsia" w:ascii="宋体" w:hAnsi="宋体" w:eastAsia="宋体"/>
                <w:b/>
                <w:color w:val="418D67"/>
                <w:sz w:val="21"/>
                <w:szCs w:val="21"/>
              </w:rPr>
              <w:t>节课：</w:t>
            </w:r>
            <w:r>
              <w:rPr>
                <w:rFonts w:hint="eastAsia" w:ascii="宋体" w:hAnsi="宋体" w:eastAsia="宋体"/>
                <w:spacing w:val="-4"/>
                <w:sz w:val="21"/>
                <w:szCs w:val="21"/>
              </w:rPr>
              <w:t>知识讲解（3</w:t>
            </w:r>
            <w:r>
              <w:rPr>
                <w:rFonts w:hint="eastAsia" w:ascii="宋体" w:hAnsi="宋体" w:eastAsia="宋体"/>
                <w:spacing w:val="-4"/>
                <w:sz w:val="21"/>
                <w:szCs w:val="21"/>
                <w:lang w:val="en-US" w:eastAsia="zh-CN"/>
              </w:rPr>
              <w:t>5</w:t>
            </w:r>
            <w:r>
              <w:rPr>
                <w:rFonts w:hint="eastAsia" w:ascii="宋体" w:hAnsi="宋体" w:eastAsia="宋体"/>
                <w:spacing w:val="-4"/>
                <w:sz w:val="21"/>
                <w:szCs w:val="21"/>
              </w:rPr>
              <w:t xml:space="preserve"> min）</w:t>
            </w:r>
            <w:r>
              <w:rPr>
                <w:rFonts w:hint="default"/>
                <w:spacing w:val="-4"/>
                <w:sz w:val="21"/>
                <w:szCs w:val="21"/>
              </w:rPr>
              <w:t>→</w:t>
            </w:r>
            <w:r>
              <w:rPr>
                <w:rFonts w:hint="eastAsia" w:ascii="宋体" w:hAnsi="宋体" w:eastAsia="宋体"/>
                <w:sz w:val="21"/>
                <w:szCs w:val="21"/>
              </w:rPr>
              <w:t>作业布置（</w:t>
            </w:r>
            <w:r>
              <w:rPr>
                <w:rFonts w:hint="eastAsia" w:ascii="宋体" w:hAnsi="宋体" w:eastAsia="宋体"/>
                <w:sz w:val="21"/>
                <w:szCs w:val="21"/>
                <w:lang w:val="en-US" w:eastAsia="zh-CN"/>
              </w:rPr>
              <w:t>5</w:t>
            </w:r>
            <w:r>
              <w:rPr>
                <w:rFonts w:hint="eastAsia" w:ascii="宋体" w:hAnsi="宋体" w:eastAsia="宋体"/>
                <w:sz w:val="21"/>
                <w:szCs w:val="21"/>
              </w:rPr>
              <w:t>min）</w:t>
            </w:r>
            <w:r>
              <w:rPr>
                <w:rFonts w:hint="default"/>
                <w:spacing w:val="-4"/>
                <w:sz w:val="21"/>
                <w:szCs w:val="21"/>
              </w:rPr>
              <w:t>→</w:t>
            </w:r>
            <w:r>
              <w:rPr>
                <w:rFonts w:hint="eastAsia" w:ascii="宋体" w:hAnsi="宋体" w:eastAsia="宋体"/>
                <w:sz w:val="21"/>
                <w:szCs w:val="21"/>
              </w:rPr>
              <w:t>课堂小结（5 min）</w:t>
            </w:r>
          </w:p>
          <w:p w14:paraId="7FFD81C3">
            <w:pPr>
              <w:keepNext w:val="0"/>
              <w:keepLines w:val="0"/>
              <w:widowControl w:val="0"/>
              <w:suppressLineNumbers w:val="0"/>
              <w:spacing w:before="0" w:beforeAutospacing="0" w:after="0" w:afterAutospacing="0"/>
              <w:ind w:left="0" w:right="0"/>
              <w:jc w:val="both"/>
              <w:rPr>
                <w:rFonts w:hint="eastAsia" w:ascii="宋体" w:hAnsi="宋体" w:eastAsia="宋体" w:cs="Times New Roman"/>
                <w:b/>
                <w:color w:val="418D67"/>
                <w:sz w:val="21"/>
                <w:szCs w:val="21"/>
              </w:rPr>
            </w:pPr>
            <w:r>
              <w:rPr>
                <w:rFonts w:hint="eastAsia" w:ascii="宋体" w:hAnsi="宋体" w:eastAsia="宋体" w:cs="宋体"/>
                <w:b/>
                <w:bCs w:val="0"/>
                <w:color w:val="418D67"/>
                <w:kern w:val="2"/>
                <w:sz w:val="21"/>
                <w:szCs w:val="21"/>
                <w:lang w:val="en-US" w:eastAsia="zh-CN" w:bidi="ar"/>
              </w:rPr>
              <w:t>第3节课：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6AD82D7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3" w:leftChars="0" w:hanging="1093" w:hangingChars="520"/>
              <w:textAlignment w:val="auto"/>
              <w:rPr>
                <w:rFonts w:hint="eastAsia" w:ascii="宋体" w:hAnsi="宋体" w:eastAsia="宋体"/>
                <w:sz w:val="21"/>
                <w:szCs w:val="21"/>
              </w:rPr>
            </w:pPr>
            <w:r>
              <w:rPr>
                <w:rFonts w:hint="eastAsia" w:ascii="宋体" w:hAnsi="宋体" w:eastAsia="宋体" w:cs="Times New Roman"/>
                <w:b/>
                <w:color w:val="418D67"/>
                <w:sz w:val="21"/>
                <w:szCs w:val="21"/>
              </w:rPr>
              <w:t>第</w:t>
            </w:r>
            <w:r>
              <w:rPr>
                <w:rFonts w:hint="eastAsia" w:ascii="宋体" w:hAnsi="宋体" w:eastAsia="宋体" w:cs="Times New Roman"/>
                <w:b/>
                <w:color w:val="418D67"/>
                <w:sz w:val="21"/>
                <w:szCs w:val="21"/>
                <w:lang w:val="en-US" w:eastAsia="zh-CN"/>
              </w:rPr>
              <w:t>4</w:t>
            </w:r>
            <w:r>
              <w:rPr>
                <w:rFonts w:hint="eastAsia" w:ascii="宋体" w:hAnsi="宋体" w:eastAsia="宋体" w:cs="Times New Roman"/>
                <w:b/>
                <w:color w:val="418D67"/>
                <w:sz w:val="21"/>
                <w:szCs w:val="21"/>
              </w:rPr>
              <w:t>节课：</w:t>
            </w:r>
            <w:r>
              <w:rPr>
                <w:rFonts w:hint="eastAsia" w:ascii="宋体" w:hAnsi="宋体" w:eastAsia="宋体"/>
                <w:sz w:val="21"/>
                <w:szCs w:val="21"/>
              </w:rPr>
              <w:t>知识讲解（3</w:t>
            </w:r>
            <w:r>
              <w:rPr>
                <w:rFonts w:hint="eastAsia" w:ascii="宋体" w:hAnsi="宋体" w:eastAsia="宋体"/>
                <w:sz w:val="21"/>
                <w:szCs w:val="21"/>
                <w:lang w:val="en-US" w:eastAsia="zh-CN"/>
              </w:rPr>
              <w:t>5</w:t>
            </w:r>
            <w:r>
              <w:rPr>
                <w:rFonts w:hint="eastAsia" w:ascii="宋体" w:hAnsi="宋体" w:eastAsia="宋体"/>
                <w:sz w:val="21"/>
                <w:szCs w:val="21"/>
              </w:rPr>
              <w:t xml:space="preserve"> min）→作业布置（</w:t>
            </w:r>
            <w:r>
              <w:rPr>
                <w:rFonts w:hint="eastAsia" w:ascii="宋体" w:hAnsi="宋体" w:eastAsia="宋体"/>
                <w:sz w:val="21"/>
                <w:szCs w:val="21"/>
                <w:lang w:val="en-US" w:eastAsia="zh-CN"/>
              </w:rPr>
              <w:t>5</w:t>
            </w:r>
            <w:r>
              <w:rPr>
                <w:rFonts w:hint="eastAsia" w:ascii="宋体" w:hAnsi="宋体" w:eastAsia="宋体"/>
                <w:sz w:val="21"/>
                <w:szCs w:val="21"/>
              </w:rPr>
              <w:t>min）→课堂小结（5 min）</w:t>
            </w:r>
          </w:p>
          <w:p w14:paraId="19AA04CF">
            <w:pPr>
              <w:keepNext w:val="0"/>
              <w:keepLines w:val="0"/>
              <w:widowControl w:val="0"/>
              <w:suppressLineNumbers w:val="0"/>
              <w:spacing w:before="0" w:beforeAutospacing="0" w:after="0" w:afterAutospacing="0"/>
              <w:ind w:left="0" w:right="0"/>
              <w:jc w:val="both"/>
            </w:pPr>
            <w:r>
              <w:rPr>
                <w:rFonts w:hint="eastAsia" w:ascii="宋体" w:hAnsi="宋体" w:eastAsia="宋体" w:cs="宋体"/>
                <w:b/>
                <w:bCs w:val="0"/>
                <w:color w:val="418D67"/>
                <w:kern w:val="2"/>
                <w:sz w:val="21"/>
                <w:szCs w:val="21"/>
                <w:lang w:val="en-US" w:eastAsia="zh-CN" w:bidi="ar"/>
              </w:rPr>
              <w:t>第5节课：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02039C3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3" w:leftChars="0" w:hanging="1093" w:hangingChars="520"/>
              <w:textAlignment w:val="auto"/>
              <w:rPr>
                <w:rFonts w:hint="eastAsia" w:ascii="宋体" w:hAnsi="宋体" w:eastAsia="宋体"/>
                <w:sz w:val="21"/>
                <w:szCs w:val="21"/>
              </w:rPr>
            </w:pPr>
            <w:r>
              <w:rPr>
                <w:rFonts w:hint="eastAsia" w:ascii="宋体" w:hAnsi="宋体" w:eastAsia="宋体" w:cs="Times New Roman"/>
                <w:b/>
                <w:color w:val="418D67"/>
                <w:sz w:val="21"/>
                <w:szCs w:val="21"/>
              </w:rPr>
              <w:t>第</w:t>
            </w:r>
            <w:r>
              <w:rPr>
                <w:rFonts w:hint="eastAsia" w:ascii="宋体" w:hAnsi="宋体" w:eastAsia="宋体" w:cs="Times New Roman"/>
                <w:b/>
                <w:color w:val="418D67"/>
                <w:sz w:val="21"/>
                <w:szCs w:val="21"/>
                <w:lang w:val="en-US" w:eastAsia="zh-CN"/>
              </w:rPr>
              <w:t>6</w:t>
            </w:r>
            <w:r>
              <w:rPr>
                <w:rFonts w:hint="eastAsia" w:ascii="宋体" w:hAnsi="宋体" w:eastAsia="宋体" w:cs="Times New Roman"/>
                <w:b/>
                <w:color w:val="418D67"/>
                <w:sz w:val="21"/>
                <w:szCs w:val="21"/>
              </w:rPr>
              <w:t>节课：</w:t>
            </w:r>
            <w:r>
              <w:rPr>
                <w:rFonts w:hint="eastAsia" w:ascii="宋体" w:hAnsi="宋体" w:eastAsia="宋体"/>
                <w:sz w:val="21"/>
                <w:szCs w:val="21"/>
                <w:lang w:eastAsia="zh-CN"/>
              </w:rPr>
              <w:t>观影活动</w:t>
            </w:r>
            <w:r>
              <w:rPr>
                <w:rFonts w:hint="eastAsia" w:ascii="宋体" w:hAnsi="宋体" w:eastAsia="宋体"/>
                <w:sz w:val="21"/>
                <w:szCs w:val="21"/>
              </w:rPr>
              <w:t>（</w:t>
            </w:r>
            <w:r>
              <w:rPr>
                <w:rFonts w:hint="eastAsia" w:ascii="宋体" w:hAnsi="宋体" w:eastAsia="宋体"/>
                <w:sz w:val="21"/>
                <w:szCs w:val="21"/>
                <w:lang w:val="en-US" w:eastAsia="zh-CN"/>
              </w:rPr>
              <w:t>40</w:t>
            </w:r>
            <w:r>
              <w:rPr>
                <w:rFonts w:hint="eastAsia" w:ascii="宋体" w:hAnsi="宋体" w:eastAsia="宋体"/>
                <w:sz w:val="21"/>
                <w:szCs w:val="21"/>
              </w:rPr>
              <w:t xml:space="preserve"> min）→课堂小结（5 min）</w:t>
            </w:r>
          </w:p>
        </w:tc>
      </w:tr>
      <w:tr w14:paraId="24D67B95">
        <w:trPr>
          <w:trHeight w:val="567" w:hRule="atLeast"/>
          <w:jc w:val="center"/>
        </w:trPr>
        <w:tc>
          <w:tcPr>
            <w:tcW w:w="1585" w:type="dxa"/>
            <w:tcBorders>
              <w:tl2br w:val="nil"/>
              <w:tr2bl w:val="nil"/>
            </w:tcBorders>
            <w:shd w:val="clear" w:color="auto" w:fill="F4B7BE" w:themeFill="accent6" w:themeFillTint="66"/>
            <w:noWrap w:val="0"/>
            <w:vAlign w:val="center"/>
          </w:tcPr>
          <w:p w14:paraId="65FB3753">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教学过程</w:t>
            </w:r>
          </w:p>
        </w:tc>
        <w:tc>
          <w:tcPr>
            <w:tcW w:w="6244" w:type="dxa"/>
            <w:tcBorders>
              <w:tl2br w:val="nil"/>
              <w:tr2bl w:val="nil"/>
            </w:tcBorders>
            <w:shd w:val="clear" w:color="auto" w:fill="F4B7BE" w:themeFill="accent6" w:themeFillTint="66"/>
            <w:noWrap w:val="0"/>
            <w:vAlign w:val="center"/>
          </w:tcPr>
          <w:p w14:paraId="0DC7AC5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主要教学内容及步骤</w:t>
            </w:r>
          </w:p>
        </w:tc>
        <w:tc>
          <w:tcPr>
            <w:tcW w:w="1809" w:type="dxa"/>
            <w:tcBorders>
              <w:tl2br w:val="nil"/>
              <w:tr2bl w:val="nil"/>
            </w:tcBorders>
            <w:shd w:val="clear" w:color="auto" w:fill="F4B7BE" w:themeFill="accent6" w:themeFillTint="66"/>
            <w:noWrap w:val="0"/>
            <w:vAlign w:val="center"/>
          </w:tcPr>
          <w:p w14:paraId="6743152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设计意图</w:t>
            </w:r>
          </w:p>
        </w:tc>
      </w:tr>
      <w:tr w14:paraId="46F107C2">
        <w:trPr>
          <w:trHeight w:val="567" w:hRule="atLeast"/>
          <w:jc w:val="center"/>
        </w:trPr>
        <w:tc>
          <w:tcPr>
            <w:tcW w:w="1585" w:type="dxa"/>
            <w:tcBorders>
              <w:tl2br w:val="nil"/>
              <w:tr2bl w:val="nil"/>
            </w:tcBorders>
            <w:shd w:val="clear" w:color="auto" w:fill="F5F5E1"/>
            <w:noWrap w:val="0"/>
            <w:vAlign w:val="center"/>
          </w:tcPr>
          <w:p w14:paraId="0406E7D6">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color w:val="872F2A"/>
                <w:sz w:val="21"/>
                <w:szCs w:val="21"/>
              </w:rPr>
            </w:pPr>
            <w:r>
              <w:rPr>
                <w:rFonts w:hint="eastAsia" w:ascii="黑体" w:hAnsi="黑体" w:eastAsia="黑体" w:cs="黑体"/>
                <w:b/>
                <w:sz w:val="21"/>
                <w:szCs w:val="21"/>
              </w:rPr>
              <w:t>课前任务</w:t>
            </w:r>
          </w:p>
        </w:tc>
        <w:tc>
          <w:tcPr>
            <w:tcW w:w="6244" w:type="dxa"/>
            <w:tcBorders>
              <w:tl2br w:val="nil"/>
              <w:tr2bl w:val="nil"/>
            </w:tcBorders>
            <w:shd w:val="clear" w:color="auto" w:fill="FFFFFF"/>
            <w:noWrap w:val="0"/>
            <w:vAlign w:val="center"/>
          </w:tcPr>
          <w:p w14:paraId="3853B7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ascii="宋体" w:hAnsi="宋体" w:eastAsia="宋体"/>
                <w:b/>
                <w:color w:val="5D8979"/>
                <w:spacing w:val="2"/>
                <w:sz w:val="21"/>
                <w:szCs w:val="21"/>
              </w:rPr>
            </w:pPr>
            <w:r>
              <w:rPr>
                <w:rFonts w:hint="eastAsia" w:ascii="宋体" w:hAnsi="宋体" w:eastAsia="宋体"/>
                <w:b/>
                <w:color w:val="5D8979"/>
                <w:spacing w:val="2"/>
                <w:sz w:val="21"/>
                <w:szCs w:val="21"/>
              </w:rPr>
              <w:t>【教师】布置课前问答题：</w:t>
            </w:r>
          </w:p>
          <w:p w14:paraId="1C0E595B">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firstLine="412" w:firstLineChars="200"/>
              <w:textAlignment w:val="auto"/>
              <w:rPr>
                <w:rFonts w:hint="eastAsia" w:ascii="宋体" w:hAnsi="宋体" w:eastAsia="宋体"/>
                <w:spacing w:val="-2"/>
                <w:sz w:val="21"/>
                <w:szCs w:val="21"/>
              </w:rPr>
            </w:pPr>
            <w:r>
              <w:rPr>
                <w:rFonts w:hint="eastAsia" w:ascii="宋体" w:hAnsi="宋体" w:eastAsia="宋体"/>
                <w:spacing w:val="-2"/>
                <w:sz w:val="21"/>
                <w:szCs w:val="21"/>
              </w:rPr>
              <w:t>（1）</w:t>
            </w:r>
            <w:r>
              <w:rPr>
                <w:rFonts w:hint="eastAsia" w:ascii="宋体" w:hAnsi="宋体" w:eastAsia="宋体"/>
                <w:spacing w:val="-2"/>
                <w:sz w:val="21"/>
                <w:szCs w:val="21"/>
                <w:lang w:eastAsia="zh-CN"/>
              </w:rPr>
              <w:t>你了解户外运动吗</w:t>
            </w:r>
            <w:r>
              <w:rPr>
                <w:rFonts w:hint="eastAsia" w:ascii="宋体" w:hAnsi="宋体" w:eastAsia="宋体"/>
                <w:spacing w:val="-2"/>
                <w:sz w:val="21"/>
                <w:szCs w:val="21"/>
              </w:rPr>
              <w:t>？</w:t>
            </w:r>
          </w:p>
          <w:p w14:paraId="359D1231">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firstLine="412" w:firstLineChars="200"/>
              <w:textAlignment w:val="auto"/>
              <w:rPr>
                <w:rFonts w:hint="eastAsia" w:ascii="宋体" w:hAnsi="宋体" w:eastAsia="宋体"/>
                <w:spacing w:val="-2"/>
                <w:sz w:val="21"/>
                <w:szCs w:val="21"/>
              </w:rPr>
            </w:pPr>
            <w:r>
              <w:rPr>
                <w:rFonts w:hint="eastAsia" w:ascii="宋体" w:hAnsi="宋体" w:eastAsia="宋体"/>
                <w:spacing w:val="-2"/>
                <w:sz w:val="21"/>
                <w:szCs w:val="21"/>
              </w:rPr>
              <w:t>（2）</w:t>
            </w:r>
            <w:r>
              <w:rPr>
                <w:rFonts w:hint="eastAsia" w:ascii="宋体" w:hAnsi="宋体" w:eastAsia="宋体"/>
                <w:spacing w:val="-2"/>
                <w:sz w:val="21"/>
                <w:szCs w:val="21"/>
                <w:lang w:eastAsia="zh-CN"/>
              </w:rPr>
              <w:t>你</w:t>
            </w:r>
            <w:r>
              <w:rPr>
                <w:rFonts w:hint="eastAsia" w:ascii="宋体" w:hAnsi="宋体" w:eastAsia="宋体"/>
                <w:spacing w:val="-2"/>
                <w:sz w:val="21"/>
                <w:szCs w:val="21"/>
                <w:lang w:val="en-US" w:eastAsia="zh-CN"/>
              </w:rPr>
              <w:t>知道怎么进行户外运动</w:t>
            </w:r>
            <w:r>
              <w:rPr>
                <w:rFonts w:hint="eastAsia" w:ascii="宋体" w:hAnsi="宋体" w:eastAsia="宋体"/>
                <w:spacing w:val="-2"/>
                <w:sz w:val="21"/>
                <w:szCs w:val="21"/>
                <w:lang w:eastAsia="zh-CN"/>
              </w:rPr>
              <w:t>吗</w:t>
            </w:r>
            <w:r>
              <w:rPr>
                <w:rFonts w:hint="eastAsia" w:ascii="宋体" w:hAnsi="宋体" w:eastAsia="宋体"/>
                <w:spacing w:val="-2"/>
                <w:sz w:val="21"/>
                <w:szCs w:val="21"/>
              </w:rPr>
              <w:t>？</w:t>
            </w:r>
          </w:p>
          <w:p w14:paraId="608E3C20">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【学生】提前上网搜索了解，查阅资料，了解问题，熟悉教材</w:t>
            </w:r>
          </w:p>
        </w:tc>
        <w:tc>
          <w:tcPr>
            <w:tcW w:w="1809" w:type="dxa"/>
            <w:tcBorders>
              <w:tl2br w:val="nil"/>
              <w:tr2bl w:val="nil"/>
            </w:tcBorders>
            <w:shd w:val="clear" w:color="auto" w:fill="FFFFFF"/>
            <w:noWrap w:val="0"/>
            <w:vAlign w:val="center"/>
          </w:tcPr>
          <w:p w14:paraId="68E27B2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通过课前的预热，让学生了解所学课程的大概内容，激发学生的学习欲望</w:t>
            </w:r>
          </w:p>
        </w:tc>
      </w:tr>
      <w:tr w14:paraId="0495EDA8">
        <w:trPr>
          <w:trHeight w:val="1314" w:hRule="atLeast"/>
          <w:jc w:val="center"/>
        </w:trPr>
        <w:tc>
          <w:tcPr>
            <w:tcW w:w="1585" w:type="dxa"/>
            <w:tcBorders>
              <w:tl2br w:val="nil"/>
              <w:tr2bl w:val="nil"/>
            </w:tcBorders>
            <w:shd w:val="clear" w:color="auto" w:fill="E6F1EB"/>
            <w:noWrap w:val="0"/>
            <w:vAlign w:val="center"/>
          </w:tcPr>
          <w:p w14:paraId="1B2B1C8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考勤</w:t>
            </w:r>
            <w:r>
              <w:rPr>
                <w:rFonts w:hint="eastAsia" w:ascii="黑体" w:hAnsi="黑体" w:eastAsia="黑体" w:cs="黑体"/>
                <w:b/>
                <w:sz w:val="21"/>
                <w:szCs w:val="21"/>
              </w:rPr>
              <w:br w:type="textWrapping"/>
            </w:r>
            <w:r>
              <w:rPr>
                <w:rFonts w:hint="eastAsia" w:ascii="黑体" w:hAnsi="黑体" w:eastAsia="黑体" w:cs="黑体"/>
                <w:b/>
                <w:sz w:val="21"/>
                <w:szCs w:val="21"/>
              </w:rPr>
              <w:t>（2 min）</w:t>
            </w:r>
          </w:p>
        </w:tc>
        <w:tc>
          <w:tcPr>
            <w:tcW w:w="6244" w:type="dxa"/>
            <w:tcBorders>
              <w:tl2br w:val="nil"/>
              <w:tr2bl w:val="nil"/>
            </w:tcBorders>
            <w:shd w:val="clear" w:color="auto" w:fill="FFFFFF"/>
            <w:noWrap w:val="0"/>
            <w:vAlign w:val="center"/>
          </w:tcPr>
          <w:p w14:paraId="5429050A">
            <w:pPr>
              <w:pStyle w:val="11"/>
              <w:keepNext w:val="0"/>
              <w:keepLines w:val="0"/>
              <w:pageBreakBefore w:val="0"/>
              <w:numPr>
                <w:ilvl w:val="0"/>
                <w:numId w:val="1"/>
              </w:numPr>
              <w:kinsoku/>
              <w:wordWrap/>
              <w:overflowPunct/>
              <w:topLinePunct w:val="0"/>
              <w:autoSpaceDE/>
              <w:autoSpaceDN/>
              <w:bidi w:val="0"/>
              <w:adjustRightInd/>
              <w:snapToGrid/>
              <w:spacing w:before="0" w:beforeAutospacing="0" w:after="0" w:line="360" w:lineRule="auto"/>
              <w:ind w:left="0" w:leftChars="0"/>
              <w:textAlignment w:val="auto"/>
              <w:rPr>
                <w:rFonts w:ascii="宋体" w:hAnsi="宋体" w:eastAsia="宋体"/>
                <w:b/>
                <w:color w:val="5D8979"/>
                <w:sz w:val="21"/>
                <w:szCs w:val="21"/>
              </w:rPr>
            </w:pPr>
            <w:r>
              <w:rPr>
                <w:rFonts w:hint="eastAsia" w:ascii="宋体" w:hAnsi="宋体" w:eastAsia="宋体"/>
                <w:b/>
                <w:color w:val="5D8979"/>
                <w:sz w:val="21"/>
                <w:szCs w:val="21"/>
              </w:rPr>
              <w:t>【教师】清点上课人数，记录好考勤</w:t>
            </w:r>
          </w:p>
          <w:p w14:paraId="0435E8AB">
            <w:pPr>
              <w:pStyle w:val="11"/>
              <w:keepNext w:val="0"/>
              <w:keepLines w:val="0"/>
              <w:pageBreakBefore w:val="0"/>
              <w:numPr>
                <w:ilvl w:val="0"/>
                <w:numId w:val="1"/>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【学生】班干部报请假人员及原因</w:t>
            </w:r>
          </w:p>
        </w:tc>
        <w:tc>
          <w:tcPr>
            <w:tcW w:w="1809" w:type="dxa"/>
            <w:tcBorders>
              <w:tl2br w:val="nil"/>
              <w:tr2bl w:val="nil"/>
            </w:tcBorders>
            <w:shd w:val="clear" w:color="auto" w:fill="FFFFFF"/>
            <w:noWrap w:val="0"/>
            <w:vAlign w:val="center"/>
          </w:tcPr>
          <w:p w14:paraId="5FCB78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培养学生的组织纪律性</w:t>
            </w:r>
            <w:r>
              <w:rPr>
                <w:rFonts w:ascii="宋体" w:hAnsi="宋体" w:eastAsia="宋体"/>
                <w:sz w:val="21"/>
                <w:szCs w:val="21"/>
              </w:rPr>
              <w:t>，</w:t>
            </w:r>
            <w:r>
              <w:rPr>
                <w:rFonts w:hint="eastAsia" w:ascii="宋体" w:hAnsi="宋体" w:eastAsia="宋体"/>
                <w:sz w:val="21"/>
                <w:szCs w:val="21"/>
              </w:rPr>
              <w:t>掌握学生的出勤</w:t>
            </w:r>
            <w:r>
              <w:rPr>
                <w:rFonts w:ascii="宋体" w:hAnsi="宋体" w:eastAsia="宋体"/>
                <w:sz w:val="21"/>
                <w:szCs w:val="21"/>
              </w:rPr>
              <w:t>情况</w:t>
            </w:r>
          </w:p>
        </w:tc>
      </w:tr>
      <w:tr w14:paraId="50527263">
        <w:trPr>
          <w:trHeight w:val="567" w:hRule="atLeast"/>
          <w:jc w:val="center"/>
        </w:trPr>
        <w:tc>
          <w:tcPr>
            <w:tcW w:w="1585" w:type="dxa"/>
            <w:tcBorders>
              <w:tl2br w:val="nil"/>
              <w:tr2bl w:val="nil"/>
            </w:tcBorders>
            <w:shd w:val="clear" w:color="auto" w:fill="E6F1EB"/>
            <w:noWrap w:val="0"/>
            <w:vAlign w:val="center"/>
          </w:tcPr>
          <w:p w14:paraId="012D252C">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1E2B80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182A3E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45967FC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C0A6053">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8F992EA">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6F72D7C2">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9675CE9">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661BC4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5515BF2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BD2DA8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616A6B3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E9968A4">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（23 min）</w:t>
            </w:r>
          </w:p>
        </w:tc>
        <w:tc>
          <w:tcPr>
            <w:tcW w:w="6244" w:type="dxa"/>
            <w:tcBorders>
              <w:tl2br w:val="nil"/>
              <w:tr2bl w:val="nil"/>
            </w:tcBorders>
            <w:shd w:val="clear" w:color="auto" w:fill="auto"/>
            <w:noWrap w:val="0"/>
            <w:vAlign w:val="center"/>
          </w:tcPr>
          <w:p w14:paraId="58B502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b/>
                <w:color w:val="5D8979"/>
                <w:sz w:val="21"/>
                <w:szCs w:val="21"/>
                <w:lang w:val="en-US" w:eastAsia="zh-CN"/>
              </w:rPr>
            </w:pPr>
            <w:r>
              <w:rPr>
                <w:rFonts w:hint="eastAsia" w:ascii="宋体" w:hAnsi="宋体" w:eastAsia="宋体"/>
                <w:b/>
                <w:color w:val="5D8979"/>
                <w:sz w:val="21"/>
                <w:szCs w:val="21"/>
              </w:rPr>
              <w:t>【教师】讲解登山运动</w:t>
            </w:r>
            <w:r>
              <w:rPr>
                <w:rFonts w:hint="eastAsia" w:ascii="宋体" w:hAnsi="宋体" w:eastAsia="宋体"/>
                <w:b/>
                <w:color w:val="5D8979"/>
                <w:sz w:val="21"/>
                <w:szCs w:val="21"/>
                <w:lang w:eastAsia="zh-CN"/>
              </w:rPr>
              <w:t>（</w:t>
            </w:r>
            <w:r>
              <w:rPr>
                <w:rFonts w:hint="eastAsia" w:ascii="宋体" w:hAnsi="宋体" w:eastAsia="宋体"/>
                <w:b/>
                <w:color w:val="5D8979"/>
                <w:sz w:val="21"/>
                <w:szCs w:val="21"/>
                <w:lang w:val="en-US" w:eastAsia="zh-CN"/>
              </w:rPr>
              <w:t>一）</w:t>
            </w:r>
          </w:p>
          <w:p w14:paraId="7F1AE763">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color w:val="E4007F"/>
                <w:sz w:val="21"/>
                <w:szCs w:val="21"/>
                <w:lang w:eastAsia="zh-CN"/>
              </w:rPr>
              <w:t>一、登山运动的必备装备</w:t>
            </w:r>
          </w:p>
          <w:p w14:paraId="19D832CF">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（1）水瓶。高海拔山区相当干冷，须补充足够的水分，以防脱水，维持体能。一般说来，携带一个 1 升容量的水瓶就足够了，但如果天气太热或出汗很多则需携带两个水瓶，水瓶最好是可重复使用并可以装雪的广口聚乙烯制品。保温瓶是相当重要的物品，尤其是在雪期。</w:t>
            </w:r>
          </w:p>
          <w:p w14:paraId="0E29B9B7">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（2）防晒油与护唇膏。高海拔山区的阳光强度较海边高出数倍，必须运用衣服或防晒油覆盖皮肤降低紫外线的曝晒程度。购置防晒系数为 15 倍以上的防晒油较为合适，人体的鼻子、耳朵、嘴唇是敏感部位。将防晒油涂在太阳反射光能照射到的地方，尤其是暴露在外面的皮肤、下巴内侧、鼻子和耳朵内侧。嘴巴由于长期曝晒容易长水泡，攀登者最好使用护唇膏保护嘴唇。</w:t>
            </w:r>
          </w:p>
          <w:p w14:paraId="17BB65BD">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（3）驱虫剂。在野外通常用含有避蚊胺的药物驱虫效果较好，尤其是对蚊子，使用有些高剂量的避蚊胺可以使蚊子持续数小时不敢靠近。</w:t>
            </w:r>
          </w:p>
          <w:p w14:paraId="40E07D02">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4）水袋。使用塑胶制品的水袋，水龙头的瓶盖口必须拴紧，以免使用过程发生瓶盖口脱落。满水的水袋最好倒平放或吊起来，避免被树枝戳破，雪期最好置于营帐内，或改用瓶装水。因为水袋很容易结冰而破裂，行前一定要检查水袋是否有破洞。</w:t>
            </w:r>
          </w:p>
          <w:p w14:paraId="693AB87B">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color w:val="E4007F"/>
                <w:sz w:val="21"/>
                <w:szCs w:val="21"/>
                <w:lang w:eastAsia="zh-CN"/>
              </w:rPr>
              <w:t>二、登山运动的注意事项</w:t>
            </w:r>
          </w:p>
          <w:p w14:paraId="72A4C515">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b/>
                <w:bCs/>
                <w:sz w:val="21"/>
                <w:szCs w:val="21"/>
              </w:rPr>
            </w:pPr>
            <w:r>
              <w:rPr>
                <w:rFonts w:hint="eastAsia" w:ascii="宋体" w:hAnsi="宋体"/>
                <w:b/>
                <w:bCs/>
                <w:sz w:val="21"/>
                <w:szCs w:val="21"/>
              </w:rPr>
              <w:t>（一）热身</w:t>
            </w:r>
          </w:p>
          <w:p w14:paraId="672759FA">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热身运动往往被登山者忽略，人们常常是到达山下后就开始上山，不做任何准备活动，这样做对关节和肌肉不利，尤其是乘车到山下的人，没有充分活动开，如果立即上山，很容易对关节、肌肉、韧带造成损伤，所以在上山之前一定要做好充分的准备活动。一般夏天做 5 分钟左右的准备活动，冬天要做 10 分钟的准备活动。活动的内容包括全身各主要关节、韧带、肌肉，大范围活动、伸拉、放松，使心脏、关节、肌肉等进入运动状态。</w:t>
            </w:r>
          </w:p>
          <w:p w14:paraId="74EA98AC">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b/>
                <w:bCs/>
                <w:sz w:val="21"/>
                <w:szCs w:val="21"/>
              </w:rPr>
            </w:pPr>
            <w:r>
              <w:rPr>
                <w:rFonts w:hint="eastAsia" w:ascii="宋体" w:hAnsi="宋体"/>
                <w:b/>
                <w:bCs/>
                <w:sz w:val="21"/>
                <w:szCs w:val="21"/>
              </w:rPr>
              <w:t>（二）依目的选择攀登方式</w:t>
            </w:r>
          </w:p>
          <w:p w14:paraId="2F48BF02">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通常人们爬山，多数是根据个人的体力、感觉，以比较单一的方式向山上行进，其实上山的方法有多种。想增加耐力，可采用小步幅、中频率上行，配合深呼吸；想增长腿部力量，可采取中大步幅、中等速度、间歇性上行，走一段，稍做休整，再走一段；想发展速度，可采用中步幅、高频率、间歇跑，即跑一段，走一段，调整，再跑一段，再走一段。在一些平缓地段或有台阶扶手的地段，可做倒向下山，这样可以发展平衡能力、协调性等素质。但这个动作较危险，最好有旁人扶助，尤其不要在地势较陡的地段做此项练习。</w:t>
            </w:r>
          </w:p>
          <w:p w14:paraId="26112AD2">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b/>
                <w:bCs/>
                <w:sz w:val="21"/>
                <w:szCs w:val="21"/>
              </w:rPr>
            </w:pPr>
            <w:r>
              <w:rPr>
                <w:rFonts w:hint="eastAsia" w:ascii="宋体" w:hAnsi="宋体"/>
                <w:b/>
                <w:bCs/>
                <w:sz w:val="21"/>
                <w:szCs w:val="21"/>
              </w:rPr>
              <w:t>（三）整理活动</w:t>
            </w:r>
          </w:p>
          <w:p w14:paraId="501178E0">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eastAsiaTheme="minorEastAsia"/>
                <w:sz w:val="21"/>
                <w:szCs w:val="21"/>
                <w:lang w:eastAsia="zh-CN"/>
              </w:rPr>
            </w:pPr>
            <w:r>
              <w:rPr>
                <w:rFonts w:hint="eastAsia" w:ascii="宋体" w:hAnsi="宋体"/>
                <w:sz w:val="21"/>
                <w:szCs w:val="21"/>
              </w:rPr>
              <w:t>下山后要在平缓的地方做一些整理放松运动，使快速跳动的心脏逐渐恢复正常，使身上的汗渐渐退掉，将紧张的关节、肌肉、韧带适当伸拉和放松，使其恢复到平常状态。同时要注意保暖，以防着凉</w:t>
            </w:r>
            <w:r>
              <w:rPr>
                <w:rFonts w:hint="eastAsia" w:ascii="宋体" w:hAnsi="宋体"/>
                <w:sz w:val="21"/>
                <w:szCs w:val="21"/>
                <w:lang w:eastAsia="zh-CN"/>
              </w:rPr>
              <w:t>。</w:t>
            </w:r>
          </w:p>
          <w:p w14:paraId="54BC25B4">
            <w:pPr>
              <w:pStyle w:val="5"/>
              <w:keepNext w:val="0"/>
              <w:keepLines w:val="0"/>
              <w:pageBreakBefore w:val="0"/>
              <w:widowControl/>
              <w:suppressLineNumbers w:val="0"/>
              <w:kinsoku/>
              <w:wordWrap/>
              <w:overflowPunct/>
              <w:topLinePunct w:val="0"/>
              <w:autoSpaceDE/>
              <w:autoSpaceDN/>
              <w:bidi w:val="0"/>
              <w:adjustRightInd/>
              <w:snapToGrid/>
              <w:spacing w:beforeAutospacing="0" w:afterAutospacing="0" w:line="360" w:lineRule="auto"/>
              <w:ind w:left="0" w:leftChars="0" w:right="0" w:firstLine="0"/>
              <w:jc w:val="both"/>
              <w:textAlignment w:val="auto"/>
              <w:rPr>
                <w:rFonts w:hint="eastAsia" w:ascii="宋体" w:hAnsi="宋体" w:eastAsia="宋体" w:cs="Times New Roman"/>
                <w:kern w:val="2"/>
                <w:sz w:val="21"/>
                <w:szCs w:val="21"/>
                <w:lang w:bidi="ar-SA"/>
              </w:rPr>
            </w:pPr>
            <w:r>
              <w:rPr>
                <w:rFonts w:hint="eastAsia" w:ascii="宋体" w:hAnsi="宋体" w:eastAsia="宋体" w:cs="宋体"/>
                <w:b/>
                <w:bCs w:val="0"/>
                <w:color w:val="84615D"/>
                <w:kern w:val="0"/>
                <w:sz w:val="21"/>
                <w:szCs w:val="21"/>
                <w:lang w:val="en-US" w:eastAsia="zh-CN" w:bidi="ar"/>
              </w:rPr>
              <w:t>【学生】理解记忆</w:t>
            </w:r>
          </w:p>
        </w:tc>
        <w:tc>
          <w:tcPr>
            <w:tcW w:w="1809" w:type="dxa"/>
            <w:tcBorders>
              <w:tl2br w:val="nil"/>
              <w:tr2bl w:val="nil"/>
            </w:tcBorders>
            <w:shd w:val="clear" w:color="auto" w:fill="auto"/>
            <w:noWrap w:val="0"/>
            <w:vAlign w:val="center"/>
          </w:tcPr>
          <w:p w14:paraId="345066F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260C228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0120A99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75A412D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2E83A5B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761BF25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0678C75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52276AB4">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sz w:val="21"/>
                <w:szCs w:val="21"/>
              </w:rPr>
            </w:pPr>
          </w:p>
          <w:p w14:paraId="09DBCBB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学习“登山运动（一）”课程性质和内容。边做边讲，及时巩固练习，实现教学做一体化</w:t>
            </w:r>
          </w:p>
        </w:tc>
      </w:tr>
      <w:tr w14:paraId="7092B618">
        <w:trPr>
          <w:trHeight w:val="567" w:hRule="atLeast"/>
          <w:jc w:val="center"/>
        </w:trPr>
        <w:tc>
          <w:tcPr>
            <w:tcW w:w="1585" w:type="dxa"/>
            <w:tcBorders>
              <w:tl2br w:val="nil"/>
              <w:tr2bl w:val="nil"/>
            </w:tcBorders>
            <w:shd w:val="clear" w:color="auto" w:fill="F5F5E1"/>
            <w:noWrap w:val="0"/>
            <w:vAlign w:val="center"/>
          </w:tcPr>
          <w:p w14:paraId="148C353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w:t>
            </w:r>
            <w:r>
              <w:rPr>
                <w:rFonts w:hint="eastAsia" w:ascii="黑体" w:hAnsi="黑体" w:eastAsia="黑体" w:cs="黑体"/>
                <w:b/>
                <w:sz w:val="21"/>
                <w:szCs w:val="21"/>
                <w:lang w:val="en-US" w:eastAsia="zh-CN"/>
              </w:rPr>
              <w:t xml:space="preserve">10 </w:t>
            </w:r>
            <w:r>
              <w:rPr>
                <w:rFonts w:hint="eastAsia" w:ascii="黑体" w:hAnsi="黑体" w:eastAsia="黑体" w:cs="黑体"/>
                <w:b/>
                <w:sz w:val="21"/>
                <w:szCs w:val="21"/>
              </w:rPr>
              <w:t>min）</w:t>
            </w:r>
          </w:p>
        </w:tc>
        <w:tc>
          <w:tcPr>
            <w:tcW w:w="6244" w:type="dxa"/>
            <w:tcBorders>
              <w:tl2br w:val="nil"/>
              <w:tr2bl w:val="nil"/>
            </w:tcBorders>
            <w:shd w:val="clear" w:color="auto" w:fill="auto"/>
            <w:noWrap w:val="0"/>
            <w:vAlign w:val="center"/>
          </w:tcPr>
          <w:p w14:paraId="13EDA4AC">
            <w:pPr>
              <w:pStyle w:val="11"/>
              <w:keepNext w:val="0"/>
              <w:keepLines w:val="0"/>
              <w:pageBreakBefore w:val="0"/>
              <w:widowControl/>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【教师】体育的起源</w:t>
            </w:r>
          </w:p>
          <w:p w14:paraId="642D8FF4">
            <w:pPr>
              <w:pStyle w:val="11"/>
              <w:keepNext w:val="0"/>
              <w:keepLines w:val="0"/>
              <w:pageBreakBefore w:val="0"/>
              <w:widowControl/>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w:t>
            </w:r>
            <w:r>
              <w:rPr>
                <w:rFonts w:hint="eastAsia" w:ascii="宋体" w:hAnsi="宋体" w:eastAsia="宋体"/>
                <w:b/>
                <w:color w:val="84615D"/>
                <w:sz w:val="21"/>
                <w:szCs w:val="21"/>
                <w:lang w:eastAsia="zh-CN"/>
              </w:rPr>
              <w:t>讨论并发表自己的见解</w:t>
            </w:r>
          </w:p>
        </w:tc>
        <w:tc>
          <w:tcPr>
            <w:tcW w:w="1809" w:type="dxa"/>
            <w:tcBorders>
              <w:tl2br w:val="nil"/>
              <w:tr2bl w:val="nil"/>
            </w:tcBorders>
            <w:shd w:val="clear" w:color="auto" w:fill="auto"/>
            <w:noWrap w:val="0"/>
            <w:vAlign w:val="center"/>
          </w:tcPr>
          <w:p w14:paraId="74F331A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通过测试，了解学生对知识点的掌握情况</w:t>
            </w:r>
          </w:p>
        </w:tc>
      </w:tr>
      <w:tr w14:paraId="691D8AF1">
        <w:trPr>
          <w:trHeight w:val="567" w:hRule="atLeast"/>
          <w:jc w:val="center"/>
        </w:trPr>
        <w:tc>
          <w:tcPr>
            <w:tcW w:w="1585" w:type="dxa"/>
            <w:tcBorders>
              <w:tl2br w:val="nil"/>
              <w:tr2bl w:val="nil"/>
            </w:tcBorders>
            <w:shd w:val="clear" w:color="auto" w:fill="F5F5E1"/>
            <w:noWrap w:val="0"/>
            <w:vAlign w:val="center"/>
          </w:tcPr>
          <w:p w14:paraId="008053B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349EBA4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55EAC09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4B5CF8E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CCC5F0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EAEDED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34F2E243">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【教师】登山运动（</w:t>
            </w:r>
            <w:r>
              <w:rPr>
                <w:rFonts w:hint="eastAsia" w:ascii="宋体" w:hAnsi="宋体" w:eastAsia="宋体"/>
                <w:b/>
                <w:color w:val="5D8979"/>
                <w:sz w:val="21"/>
                <w:szCs w:val="21"/>
                <w:lang w:val="en-US" w:eastAsia="zh-CN"/>
              </w:rPr>
              <w:t>二</w:t>
            </w:r>
            <w:r>
              <w:rPr>
                <w:rFonts w:hint="eastAsia" w:ascii="宋体" w:hAnsi="宋体" w:eastAsia="宋体"/>
                <w:b/>
                <w:color w:val="5D8979"/>
                <w:sz w:val="21"/>
                <w:szCs w:val="21"/>
              </w:rPr>
              <w:t>）</w:t>
            </w:r>
          </w:p>
          <w:p w14:paraId="7B949EC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color w:val="E4007F"/>
                <w:sz w:val="21"/>
                <w:szCs w:val="21"/>
              </w:rPr>
              <w:t>攀登技术的学练</w:t>
            </w:r>
          </w:p>
          <w:p w14:paraId="19739DF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根据不同的地貌特点，可将攀登技术分为攀登岩石峭壁技术、攀登冰雪陡坡技术、下降技术。可按表 7-1-1 进行学练。</w:t>
            </w:r>
          </w:p>
          <w:p w14:paraId="0ED5169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left"/>
              <w:textAlignment w:val="auto"/>
            </w:pPr>
            <w:r>
              <w:drawing>
                <wp:inline distT="0" distB="0" distL="114300" distR="114300">
                  <wp:extent cx="3418840" cy="1981200"/>
                  <wp:effectExtent l="0" t="0" r="1016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7"/>
                          <a:stretch>
                            <a:fillRect/>
                          </a:stretch>
                        </pic:blipFill>
                        <pic:spPr>
                          <a:xfrm>
                            <a:off x="0" y="0"/>
                            <a:ext cx="3418840" cy="1981200"/>
                          </a:xfrm>
                          <a:prstGeom prst="rect">
                            <a:avLst/>
                          </a:prstGeom>
                          <a:noFill/>
                          <a:ln>
                            <a:noFill/>
                          </a:ln>
                        </pic:spPr>
                      </pic:pic>
                    </a:graphicData>
                  </a:graphic>
                </wp:inline>
              </w:drawing>
            </w:r>
          </w:p>
          <w:p w14:paraId="24FD665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left"/>
              <w:textAlignment w:val="auto"/>
            </w:pPr>
            <w:r>
              <w:drawing>
                <wp:inline distT="0" distB="0" distL="114300" distR="114300">
                  <wp:extent cx="3057525" cy="3948430"/>
                  <wp:effectExtent l="0" t="0" r="15875" b="1397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8"/>
                          <a:stretch>
                            <a:fillRect/>
                          </a:stretch>
                        </pic:blipFill>
                        <pic:spPr>
                          <a:xfrm>
                            <a:off x="0" y="0"/>
                            <a:ext cx="3057525" cy="3948430"/>
                          </a:xfrm>
                          <a:prstGeom prst="rect">
                            <a:avLst/>
                          </a:prstGeom>
                          <a:noFill/>
                          <a:ln>
                            <a:noFill/>
                          </a:ln>
                        </pic:spPr>
                      </pic:pic>
                    </a:graphicData>
                  </a:graphic>
                </wp:inline>
              </w:drawing>
            </w:r>
          </w:p>
          <w:p w14:paraId="4F4B45D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left"/>
              <w:textAlignment w:val="auto"/>
              <w:rPr>
                <w:rFonts w:hint="eastAsia"/>
              </w:rPr>
            </w:pPr>
            <w:r>
              <w:drawing>
                <wp:inline distT="0" distB="0" distL="114300" distR="114300">
                  <wp:extent cx="3452495" cy="3596640"/>
                  <wp:effectExtent l="0" t="0" r="1905" b="1016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9"/>
                          <a:stretch>
                            <a:fillRect/>
                          </a:stretch>
                        </pic:blipFill>
                        <pic:spPr>
                          <a:xfrm>
                            <a:off x="0" y="0"/>
                            <a:ext cx="3452495" cy="3596640"/>
                          </a:xfrm>
                          <a:prstGeom prst="rect">
                            <a:avLst/>
                          </a:prstGeom>
                          <a:noFill/>
                          <a:ln>
                            <a:noFill/>
                          </a:ln>
                        </pic:spPr>
                      </pic:pic>
                    </a:graphicData>
                  </a:graphic>
                </wp:inline>
              </w:drawing>
            </w:r>
          </w:p>
          <w:p w14:paraId="10BCD500">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sz w:val="21"/>
                <w:szCs w:val="21"/>
              </w:rPr>
            </w:pPr>
            <w:r>
              <w:rPr>
                <w:rFonts w:hint="eastAsia" w:ascii="宋体" w:hAnsi="宋体"/>
                <w:b/>
                <w:color w:val="84615D"/>
                <w:sz w:val="21"/>
                <w:szCs w:val="21"/>
              </w:rPr>
              <w:t>【学生】掌握攀登技术的学练</w:t>
            </w:r>
          </w:p>
        </w:tc>
        <w:tc>
          <w:tcPr>
            <w:tcW w:w="1809" w:type="dxa"/>
            <w:tcBorders>
              <w:tl2br w:val="nil"/>
              <w:tr2bl w:val="nil"/>
            </w:tcBorders>
            <w:shd w:val="clear" w:color="auto" w:fill="auto"/>
            <w:noWrap w:val="0"/>
            <w:vAlign w:val="center"/>
          </w:tcPr>
          <w:p w14:paraId="3185031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3765017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067292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6869AE9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spacing w:val="6"/>
                <w:sz w:val="21"/>
                <w:szCs w:val="21"/>
              </w:rPr>
            </w:pPr>
          </w:p>
          <w:p w14:paraId="352F8D6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2ADDA94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r>
              <w:rPr>
                <w:rFonts w:hint="eastAsia" w:ascii="宋体" w:hAnsi="宋体" w:eastAsia="宋体"/>
                <w:spacing w:val="6"/>
                <w:sz w:val="21"/>
                <w:szCs w:val="21"/>
                <w:lang w:val="en-US" w:eastAsia="zh-CN"/>
              </w:rPr>
              <w:t>理解登山运动</w:t>
            </w:r>
            <w:r>
              <w:rPr>
                <w:rFonts w:hint="eastAsia" w:ascii="宋体" w:hAnsi="宋体" w:eastAsia="宋体"/>
                <w:spacing w:val="6"/>
                <w:sz w:val="21"/>
                <w:szCs w:val="21"/>
              </w:rPr>
              <w:t>（</w:t>
            </w:r>
            <w:r>
              <w:rPr>
                <w:rFonts w:hint="eastAsia" w:ascii="宋体" w:hAnsi="宋体" w:eastAsia="宋体"/>
                <w:spacing w:val="6"/>
                <w:sz w:val="21"/>
                <w:szCs w:val="21"/>
                <w:lang w:val="en-US" w:eastAsia="zh-CN"/>
              </w:rPr>
              <w:t>二</w:t>
            </w:r>
            <w:r>
              <w:rPr>
                <w:rFonts w:hint="eastAsia" w:ascii="宋体" w:hAnsi="宋体" w:eastAsia="宋体"/>
                <w:spacing w:val="6"/>
                <w:sz w:val="21"/>
                <w:szCs w:val="21"/>
              </w:rPr>
              <w:t>）。边做边讲，及时巩固练习，实现教学做一体化</w:t>
            </w:r>
          </w:p>
        </w:tc>
      </w:tr>
      <w:tr w14:paraId="319DE447">
        <w:trPr>
          <w:trHeight w:val="567" w:hRule="atLeast"/>
          <w:jc w:val="center"/>
        </w:trPr>
        <w:tc>
          <w:tcPr>
            <w:tcW w:w="1585" w:type="dxa"/>
            <w:tcBorders>
              <w:tl2br w:val="nil"/>
              <w:tr2bl w:val="nil"/>
            </w:tcBorders>
            <w:shd w:val="clear" w:color="auto" w:fill="E6F1EB"/>
            <w:noWrap w:val="0"/>
            <w:vAlign w:val="center"/>
          </w:tcPr>
          <w:p w14:paraId="083CBE3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02FBDD9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b/>
                <w:color w:val="5D8979"/>
                <w:sz w:val="21"/>
                <w:szCs w:val="21"/>
                <w:lang w:val="en-US" w:eastAsia="zh-CN"/>
              </w:rPr>
            </w:pPr>
            <w:r>
              <w:rPr>
                <w:rFonts w:hint="eastAsia" w:ascii="宋体" w:hAnsi="宋体" w:eastAsia="宋体"/>
                <w:b/>
                <w:color w:val="5D8979"/>
                <w:sz w:val="21"/>
                <w:szCs w:val="21"/>
              </w:rPr>
              <w:t>【教师】</w:t>
            </w:r>
            <w:r>
              <w:rPr>
                <w:rFonts w:hint="eastAsia" w:ascii="宋体" w:hAnsi="宋体" w:eastAsia="宋体"/>
                <w:b/>
                <w:color w:val="5D8979"/>
                <w:sz w:val="21"/>
                <w:szCs w:val="21"/>
                <w:lang w:eastAsia="zh-CN"/>
              </w:rPr>
              <w:t>简述</w:t>
            </w:r>
            <w:r>
              <w:rPr>
                <w:rFonts w:hint="eastAsia" w:ascii="宋体" w:hAnsi="宋体" w:eastAsia="宋体"/>
                <w:b/>
                <w:color w:val="5D8979"/>
                <w:sz w:val="21"/>
                <w:szCs w:val="21"/>
                <w:lang w:val="en-US" w:eastAsia="zh-CN"/>
              </w:rPr>
              <w:t>攀登冰雪陡坡技术。</w:t>
            </w:r>
          </w:p>
          <w:p w14:paraId="3F35137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olor w:val="84615D"/>
                <w:sz w:val="21"/>
                <w:szCs w:val="21"/>
              </w:rPr>
            </w:pPr>
            <w:r>
              <w:rPr>
                <w:rFonts w:hint="eastAsia" w:ascii="宋体" w:hAnsi="宋体" w:eastAsia="宋体"/>
                <w:b/>
                <w:color w:val="84615D"/>
                <w:sz w:val="21"/>
                <w:szCs w:val="21"/>
              </w:rPr>
              <w:t>【学生】做测试题目</w:t>
            </w:r>
          </w:p>
        </w:tc>
        <w:tc>
          <w:tcPr>
            <w:tcW w:w="1809" w:type="dxa"/>
            <w:tcBorders>
              <w:tl2br w:val="nil"/>
              <w:tr2bl w:val="nil"/>
            </w:tcBorders>
            <w:shd w:val="clear" w:color="auto" w:fill="auto"/>
            <w:noWrap w:val="0"/>
            <w:vAlign w:val="center"/>
          </w:tcPr>
          <w:p w14:paraId="20E886F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通过测试，了解学生对知识点的掌握情况，加深学生对本节课知识的印象</w:t>
            </w:r>
          </w:p>
        </w:tc>
      </w:tr>
      <w:tr w14:paraId="3010F5C8">
        <w:trPr>
          <w:trHeight w:val="567" w:hRule="atLeast"/>
          <w:jc w:val="center"/>
        </w:trPr>
        <w:tc>
          <w:tcPr>
            <w:tcW w:w="1585" w:type="dxa"/>
            <w:tcBorders>
              <w:tl2br w:val="nil"/>
              <w:tr2bl w:val="nil"/>
            </w:tcBorders>
            <w:shd w:val="clear" w:color="auto" w:fill="E3F2D9" w:themeFill="accent4" w:themeFillTint="32"/>
            <w:noWrap w:val="0"/>
            <w:vAlign w:val="center"/>
          </w:tcPr>
          <w:p w14:paraId="1313027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5660063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【教师】简要总结本节课的要点</w:t>
            </w:r>
          </w:p>
          <w:p w14:paraId="5E58A5C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bCs/>
                <w:sz w:val="21"/>
                <w:szCs w:val="21"/>
                <w:lang w:eastAsia="zh-CN"/>
              </w:rPr>
            </w:pPr>
            <w:r>
              <w:rPr>
                <w:rFonts w:hint="eastAsia" w:ascii="宋体" w:hAnsi="宋体" w:eastAsia="宋体"/>
                <w:bCs/>
                <w:sz w:val="21"/>
                <w:szCs w:val="21"/>
              </w:rPr>
              <w:t>本节课上大家掌握了</w:t>
            </w:r>
            <w:r>
              <w:rPr>
                <w:rFonts w:hint="eastAsia" w:ascii="宋体" w:hAnsi="宋体" w:eastAsia="宋体"/>
                <w:bCs/>
                <w:sz w:val="21"/>
                <w:szCs w:val="21"/>
                <w:lang w:val="en-US" w:eastAsia="zh-CN"/>
              </w:rPr>
              <w:t>登山运动（二）</w:t>
            </w:r>
            <w:r>
              <w:rPr>
                <w:rFonts w:hint="eastAsia" w:ascii="宋体" w:hAnsi="宋体" w:eastAsia="宋体"/>
                <w:bCs/>
                <w:sz w:val="21"/>
                <w:szCs w:val="21"/>
              </w:rPr>
              <w:t>，课后要多加</w:t>
            </w:r>
            <w:r>
              <w:rPr>
                <w:rFonts w:hint="eastAsia" w:ascii="宋体" w:hAnsi="宋体" w:eastAsia="宋体"/>
                <w:bCs/>
                <w:sz w:val="21"/>
                <w:szCs w:val="21"/>
                <w:lang w:eastAsia="zh-CN"/>
              </w:rPr>
              <w:t>记忆</w:t>
            </w:r>
            <w:r>
              <w:rPr>
                <w:rFonts w:hint="eastAsia" w:ascii="宋体" w:hAnsi="宋体" w:eastAsia="宋体"/>
                <w:bCs/>
                <w:sz w:val="21"/>
                <w:szCs w:val="21"/>
              </w:rPr>
              <w:t>。登山运动是一项具有挑战自我、超越极限、独特魅力的运动，可以使人在体验大自然的过程中，达到修身养性、健美身心的目的。它是一种既传统又现代的锻炼方法。</w:t>
            </w:r>
          </w:p>
          <w:p w14:paraId="393D74F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【学生】总结回顾知识点</w:t>
            </w:r>
          </w:p>
        </w:tc>
        <w:tc>
          <w:tcPr>
            <w:tcW w:w="1809" w:type="dxa"/>
            <w:tcBorders>
              <w:tl2br w:val="nil"/>
              <w:tr2bl w:val="nil"/>
            </w:tcBorders>
            <w:shd w:val="clear" w:color="auto" w:fill="auto"/>
            <w:noWrap w:val="0"/>
            <w:vAlign w:val="center"/>
          </w:tcPr>
          <w:p w14:paraId="580AC24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总结知识点，巩固印象</w:t>
            </w:r>
          </w:p>
        </w:tc>
      </w:tr>
      <w:tr w14:paraId="00121058">
        <w:trPr>
          <w:trHeight w:val="567" w:hRule="atLeast"/>
          <w:jc w:val="center"/>
        </w:trPr>
        <w:tc>
          <w:tcPr>
            <w:tcW w:w="1585" w:type="dxa"/>
            <w:tcBorders>
              <w:tl2br w:val="nil"/>
              <w:tr2bl w:val="nil"/>
            </w:tcBorders>
            <w:shd w:val="clear" w:color="auto" w:fill="F5F5E1"/>
            <w:noWrap w:val="0"/>
            <w:vAlign w:val="center"/>
          </w:tcPr>
          <w:p w14:paraId="5E871B3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376A9419">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【教师】定向运动（</w:t>
            </w:r>
            <w:r>
              <w:rPr>
                <w:rFonts w:hint="eastAsia" w:ascii="宋体" w:hAnsi="宋体" w:eastAsia="宋体" w:cs="Times New Roman"/>
                <w:b/>
                <w:color w:val="5D8979"/>
                <w:sz w:val="21"/>
                <w:szCs w:val="21"/>
                <w:lang w:val="en-US" w:eastAsia="zh-CN"/>
              </w:rPr>
              <w:t>一</w:t>
            </w:r>
            <w:r>
              <w:rPr>
                <w:rFonts w:hint="eastAsia" w:ascii="宋体" w:hAnsi="宋体" w:eastAsia="宋体" w:cs="Times New Roman"/>
                <w:b/>
                <w:color w:val="5D8979"/>
                <w:sz w:val="21"/>
                <w:szCs w:val="21"/>
              </w:rPr>
              <w:t>）</w:t>
            </w:r>
          </w:p>
          <w:p w14:paraId="1EBC038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Cs/>
                <w:color w:val="E4007F"/>
                <w:sz w:val="21"/>
                <w:szCs w:val="21"/>
              </w:rPr>
              <w:t>一、定向运动的工具</w:t>
            </w:r>
          </w:p>
          <w:p w14:paraId="026F329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参加定向运动需要一张详细精确的地图和一个指北针。地图是地球表面鸟瞰的简缩景。地图上所标明的比例尺说明地图被缩小了多少倍。指北针可以帮助辨别地图上的方向并指导朝着正确的方向前进。</w:t>
            </w:r>
          </w:p>
          <w:p w14:paraId="2FE2851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（一）地图</w:t>
            </w:r>
          </w:p>
          <w:p w14:paraId="20C3F64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 地图上的语言</w:t>
            </w:r>
          </w:p>
          <w:p w14:paraId="4C1BFD8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为了使地图容易阅读和理解，地图中使用各种不同的颜色和符号。地图中所使用的标记符号尽量接近地面物体的实际特征。通过学习可以在地图中识别水域、公路、田野和建筑物。定向地图的优点之一就是它的符号、颜色、比例尺和线的粗细等全部为国际标准，由国际定向联合会统一规定。另一个优点是定向地图的比例尺通常为 1∶5 000 或 1∶10 000，这就意味着对于徒步行进的人来说从地图上可以得到更多有用的信息。通常由国家测绘系统所绘的地图比例尺大多为 1∶25 000。</w:t>
            </w:r>
          </w:p>
          <w:p w14:paraId="61872D6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 地图上的颜色</w:t>
            </w:r>
          </w:p>
          <w:p w14:paraId="3AED3D3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以下七种颜色为定向地图所用。</w:t>
            </w:r>
          </w:p>
          <w:p w14:paraId="189BFB1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（1）白色表示容易通过的森林区。</w:t>
            </w:r>
          </w:p>
          <w:p w14:paraId="45051C0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（2）绿色表示浓密不易通过的森林，绿色越深，越难通过。</w:t>
            </w:r>
          </w:p>
          <w:p w14:paraId="6FFE529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（3）棕色表示不同的海拔 / 等高线，如峡谷、山脊、凹地、小丘、深渊、主干道及坚硬的路面。</w:t>
            </w:r>
          </w:p>
          <w:p w14:paraId="3191CE4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（4）黄色表示开阔地，如田野、牧场或空旷区，黄绿色是禁入的私宅区域，如民宅、私家花园或草坪。</w:t>
            </w:r>
          </w:p>
          <w:p w14:paraId="37465B1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（5）蓝色表示任何有水的地方。</w:t>
            </w:r>
          </w:p>
          <w:p w14:paraId="5DCCC99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（6）黑色表示人造物体，如建筑物、围栏，还表示小路、小径、输电线、岩石、悬崖峭壁和大石头。</w:t>
            </w:r>
          </w:p>
          <w:p w14:paraId="6300181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（7）红色 / 紫红色表示南北线、地图上指北的粗线及路线。</w:t>
            </w:r>
          </w:p>
          <w:p w14:paraId="27E9D4C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 地图上的符号</w:t>
            </w:r>
          </w:p>
          <w:p w14:paraId="0D3CC2B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为了理解地图标明的实物，我们采用国际语言符号，所有符号全球通用。</w:t>
            </w:r>
          </w:p>
          <w:p w14:paraId="435C798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4. 地图上的等高线</w:t>
            </w:r>
          </w:p>
          <w:p w14:paraId="6359F11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从等高线上可看出不同地形高度的差异，它们表示哪里有山，哪里有坑谷、山脊以及地形的陡缓。如果公园地形平坦，所以这些公园图中等高线较少。如果公园图和森林图由于地形起伏不平，则会有很多等高线，用以表示高度的差异。所以，读懂等高线尤为重要，因为高度的不同在很大程度上会影响路线的选择。同一地图上，等高线越多，山越高；等高线越密集，地形越陡；当地图上的等高线稀疏时，山坡较为平缓。每一等高线之间的距离在地图上用等高线表示，通常为 2～5 米。</w:t>
            </w:r>
          </w:p>
          <w:p w14:paraId="425367D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（二）指北针</w:t>
            </w:r>
          </w:p>
          <w:p w14:paraId="1E05394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指北针在野外的主要作用有辨别方向、标定地图、确定站立点与目标点的方向、简易测绘。下面简要介绍指北针的基本构造、性能、使用方法及其他有关问题。</w:t>
            </w:r>
          </w:p>
          <w:p w14:paraId="7D93FE4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 定向越野专用指北针</w:t>
            </w:r>
          </w:p>
          <w:p w14:paraId="162101B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在定向越野比赛中，选手们通常使用专业的定向越野指北针。这是一种主体为透明有机玻璃的基板式的指北针，由于它的磁针盒内充满一种起稳定磁针作用的特殊液体，因此很适合奔跑时使用。</w:t>
            </w:r>
          </w:p>
          <w:p w14:paraId="5B22A3C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 磁方位角的概念</w:t>
            </w:r>
          </w:p>
          <w:p w14:paraId="3AE1979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磁方位角是指从某点的磁北方向线起，依顺时针方向到目标方向线间的水平夹角。在指北针的分度盘上，刻有 360° 制的角度数值，每小格为 2°，当 0°（N）刻度与磁针北端（即磁北方向）对正之后，相应的，90° 处为东，180° 处为南，270° 处为西……基于这个构造特点，就可以根据磁方位角的原理在图上或现地量测站立点至任意一个目标的准确方向。</w:t>
            </w:r>
          </w:p>
          <w:p w14:paraId="0B514B6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 磁方位角的量测</w:t>
            </w:r>
          </w:p>
          <w:p w14:paraId="657A890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磁方位角测量的方法主要用于测绘地图、解决迷失等情况，在定向越野比赛中较少使用。</w:t>
            </w:r>
          </w:p>
          <w:p w14:paraId="4B6B6C8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4. 使用定向越野指北针需注意的问题</w:t>
            </w:r>
          </w:p>
          <w:p w14:paraId="2BDBB33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（1）使用前要检查磁针是否灵敏。用钢铁物体（如小刀）多次扰动磁针的平静，若磁针每次都能迅速摆动并停止于同一处，则表明磁针灵敏；反之则说明该指北针已不能使用。</w:t>
            </w:r>
          </w:p>
          <w:p w14:paraId="66A4EF2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（2）使用时应避开各种电器、钢铁类物体。</w:t>
            </w:r>
          </w:p>
          <w:p w14:paraId="3D1FE82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（3）定向越野指北针不能在磁力异常的地区使用。</w:t>
            </w:r>
          </w:p>
          <w:p w14:paraId="57F3E69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 w:val="0"/>
                <w:bCs/>
                <w:sz w:val="21"/>
                <w:szCs w:val="21"/>
              </w:rPr>
              <w:t>（4）在靠近南北极地区的国家，必须使用针对南北极磁力不同而专门制造的指北针。</w:t>
            </w:r>
          </w:p>
          <w:p w14:paraId="17D50DC4">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【学生】掌握常见的运动生理反应的预防与处置</w:t>
            </w:r>
          </w:p>
        </w:tc>
        <w:tc>
          <w:tcPr>
            <w:tcW w:w="1809" w:type="dxa"/>
            <w:tcBorders>
              <w:tl2br w:val="nil"/>
              <w:tr2bl w:val="nil"/>
            </w:tcBorders>
            <w:shd w:val="clear" w:color="auto" w:fill="auto"/>
            <w:noWrap w:val="0"/>
            <w:vAlign w:val="center"/>
          </w:tcPr>
          <w:p w14:paraId="167BD64F">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熟悉定向运动（一）</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6AF2CABA">
        <w:trPr>
          <w:trHeight w:val="567" w:hRule="atLeast"/>
          <w:jc w:val="center"/>
        </w:trPr>
        <w:tc>
          <w:tcPr>
            <w:tcW w:w="1585" w:type="dxa"/>
            <w:tcBorders>
              <w:tl2br w:val="nil"/>
              <w:tr2bl w:val="nil"/>
            </w:tcBorders>
            <w:shd w:val="clear" w:color="auto" w:fill="E6F1EB"/>
            <w:noWrap w:val="0"/>
            <w:vAlign w:val="center"/>
          </w:tcPr>
          <w:p w14:paraId="0CB2F04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198E016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简述定向越野专用指北针。</w:t>
            </w:r>
          </w:p>
          <w:p w14:paraId="70FD4ED0">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0493F23B">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460AEEA8">
        <w:trPr>
          <w:trHeight w:val="567" w:hRule="atLeast"/>
          <w:jc w:val="center"/>
        </w:trPr>
        <w:tc>
          <w:tcPr>
            <w:tcW w:w="1585" w:type="dxa"/>
            <w:tcBorders>
              <w:tl2br w:val="nil"/>
              <w:tr2bl w:val="nil"/>
            </w:tcBorders>
            <w:shd w:val="clear" w:color="auto" w:fill="E3F2D9" w:themeFill="accent4" w:themeFillTint="32"/>
            <w:noWrap w:val="0"/>
            <w:vAlign w:val="center"/>
          </w:tcPr>
          <w:p w14:paraId="4D6E574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0302F6B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7A9103B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本节课上大家掌握了定向运动（</w:t>
            </w:r>
            <w:r>
              <w:rPr>
                <w:rFonts w:hint="eastAsia" w:ascii="宋体" w:hAnsi="宋体" w:eastAsia="宋体" w:cs="Times New Roman"/>
                <w:bCs/>
                <w:sz w:val="21"/>
                <w:szCs w:val="21"/>
                <w:lang w:val="en-US" w:eastAsia="zh-CN"/>
              </w:rPr>
              <w:t>一</w:t>
            </w:r>
            <w:r>
              <w:rPr>
                <w:rFonts w:hint="eastAsia" w:ascii="宋体" w:hAnsi="宋体" w:eastAsia="宋体" w:cs="Times New Roman"/>
                <w:bCs/>
                <w:sz w:val="21"/>
                <w:szCs w:val="21"/>
              </w:rPr>
              <w:t>），课后要多加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。参加定向运动需要一张详细精确的地图和一个指北针。地图是地球表面鸟瞰的简缩景。</w:t>
            </w:r>
          </w:p>
          <w:p w14:paraId="382EC50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7561C0E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5F4E5836">
        <w:trPr>
          <w:trHeight w:val="567" w:hRule="atLeast"/>
          <w:jc w:val="center"/>
        </w:trPr>
        <w:tc>
          <w:tcPr>
            <w:tcW w:w="1585" w:type="dxa"/>
            <w:tcBorders>
              <w:tl2br w:val="nil"/>
              <w:tr2bl w:val="nil"/>
            </w:tcBorders>
            <w:shd w:val="clear" w:color="auto" w:fill="F5F5E1"/>
            <w:noWrap w:val="0"/>
            <w:vAlign w:val="center"/>
          </w:tcPr>
          <w:p w14:paraId="1AA4E24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5F09BF9B">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【教师】定向运动（</w:t>
            </w:r>
            <w:r>
              <w:rPr>
                <w:rFonts w:hint="eastAsia" w:ascii="宋体" w:hAnsi="宋体" w:eastAsia="宋体" w:cs="Times New Roman"/>
                <w:b/>
                <w:color w:val="5D8979"/>
                <w:sz w:val="21"/>
                <w:szCs w:val="21"/>
                <w:lang w:val="en-US" w:eastAsia="zh-CN"/>
              </w:rPr>
              <w:t>二</w:t>
            </w:r>
            <w:r>
              <w:rPr>
                <w:rFonts w:hint="eastAsia" w:ascii="宋体" w:hAnsi="宋体" w:eastAsia="宋体" w:cs="Times New Roman"/>
                <w:b/>
                <w:color w:val="5D8979"/>
                <w:sz w:val="21"/>
                <w:szCs w:val="21"/>
              </w:rPr>
              <w:t>）</w:t>
            </w:r>
          </w:p>
          <w:p w14:paraId="4D2FF16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color w:val="E4007F"/>
                <w:sz w:val="21"/>
                <w:szCs w:val="21"/>
              </w:rPr>
            </w:pPr>
            <w:r>
              <w:rPr>
                <w:rFonts w:hint="eastAsia" w:ascii="宋体" w:hAnsi="宋体" w:eastAsia="宋体" w:cs="Times New Roman"/>
                <w:bCs/>
                <w:color w:val="E4007F"/>
                <w:sz w:val="21"/>
                <w:szCs w:val="21"/>
              </w:rPr>
              <w:t>二、识图与用图</w:t>
            </w:r>
          </w:p>
          <w:p w14:paraId="4F9A440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在定向运动中，必须首先标定地图，即保持地图方位与实地方位一致。标定地图方位（给地图正确定向）是最重要的定向技能。</w:t>
            </w:r>
          </w:p>
          <w:p w14:paraId="2A61BBA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（一）标定地图的方法</w:t>
            </w:r>
          </w:p>
          <w:p w14:paraId="68FAA6C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定向地图上的方位是上北、下南、左西、右东。当我们正确地辨别了方向之后，只要将定向地图的上方对向实地的北方，地图即已标定。</w:t>
            </w:r>
          </w:p>
          <w:p w14:paraId="3A672E9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（二）确定站立点</w:t>
            </w:r>
          </w:p>
          <w:p w14:paraId="3F1A38F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 直接确定</w:t>
            </w:r>
          </w:p>
          <w:p w14:paraId="7ED795F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当自己所处位置是在明显地形点上时，只要从图上找出该地形点，站立点即可确定。但是，采用直接确定法的困难是在紧张的比赛中，在正确地区别不同的地物时容易发生“张冠李戴”的现象。</w:t>
            </w:r>
          </w:p>
          <w:p w14:paraId="4A86CBF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可以称得上是明显地形点的地物主要有：①单个的地物（如房屋、水塔、凉亭、小桥）。②现状地物的拐弯点、交叉点（呈“十”字形）、交汇点（呈“丁”字形）和端点。③现状地物的中心或者有特征的边缘。</w:t>
            </w:r>
          </w:p>
          <w:p w14:paraId="3FA4E23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可以称得上是明显地形点的地貌主要有：①山地、鞍部、洼地。②特殊的地貌形态，如陡崖、冲沟。③谷地的拐弯、交叉和交汇点。④山脊、山背线上的转折点、坡度变换点。</w:t>
            </w:r>
          </w:p>
          <w:p w14:paraId="411C59C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 利用综合分析确定</w:t>
            </w:r>
          </w:p>
          <w:p w14:paraId="1DA78AC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利用位置关系法确定站立点主要依据两个要素，①站立点至明显点的方向。②站立点至明显点的距离。在地形起伏明显的地方，还可以结合高度差情况进行判定。</w:t>
            </w:r>
          </w:p>
          <w:p w14:paraId="3E1D1C3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 利用“交会法”确定</w:t>
            </w:r>
          </w:p>
          <w:p w14:paraId="2C35A96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当站立点附近无明显地形点时，可以利用 90° 法、截线法、后方交会法。这些方法的优点是不需要判断或测量距离也能确定出较为准确的站立点位置，这对于初学者学习、巩固使用越野图的训练是很有意义的。</w:t>
            </w:r>
          </w:p>
          <w:p w14:paraId="50F9876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（1）90° 法。当待测点位于线状地形（包括道路、沟渠、山背线、谷底线、坡度变换线等）上时，如果在与运动方向相垂直的方向上能够找出一个明显的地形点，线状地形符号与垂直方向线的交点即为站立点。</w:t>
            </w:r>
          </w:p>
          <w:p w14:paraId="6B67971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截线法。测点位于线状地形上，但在其与运动方向相垂直的方向上没有明显地形点，可以采用此法。其步骤是：①在线状地形的侧方选择一个图上与现地都有的明显地形点。②利用指北针的直长边缘切于图上明显地形点的定位点上。③然后转动指北针，使其直长边照准该地形点。④沿指北针的直长边向后画方向线，该方向线与线状地形符号的交点，就是站立点在图上的位置。</w:t>
            </w:r>
          </w:p>
          <w:p w14:paraId="5216C16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后方交会法。测点上无线状地形可利用，而且地图与现地相应地都有两个以上的明显地形点时可采用此法。通常要求地形较开阔，通视良好。其步骤：①在图上找到选定的方位物之后，标定地图。②按照截线法的步骤分别向各个方位物瞄准并画方向线，图上方向线的交点就是站立点。</w:t>
            </w:r>
          </w:p>
          <w:p w14:paraId="53D1045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（三）确定前进方向</w:t>
            </w:r>
          </w:p>
          <w:p w14:paraId="0983AF6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定向运动每次出发时（包括途中每一段落出发），首先必须辨明出发点的图上位置，明确前进方向和目标点，然后标定地图选准前进方向，向目标点进发。操作方法如下：将指北针长边切线与站立点和目标点连线，连接你现在所在图上的点位和你将要去图上点位转动身体，使指北针磁针红端与地图北端一致，即“北对北”。这时指北针面板上的箭头（蓝色箭头）所指方向为目标前进方向。</w:t>
            </w:r>
          </w:p>
          <w:p w14:paraId="727D3A3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Cs/>
                <w:color w:val="E4007F"/>
                <w:sz w:val="21"/>
                <w:szCs w:val="21"/>
              </w:rPr>
              <w:t>三、选择最佳路线的原则</w:t>
            </w:r>
          </w:p>
          <w:p w14:paraId="323202D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什么是最佳行进路线？简单地说应该是省体力、省时间、最安全，便于发挥自己的技能和（或）体能优势的路线。</w:t>
            </w:r>
          </w:p>
          <w:p w14:paraId="298C256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选择路线应遵循的原则有以下几个方面。</w:t>
            </w:r>
          </w:p>
          <w:p w14:paraId="1C2A8C5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（一）有路不越野</w:t>
            </w:r>
          </w:p>
          <w:p w14:paraId="3B626C1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应尽量选择沿道路进行，这是因为在道路上容易确定站立点，使运动员更具有信心。地面相对光滑、平坦，有利于提高奔跑速度。</w:t>
            </w:r>
          </w:p>
          <w:p w14:paraId="1EE4A47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（二）走高不走低</w:t>
            </w:r>
          </w:p>
          <w:p w14:paraId="7EC9DF6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定向比赛中如果不得不越野，当目标点在半山腰，周围又没有明显地貌地物时，应选择从山顶向下寻找的方法。这就是人们常说的“从上到下法”。应尽量选择在高处（如山脊、背）行进，避免在低处（如山谷、凹地）行进。这是因为：①地势高，展望好，便于确定站立点和保持行进方向。②高处通风、干燥，荆棘、杂草、虫害及其他危险少。③人们都习惯在高处行走。因此，在山脊这样的地方，常常会有放牧、砍柴的人踏出的小路，利用它，便于提高运动速度。</w:t>
            </w:r>
          </w:p>
          <w:p w14:paraId="47A6471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（三）提前绕行</w:t>
            </w:r>
          </w:p>
          <w:p w14:paraId="42E17E4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 w:val="0"/>
                <w:bCs/>
                <w:sz w:val="21"/>
                <w:szCs w:val="21"/>
              </w:rPr>
              <w:t>定向比赛中，运动员应超前读图，提前思考，明确自己下一步将要到达的地点，阅读地图尤其要注意通观全局，特别是检查点之间大的障碍。不能等抵近障碍再做折线绕行，而应该全面分析地貌地形，提前选择好最佳迂回运动路线。</w:t>
            </w:r>
          </w:p>
          <w:p w14:paraId="2F68F148">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【学生】掌握选择最佳路线的原则</w:t>
            </w:r>
          </w:p>
        </w:tc>
        <w:tc>
          <w:tcPr>
            <w:tcW w:w="1809" w:type="dxa"/>
            <w:tcBorders>
              <w:tl2br w:val="nil"/>
              <w:tr2bl w:val="nil"/>
            </w:tcBorders>
            <w:shd w:val="clear" w:color="auto" w:fill="auto"/>
            <w:noWrap w:val="0"/>
            <w:vAlign w:val="center"/>
          </w:tcPr>
          <w:p w14:paraId="46466882">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了解定向运动（二）</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0603DA17">
        <w:trPr>
          <w:trHeight w:val="567" w:hRule="atLeast"/>
          <w:jc w:val="center"/>
        </w:trPr>
        <w:tc>
          <w:tcPr>
            <w:tcW w:w="1585" w:type="dxa"/>
            <w:tcBorders>
              <w:tl2br w:val="nil"/>
              <w:tr2bl w:val="nil"/>
            </w:tcBorders>
            <w:shd w:val="clear" w:color="auto" w:fill="E6F1EB"/>
            <w:noWrap w:val="0"/>
            <w:vAlign w:val="center"/>
          </w:tcPr>
          <w:p w14:paraId="1E46160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41C6CE7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简述标定地图的方法。</w:t>
            </w:r>
          </w:p>
          <w:p w14:paraId="5701B406">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3D545AEB">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20C8E1DC">
        <w:trPr>
          <w:trHeight w:val="567" w:hRule="atLeast"/>
          <w:jc w:val="center"/>
        </w:trPr>
        <w:tc>
          <w:tcPr>
            <w:tcW w:w="1585" w:type="dxa"/>
            <w:tcBorders>
              <w:tl2br w:val="nil"/>
              <w:tr2bl w:val="nil"/>
            </w:tcBorders>
            <w:shd w:val="clear" w:color="auto" w:fill="E3F2D9" w:themeFill="accent4" w:themeFillTint="32"/>
            <w:noWrap w:val="0"/>
            <w:vAlign w:val="center"/>
          </w:tcPr>
          <w:p w14:paraId="399E9AD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0DB1604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469F288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本节课上大家掌握了定向运动（</w:t>
            </w:r>
            <w:r>
              <w:rPr>
                <w:rFonts w:hint="eastAsia" w:ascii="宋体" w:hAnsi="宋体" w:eastAsia="宋体" w:cs="Times New Roman"/>
                <w:bCs/>
                <w:sz w:val="21"/>
                <w:szCs w:val="21"/>
                <w:lang w:val="en-US" w:eastAsia="zh-CN"/>
              </w:rPr>
              <w:t>二</w:t>
            </w:r>
            <w:r>
              <w:rPr>
                <w:rFonts w:hint="eastAsia" w:ascii="宋体" w:hAnsi="宋体" w:eastAsia="宋体" w:cs="Times New Roman"/>
                <w:bCs/>
                <w:sz w:val="21"/>
                <w:szCs w:val="21"/>
              </w:rPr>
              <w:t>），课后要多加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。在定向运动中，必须首先标定地图，即保持地图方位与实地方位一致。标定地图方位（给地图正确定向）是最重要的定向技能。</w:t>
            </w:r>
          </w:p>
          <w:p w14:paraId="0202EB5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764B4FF0">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79E24F92">
        <w:trPr>
          <w:trHeight w:val="567" w:hRule="atLeast"/>
          <w:jc w:val="center"/>
        </w:trPr>
        <w:tc>
          <w:tcPr>
            <w:tcW w:w="1585" w:type="dxa"/>
            <w:tcBorders>
              <w:tl2br w:val="nil"/>
              <w:tr2bl w:val="nil"/>
            </w:tcBorders>
            <w:shd w:val="clear" w:color="auto" w:fill="F5F5E1"/>
            <w:noWrap w:val="0"/>
            <w:vAlign w:val="center"/>
          </w:tcPr>
          <w:p w14:paraId="7590EE0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1740C191">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【教师】定向运动（</w:t>
            </w:r>
            <w:r>
              <w:rPr>
                <w:rFonts w:hint="eastAsia" w:ascii="宋体" w:hAnsi="宋体" w:eastAsia="宋体" w:cs="Times New Roman"/>
                <w:b/>
                <w:color w:val="5D8979"/>
                <w:sz w:val="21"/>
                <w:szCs w:val="21"/>
                <w:lang w:val="en-US" w:eastAsia="zh-CN"/>
              </w:rPr>
              <w:t>三</w:t>
            </w:r>
            <w:r>
              <w:rPr>
                <w:rFonts w:hint="eastAsia" w:ascii="宋体" w:hAnsi="宋体" w:eastAsia="宋体" w:cs="Times New Roman"/>
                <w:b/>
                <w:color w:val="5D8979"/>
                <w:sz w:val="21"/>
                <w:szCs w:val="21"/>
              </w:rPr>
              <w:t>）</w:t>
            </w:r>
          </w:p>
          <w:p w14:paraId="3F12D14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Cs/>
                <w:color w:val="E4007F"/>
                <w:sz w:val="21"/>
                <w:szCs w:val="21"/>
              </w:rPr>
              <w:t>定向越野跑技能的学练</w:t>
            </w:r>
          </w:p>
          <w:p w14:paraId="660E95D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定向越野跑实际上是一种长距离的间歇式赛跑（在途中常常需要停下来看图或定向）。定向越野跑同其他长跑项目一样，要求一方面能够尽可能地减少人体能量的消耗，维持一定的跑速；另一方面又能根据比赛的情况，具有加速度的能力。分为定向越野跑技术、跨越障碍跑技术。可按表 7-2-1 进行学练。</w:t>
            </w:r>
          </w:p>
          <w:p w14:paraId="496066C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pPr>
            <w:r>
              <w:drawing>
                <wp:inline distT="0" distB="0" distL="114300" distR="114300">
                  <wp:extent cx="3234690" cy="1170940"/>
                  <wp:effectExtent l="0" t="0" r="16510" b="2286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0"/>
                          <a:stretch>
                            <a:fillRect/>
                          </a:stretch>
                        </pic:blipFill>
                        <pic:spPr>
                          <a:xfrm>
                            <a:off x="0" y="0"/>
                            <a:ext cx="3234690" cy="1170940"/>
                          </a:xfrm>
                          <a:prstGeom prst="rect">
                            <a:avLst/>
                          </a:prstGeom>
                          <a:noFill/>
                          <a:ln>
                            <a:noFill/>
                          </a:ln>
                        </pic:spPr>
                      </pic:pic>
                    </a:graphicData>
                  </a:graphic>
                </wp:inline>
              </w:drawing>
            </w:r>
          </w:p>
          <w:p w14:paraId="0F6D47E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pPr>
            <w:r>
              <w:drawing>
                <wp:inline distT="0" distB="0" distL="114300" distR="114300">
                  <wp:extent cx="3303905" cy="4283710"/>
                  <wp:effectExtent l="0" t="0" r="23495" b="889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1"/>
                          <a:stretch>
                            <a:fillRect/>
                          </a:stretch>
                        </pic:blipFill>
                        <pic:spPr>
                          <a:xfrm>
                            <a:off x="0" y="0"/>
                            <a:ext cx="3303905" cy="4283710"/>
                          </a:xfrm>
                          <a:prstGeom prst="rect">
                            <a:avLst/>
                          </a:prstGeom>
                          <a:noFill/>
                          <a:ln>
                            <a:noFill/>
                          </a:ln>
                        </pic:spPr>
                      </pic:pic>
                    </a:graphicData>
                  </a:graphic>
                </wp:inline>
              </w:drawing>
            </w:r>
          </w:p>
          <w:p w14:paraId="006CCA1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rPr>
                <w:rFonts w:hint="eastAsia"/>
              </w:rPr>
            </w:pPr>
            <w:bookmarkStart w:id="0" w:name="_GoBack"/>
            <w:r>
              <w:drawing>
                <wp:inline distT="0" distB="0" distL="114300" distR="114300">
                  <wp:extent cx="3432175" cy="1971040"/>
                  <wp:effectExtent l="0" t="0" r="22225" b="1016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2"/>
                          <a:stretch>
                            <a:fillRect/>
                          </a:stretch>
                        </pic:blipFill>
                        <pic:spPr>
                          <a:xfrm>
                            <a:off x="0" y="0"/>
                            <a:ext cx="3432175" cy="1971040"/>
                          </a:xfrm>
                          <a:prstGeom prst="rect">
                            <a:avLst/>
                          </a:prstGeom>
                          <a:noFill/>
                          <a:ln>
                            <a:noFill/>
                          </a:ln>
                        </pic:spPr>
                      </pic:pic>
                    </a:graphicData>
                  </a:graphic>
                </wp:inline>
              </w:drawing>
            </w:r>
            <w:bookmarkEnd w:id="0"/>
          </w:p>
          <w:p w14:paraId="6C61D006">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【学生】掌握常见运动损伤的简单处理</w:t>
            </w:r>
          </w:p>
        </w:tc>
        <w:tc>
          <w:tcPr>
            <w:tcW w:w="1809" w:type="dxa"/>
            <w:tcBorders>
              <w:tl2br w:val="nil"/>
              <w:tr2bl w:val="nil"/>
            </w:tcBorders>
            <w:shd w:val="clear" w:color="auto" w:fill="auto"/>
            <w:noWrap w:val="0"/>
            <w:vAlign w:val="center"/>
          </w:tcPr>
          <w:p w14:paraId="2561064E">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熟知定向运动（三）</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6C81A0B9">
        <w:trPr>
          <w:trHeight w:val="567" w:hRule="atLeast"/>
          <w:jc w:val="center"/>
        </w:trPr>
        <w:tc>
          <w:tcPr>
            <w:tcW w:w="1585" w:type="dxa"/>
            <w:tcBorders>
              <w:tl2br w:val="nil"/>
              <w:tr2bl w:val="nil"/>
            </w:tcBorders>
            <w:shd w:val="clear" w:color="auto" w:fill="E6F1EB"/>
            <w:noWrap w:val="0"/>
            <w:vAlign w:val="center"/>
          </w:tcPr>
          <w:p w14:paraId="1AA1FCD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614CC03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简述重大损伤的处理。</w:t>
            </w:r>
          </w:p>
          <w:p w14:paraId="19326106">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0DEFA18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283B1E60">
        <w:trPr>
          <w:trHeight w:val="567" w:hRule="atLeast"/>
          <w:jc w:val="center"/>
        </w:trPr>
        <w:tc>
          <w:tcPr>
            <w:tcW w:w="1585" w:type="dxa"/>
            <w:tcBorders>
              <w:tl2br w:val="nil"/>
              <w:tr2bl w:val="nil"/>
            </w:tcBorders>
            <w:shd w:val="clear" w:color="auto" w:fill="E3F2D9" w:themeFill="accent4" w:themeFillTint="32"/>
            <w:noWrap w:val="0"/>
            <w:vAlign w:val="center"/>
          </w:tcPr>
          <w:p w14:paraId="7F5317A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7A4D197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46E7F25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本节课上大家掌握了定向运动（二），课后要多加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。定向运动起源于瑞典。“定向”一词在 1886 年首次使用，意思是在地图和指北针的帮助下，穿越不为人所知的地带。</w:t>
            </w:r>
          </w:p>
          <w:p w14:paraId="783553C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40599C6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61BAC31C">
        <w:trPr>
          <w:trHeight w:val="567" w:hRule="atLeast"/>
          <w:jc w:val="center"/>
        </w:trPr>
        <w:tc>
          <w:tcPr>
            <w:tcW w:w="1585" w:type="dxa"/>
            <w:tcBorders>
              <w:tl2br w:val="nil"/>
              <w:tr2bl w:val="nil"/>
            </w:tcBorders>
            <w:shd w:val="clear" w:color="auto" w:fill="FDF2F3"/>
            <w:noWrap w:val="0"/>
            <w:vAlign w:val="center"/>
          </w:tcPr>
          <w:p w14:paraId="46C1FAA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jc w:val="both"/>
              <w:textAlignment w:val="auto"/>
              <w:rPr>
                <w:rFonts w:hint="eastAsia" w:ascii="黑体" w:hAnsi="黑体" w:eastAsia="黑体" w:cs="黑体"/>
                <w:b/>
                <w:sz w:val="21"/>
                <w:szCs w:val="21"/>
              </w:rPr>
            </w:pPr>
            <w:r>
              <w:rPr>
                <w:rFonts w:hint="eastAsia" w:ascii="黑体" w:hAnsi="黑体" w:eastAsia="黑体" w:cs="黑体"/>
                <w:b/>
                <w:sz w:val="21"/>
                <w:szCs w:val="21"/>
                <w:lang w:eastAsia="zh-CN"/>
              </w:rPr>
              <w:t>观影</w:t>
            </w:r>
            <w:r>
              <w:rPr>
                <w:rFonts w:hint="eastAsia" w:ascii="黑体" w:hAnsi="黑体" w:eastAsia="黑体" w:cs="黑体"/>
                <w:b/>
                <w:sz w:val="21"/>
                <w:szCs w:val="21"/>
              </w:rPr>
              <w:t>活动</w:t>
            </w:r>
          </w:p>
          <w:p w14:paraId="6DA7A4D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（40 min）</w:t>
            </w:r>
          </w:p>
        </w:tc>
        <w:tc>
          <w:tcPr>
            <w:tcW w:w="6244" w:type="dxa"/>
            <w:tcBorders>
              <w:tl2br w:val="nil"/>
              <w:tr2bl w:val="nil"/>
            </w:tcBorders>
            <w:shd w:val="clear" w:color="auto" w:fill="auto"/>
            <w:noWrap w:val="0"/>
            <w:vAlign w:val="center"/>
          </w:tcPr>
          <w:p w14:paraId="43BB2FF5">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组织学生观看</w:t>
            </w:r>
            <w:r>
              <w:rPr>
                <w:rFonts w:hint="eastAsia" w:ascii="宋体" w:hAnsi="宋体" w:eastAsia="宋体" w:cs="Times New Roman"/>
                <w:b/>
                <w:color w:val="5D8979"/>
                <w:sz w:val="21"/>
                <w:szCs w:val="21"/>
              </w:rPr>
              <w:t>《生死赛车》</w:t>
            </w:r>
          </w:p>
          <w:p w14:paraId="7FA460A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val="0"/>
                <w:bCs/>
                <w:sz w:val="21"/>
                <w:szCs w:val="21"/>
              </w:rPr>
            </w:pPr>
            <w:r>
              <w:rPr>
                <w:rFonts w:hint="eastAsia" w:ascii="宋体" w:hAnsi="宋体" w:eastAsia="宋体" w:cs="Times New Roman"/>
                <w:b/>
                <w:bCs w:val="0"/>
                <w:sz w:val="21"/>
                <w:szCs w:val="21"/>
              </w:rPr>
              <w:t>影片概述：由柯有谦执导，瘦子 E.SO、陈嘉桦 Ella 领衔主演，刘德华、林嘉欣特别出演。影片讲述赛车手小乐因哥哥阿杰遭遇不测而自暴自弃，放弃赛车梦想，直到遇上医生慧慧，他开始 “用速度救人”。神秘赛车手大尾的出现打破了小乐的平静，并向他发出挑战邀请，小乐毅然赴约，一场风驰电掣的激烈对决即将上演。</w:t>
            </w:r>
          </w:p>
          <w:p w14:paraId="4FB5622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val="0"/>
                <w:bCs/>
                <w:sz w:val="21"/>
                <w:szCs w:val="21"/>
                <w:lang w:eastAsia="zh-CN"/>
              </w:rPr>
            </w:pPr>
            <w:r>
              <w:rPr>
                <w:rFonts w:hint="eastAsia" w:ascii="宋体" w:hAnsi="宋体" w:eastAsia="宋体" w:cs="Times New Roman"/>
                <w:b/>
                <w:bCs w:val="0"/>
                <w:sz w:val="21"/>
                <w:szCs w:val="21"/>
              </w:rPr>
              <w:t>精彩影评：</w:t>
            </w:r>
            <w:r>
              <w:rPr>
                <w:rFonts w:hint="eastAsia" w:ascii="宋体" w:hAnsi="宋体" w:eastAsia="宋体" w:cs="Times New Roman"/>
                <w:b w:val="0"/>
                <w:bCs/>
                <w:sz w:val="21"/>
                <w:szCs w:val="21"/>
              </w:rPr>
              <w:t>影片不止聚焦赛车的燃爽，“再快一秒，多救一人” 的故事内核使其有着更深的意义 。</w:t>
            </w:r>
          </w:p>
          <w:p w14:paraId="5B2D0CD1">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b/>
                <w:color w:val="84615D"/>
                <w:sz w:val="21"/>
                <w:szCs w:val="21"/>
                <w:lang w:eastAsia="zh-CN"/>
              </w:rPr>
            </w:pPr>
            <w:r>
              <w:rPr>
                <w:rFonts w:hint="eastAsia" w:ascii="宋体" w:hAnsi="宋体" w:eastAsia="宋体" w:cs="Times New Roman"/>
                <w:b/>
                <w:color w:val="84615D"/>
                <w:sz w:val="21"/>
                <w:szCs w:val="21"/>
              </w:rPr>
              <w:t>【学生】</w:t>
            </w:r>
            <w:r>
              <w:rPr>
                <w:rFonts w:hint="eastAsia" w:ascii="宋体" w:hAnsi="宋体" w:eastAsia="宋体" w:cs="Times New Roman"/>
                <w:b/>
                <w:color w:val="84615D"/>
                <w:sz w:val="21"/>
                <w:szCs w:val="21"/>
                <w:lang w:eastAsia="zh-CN"/>
              </w:rPr>
              <w:t>参与活动，回答问题。</w:t>
            </w:r>
          </w:p>
          <w:p w14:paraId="3F792B5F">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b/>
                <w:color w:val="84615D"/>
                <w:sz w:val="21"/>
                <w:szCs w:val="21"/>
                <w:lang w:eastAsia="zh-CN"/>
              </w:rPr>
            </w:pPr>
          </w:p>
        </w:tc>
        <w:tc>
          <w:tcPr>
            <w:tcW w:w="1809" w:type="dxa"/>
            <w:tcBorders>
              <w:tl2br w:val="nil"/>
              <w:tr2bl w:val="nil"/>
            </w:tcBorders>
            <w:shd w:val="clear" w:color="auto" w:fill="auto"/>
            <w:noWrap w:val="0"/>
            <w:vAlign w:val="center"/>
          </w:tcPr>
          <w:p w14:paraId="0F39E359">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44" w:firstLineChars="200"/>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rPr>
              <w:t>组织学生观看《生死赛车》</w:t>
            </w:r>
            <w:r>
              <w:rPr>
                <w:rFonts w:hint="eastAsia" w:ascii="宋体" w:hAnsi="宋体" w:eastAsia="宋体" w:cs="Times New Roman"/>
                <w:spacing w:val="6"/>
                <w:sz w:val="21"/>
                <w:szCs w:val="21"/>
                <w:lang w:eastAsia="zh-CN"/>
              </w:rPr>
              <w:t>，</w:t>
            </w:r>
            <w:r>
              <w:rPr>
                <w:rFonts w:hint="eastAsia" w:ascii="宋体" w:hAnsi="宋体" w:eastAsia="宋体" w:cs="Times New Roman"/>
                <w:spacing w:val="6"/>
                <w:sz w:val="21"/>
                <w:szCs w:val="21"/>
              </w:rPr>
              <w:t>边</w:t>
            </w:r>
            <w:r>
              <w:rPr>
                <w:rFonts w:hint="eastAsia" w:ascii="宋体" w:hAnsi="宋体" w:eastAsia="宋体" w:cs="Times New Roman"/>
                <w:spacing w:val="6"/>
                <w:sz w:val="21"/>
                <w:szCs w:val="21"/>
                <w:lang w:eastAsia="zh-CN"/>
              </w:rPr>
              <w:t>看</w:t>
            </w:r>
            <w:r>
              <w:rPr>
                <w:rFonts w:hint="eastAsia" w:ascii="宋体" w:hAnsi="宋体" w:eastAsia="宋体" w:cs="Times New Roman"/>
                <w:spacing w:val="6"/>
                <w:sz w:val="21"/>
                <w:szCs w:val="21"/>
              </w:rPr>
              <w:t>边讲，及时巩固练习，实现教学做一体化</w:t>
            </w:r>
            <w:r>
              <w:rPr>
                <w:rFonts w:hint="eastAsia" w:ascii="宋体" w:hAnsi="宋体" w:eastAsia="宋体" w:cs="Times New Roman"/>
                <w:spacing w:val="6"/>
                <w:sz w:val="21"/>
                <w:szCs w:val="21"/>
                <w:lang w:eastAsia="zh-CN"/>
              </w:rPr>
              <w:t>。</w:t>
            </w:r>
          </w:p>
        </w:tc>
      </w:tr>
      <w:tr w14:paraId="75F57A39">
        <w:trPr>
          <w:trHeight w:val="567" w:hRule="atLeast"/>
          <w:jc w:val="center"/>
        </w:trPr>
        <w:tc>
          <w:tcPr>
            <w:tcW w:w="1585" w:type="dxa"/>
            <w:tcBorders>
              <w:bottom w:val="double" w:color="418D67" w:sz="4" w:space="0"/>
              <w:tl2br w:val="nil"/>
              <w:tr2bl w:val="nil"/>
            </w:tcBorders>
            <w:shd w:val="clear" w:color="auto" w:fill="ECF2EE"/>
            <w:noWrap w:val="0"/>
            <w:vAlign w:val="center"/>
          </w:tcPr>
          <w:p w14:paraId="32736A4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bottom w:val="double" w:color="418D67" w:sz="4" w:space="0"/>
              <w:tl2br w:val="nil"/>
              <w:tr2bl w:val="nil"/>
            </w:tcBorders>
            <w:shd w:val="clear" w:color="auto" w:fill="auto"/>
            <w:noWrap w:val="0"/>
            <w:vAlign w:val="center"/>
          </w:tcPr>
          <w:p w14:paraId="1A933AF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3394512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在课堂上引入这部电影，能让学生深刻认识到速度竞技电影，无论是紧张刺激的比赛场面，还是感人至深的人物故事，都能让观众深刻感受到速度竞技的魅力和热血拼搏的精神。</w:t>
            </w:r>
          </w:p>
          <w:p w14:paraId="04879E0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bottom w:val="double" w:color="418D67" w:sz="4" w:space="0"/>
              <w:tl2br w:val="nil"/>
              <w:tr2bl w:val="nil"/>
            </w:tcBorders>
            <w:shd w:val="clear" w:color="auto" w:fill="auto"/>
            <w:noWrap w:val="0"/>
            <w:vAlign w:val="center"/>
          </w:tcPr>
          <w:p w14:paraId="76030A0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7DCFF5EC">
        <w:trPr>
          <w:trHeight w:val="567" w:hRule="atLeast"/>
          <w:jc w:val="center"/>
        </w:trPr>
        <w:tc>
          <w:tcPr>
            <w:tcW w:w="1585" w:type="dxa"/>
            <w:tcBorders>
              <w:top w:val="double" w:color="418D67" w:sz="4" w:space="0"/>
            </w:tcBorders>
            <w:shd w:val="clear" w:color="auto" w:fill="FDF2F3"/>
            <w:noWrap w:val="0"/>
            <w:vAlign w:val="center"/>
          </w:tcPr>
          <w:p w14:paraId="045E528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851321" w:themeColor="accent6" w:themeShade="80"/>
                <w:sz w:val="21"/>
                <w:szCs w:val="21"/>
              </w:rPr>
              <w:t>教学反思</w:t>
            </w:r>
          </w:p>
        </w:tc>
        <w:tc>
          <w:tcPr>
            <w:tcW w:w="8053" w:type="dxa"/>
            <w:gridSpan w:val="2"/>
            <w:tcBorders>
              <w:top w:val="double" w:color="418D67" w:sz="4" w:space="0"/>
            </w:tcBorders>
            <w:shd w:val="clear" w:color="auto" w:fill="auto"/>
            <w:noWrap w:val="0"/>
            <w:vAlign w:val="center"/>
          </w:tcPr>
          <w:p w14:paraId="5034518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在教学过程中，学生的知识获取、智力和非智力因素培养，不能单*一种固定的教学模式。教学模式涉及知识、教师和学生三大要素，教与学是一个共同发展的动态过程，</w:t>
            </w:r>
          </w:p>
        </w:tc>
      </w:tr>
    </w:tbl>
    <w:p w14:paraId="4C4974CB">
      <w:pPr>
        <w:jc w:val="center"/>
        <w:rPr>
          <w:rFonts w:hint="eastAsia" w:ascii="思源宋体" w:hAnsi="思源宋体" w:eastAsia="思源宋体" w:cs="思源宋体"/>
          <w:b/>
          <w:bCs/>
          <w:caps/>
          <w:color w:val="418D67"/>
          <w:sz w:val="36"/>
          <w:szCs w:val="36"/>
          <w:lang w:val="en-US" w:eastAsia="zh-CN" w:bidi="ar-SA"/>
        </w:rPr>
      </w:pPr>
    </w:p>
    <w:sectPr>
      <w:headerReference r:id="rId4" w:type="first"/>
      <w:headerReference r:id="rId3" w:type="default"/>
      <w:footerReference r:id="rId5" w:type="default"/>
      <w:pgSz w:w="11906" w:h="16838"/>
      <w:pgMar w:top="850" w:right="567" w:bottom="567" w:left="56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微软雅黑">
    <w:altName w:val="汉仪旗黑"/>
    <w:panose1 w:val="020B0503020204020204"/>
    <w:charset w:val="86"/>
    <w:family w:val="auto"/>
    <w:pitch w:val="default"/>
    <w:sig w:usb0="00000000" w:usb1="00000000" w:usb2="00000016" w:usb3="00000000" w:csb0="0004001F" w:csb1="00000000"/>
  </w:font>
  <w:font w:name="方正大标宋简体">
    <w:altName w:val="汉仪书宋二KW"/>
    <w:panose1 w:val="02000000000000000000"/>
    <w:charset w:val="86"/>
    <w:family w:val="auto"/>
    <w:pitch w:val="default"/>
    <w:sig w:usb0="00000000" w:usb1="00000000" w:usb2="00000012" w:usb3="00000000" w:csb0="00040001" w:csb1="00000000"/>
  </w:font>
  <w:font w:name="思源宋体">
    <w:altName w:val="汉仪书宋二KW"/>
    <w:panose1 w:val="02020700000000000000"/>
    <w:charset w:val="86"/>
    <w:family w:val="auto"/>
    <w:pitch w:val="default"/>
    <w:sig w:usb0="00000000" w:usb1="00000000" w:usb2="00000016" w:usb3="00000000" w:csb0="00040001"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苹方-简">
    <w:panose1 w:val="020B0400000000000000"/>
    <w:charset w:val="86"/>
    <w:family w:val="auto"/>
    <w:pitch w:val="default"/>
    <w:sig w:usb0="A00002FF" w:usb1="7ACFFDFB" w:usb2="00000017" w:usb3="00000000" w:csb0="00040001" w:csb1="00000000"/>
  </w:font>
  <w:font w:name="儷宋 Pro">
    <w:panose1 w:val="02020300000000000000"/>
    <w:charset w:val="88"/>
    <w:family w:val="auto"/>
    <w:pitch w:val="default"/>
    <w:sig w:usb0="80000001" w:usb1="28091800" w:usb2="00000016"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E3D5D">
    <w:pPr>
      <w:pStyle w:val="3"/>
    </w:pP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-371475</wp:posOffset>
          </wp:positionH>
          <wp:positionV relativeFrom="paragraph">
            <wp:posOffset>-4149725</wp:posOffset>
          </wp:positionV>
          <wp:extent cx="7580630" cy="4311015"/>
          <wp:effectExtent l="0" t="0" r="1270" b="13335"/>
          <wp:wrapNone/>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1"/>
                  <a:stretch>
                    <a:fillRect/>
                  </a:stretch>
                </pic:blipFill>
                <pic:spPr>
                  <a:xfrm>
                    <a:off x="0" y="0"/>
                    <a:ext cx="7580630" cy="4311015"/>
                  </a:xfrm>
                  <a:prstGeom prst="rect">
                    <a:avLst/>
                  </a:prstGeom>
                </pic:spPr>
              </pic:pic>
            </a:graphicData>
          </a:graphic>
        </wp:anchor>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F4CDC4">
    <w:pPr>
      <w:pStyle w:val="4"/>
      <w:rPr>
        <w:rFonts w:hint="eastAsia" w:eastAsiaTheme="minorEastAsia"/>
        <w:lang w:eastAsia="zh-CN"/>
      </w:rPr>
    </w:pPr>
    <w:r>
      <w:rPr>
        <w:sz w:val="18"/>
      </w:rPr>
      <mc:AlternateContent>
        <mc:Choice Requires="wps">
          <w:drawing>
            <wp:anchor distT="0" distB="0" distL="114300" distR="114300" simplePos="0" relativeHeight="251662336" behindDoc="0" locked="0" layoutInCell="1" allowOverlap="1">
              <wp:simplePos x="0" y="0"/>
              <wp:positionH relativeFrom="column">
                <wp:posOffset>3810</wp:posOffset>
              </wp:positionH>
              <wp:positionV relativeFrom="paragraph">
                <wp:posOffset>419735</wp:posOffset>
              </wp:positionV>
              <wp:extent cx="6840220" cy="9900285"/>
              <wp:effectExtent l="9525" t="9525" r="27305" b="15240"/>
              <wp:wrapNone/>
              <wp:docPr id="4" name="圆角矩形 4"/>
              <wp:cNvGraphicFramePr/>
              <a:graphic xmlns:a="http://schemas.openxmlformats.org/drawingml/2006/main">
                <a:graphicData uri="http://schemas.microsoft.com/office/word/2010/wordprocessingShape">
                  <wps:wsp>
                    <wps:cNvSpPr/>
                    <wps:spPr>
                      <a:xfrm>
                        <a:off x="222885" y="213360"/>
                        <a:ext cx="6840220" cy="9900285"/>
                      </a:xfrm>
                      <a:prstGeom prst="roundRect">
                        <a:avLst>
                          <a:gd name="adj" fmla="val 649"/>
                        </a:avLst>
                      </a:prstGeom>
                      <a:solidFill>
                        <a:srgbClr val="F4F9F5">
                          <a:alpha val="95000"/>
                        </a:srgbClr>
                      </a:solidFill>
                      <a:ln w="19050" cmpd="dbl">
                        <a:solidFill>
                          <a:srgbClr val="8AC08E"/>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0.3pt;margin-top:33.05pt;height:779.55pt;width:538.6pt;z-index:251662336;v-text-anchor:middle;mso-width-relative:page;mso-height-relative:page;" fillcolor="#F4F9F5" filled="t" stroked="t" coordsize="21600,21600" arcsize="0.00648148148148148" o:gfxdata="UEsDBAoAAAAAAIdO4kAAAAAAAAAAAAAAAAAEAAAAZHJzL1BLAwQUAAAACACHTuJAumBM7tcAAAAJ&#10;AQAADwAAAGRycy9kb3ducmV2LnhtbE2PzU7DMBCE70i8g7VIXBC1E4GLQpwKIfEjbglwd+MlCY3t&#10;yHba5u3ZnspltasZzX5Tbo52ZHsMcfBOQbYSwNC13gyuU/D1+XL7ACwm7YwevUMFC0bYVJcXpS6M&#10;P7ga903qGIW4WGgFfUpTwXlse7Q6rvyEjrQfH6xOdIaOm6APFG5HngshudWDow+9nvC5x3bXzJZS&#10;vqX+qN+WbveUv/6+N2Gu75Ybpa6vMvEILOExnc1wwid0qIhp62dnIhsVSPLRlBmwkyrWa2qypU3m&#10;9znwquT/G1R/UEsDBBQAAAAIAIdO4kCVIX1OtwIAAFUFAAAOAAAAZHJzL2Uyb0RvYy54bWytVM2O&#10;0zAQviPxDpbvbNJsWpJq01XVUoS0YlcsiLPrOI2R/7DdpssD7ANwRkLigngIHmcFj8HYyf7CYQ9c&#10;kpnM5Jv5vvH46HgvBdox67hWFR4dpBgxRXXN1abC796unhUYOU9UTYRWrMIXzOHj2dMnR52Zsky3&#10;WtTMIgBRbtqZCrfem2mSONoySdyBNkxBsNFWEg+u3SS1JR2gS5FkaTpJOm1rYzVlzsHXZR/EA6J9&#10;DKBuGk7ZUtOtZMr3qJYJ4oGSa7lxeBa7bRpG/WnTOOaRqDAw9fEJRcBeh2cyOyLTjSWm5XRogTym&#10;hQecJOEKit5ALYknaGv5X1CSU6udbvwB1TLpiURFgMUofaDNeUsMi1xAamduRHf/D5a+3p1ZxOsK&#10;5xgpImHgV18uf3///Ovrj6uf31AeFOqMm0LiuTmzg+fADHT3jZXhDUTQvsJZlhXFGKMLMEeHh5NB&#10;X7b3iEJ4UuRploH0FBLKMk0zSAbE5BbIWOdfMi1RMCps9VbVb2CKUVyyO3E+qlwPvZL6A0aNFDCz&#10;HRFokpcD3pAKyNeI4T+nBa9XXIjo2M16ISyCHyu8ylflatxXEaYl/ddynKaRA+C4Pj12ew9HKNTB&#10;IpXpODAjsBINHEUwpQFZ67XAiIgN7Br1Nha49/cA29cr5ou0eDFQuJcWWCyJa/u8GAppZCq5h3UU&#10;XFa4gGZv2hUKOg2D60cVrLWuL2DYVvdb4AxdcYA9Ic6fEQsSQv9wMfhTeDRCAyk9WBi12n761/eQ&#10;D6cRohh1sEYVdh+3xDKMxCsF57Qc5TnA+ujk4+dh+vZuZH03orZyoWEaI7iCDI1myPfi2myslu/h&#10;/piHqhAiikLtXtrBWfh+veEGomw+j2mwa4b4E3VuaAAPuik933rdcB/O3606gwPbFgc93Axhne/6&#10;Mev2Npz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CcFAABbQ29udGVudF9UeXBlc10ueG1sUEsBAhQACgAAAAAAh07iQAAAAAAAAAAAAAAAAAYA&#10;AAAAAAAAAAAQAAAACQQAAF9yZWxzL1BLAQIUABQAAAAIAIdO4kCKFGY80QAAAJQBAAALAAAAAAAA&#10;AAEAIAAAAC0EAABfcmVscy8ucmVsc1BLAQIUAAoAAAAAAIdO4kAAAAAAAAAAAAAAAAAEAAAAAAAA&#10;AAAAEAAAAAAAAABkcnMvUEsBAhQAFAAAAAgAh07iQLpgTO7XAAAACQEAAA8AAAAAAAAAAQAgAAAA&#10;IgAAAGRycy9kb3ducmV2LnhtbFBLAQIUABQAAAAIAIdO4kCVIX1OtwIAAFUFAAAOAAAAAAAAAAEA&#10;IAAAACYBAABkcnMvZTJvRG9jLnhtbFBLBQYAAAAABgAGAFkBAABPBgAAAAA=&#10;">
              <v:fill on="t" opacity="62259f" focussize="0,0"/>
              <v:stroke weight="1.5pt" color="#8AC08E [2404]" linestyle="thinThin" miterlimit="8" joinstyle="miter"/>
              <v:imagedata o:title=""/>
              <o:lock v:ext="edit" aspectratio="f"/>
            </v:round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DF80DB">
    <w:pPr>
      <w:pStyle w:val="4"/>
    </w:pPr>
    <w:r>
      <w:drawing>
        <wp:anchor distT="0" distB="0" distL="114300" distR="114300" simplePos="0" relativeHeight="251660288" behindDoc="0" locked="0" layoutInCell="1" allowOverlap="1">
          <wp:simplePos x="0" y="0"/>
          <wp:positionH relativeFrom="column">
            <wp:posOffset>-1152525</wp:posOffset>
          </wp:positionH>
          <wp:positionV relativeFrom="paragraph">
            <wp:posOffset>3828415</wp:posOffset>
          </wp:positionV>
          <wp:extent cx="6759575" cy="6858000"/>
          <wp:effectExtent l="0" t="0" r="3175" b="0"/>
          <wp:wrapNone/>
          <wp:docPr id="1" name="图片 6" descr="5559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descr="5559546"/>
                  <pic:cNvPicPr>
                    <a:picLocks noChangeAspect="1"/>
                  </pic:cNvPicPr>
                </pic:nvPicPr>
                <pic:blipFill>
                  <a:blip r:embed="rId1"/>
                  <a:srcRect l="1435"/>
                  <a:stretch>
                    <a:fillRect/>
                  </a:stretch>
                </pic:blipFill>
                <pic:spPr>
                  <a:xfrm>
                    <a:off x="0" y="0"/>
                    <a:ext cx="6759575" cy="6858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6373EA"/>
    <w:multiLevelType w:val="multilevel"/>
    <w:tmpl w:val="226373EA"/>
    <w:lvl w:ilvl="0" w:tentative="0">
      <w:start w:val="1"/>
      <w:numFmt w:val="bullet"/>
      <w:lvlText w:val=""/>
      <w:lvlJc w:val="left"/>
      <w:pPr>
        <w:ind w:left="620" w:hanging="420"/>
      </w:pPr>
      <w:rPr>
        <w:rFonts w:hint="default" w:ascii="Wingdings" w:hAnsi="Wingdings"/>
      </w:rPr>
    </w:lvl>
    <w:lvl w:ilvl="1" w:tentative="0">
      <w:start w:val="1"/>
      <w:numFmt w:val="bullet"/>
      <w:lvlText w:val=""/>
      <w:lvlJc w:val="left"/>
      <w:pPr>
        <w:ind w:left="1040" w:hanging="420"/>
      </w:pPr>
      <w:rPr>
        <w:rFonts w:hint="default" w:ascii="Wingdings" w:hAnsi="Wingdings"/>
      </w:rPr>
    </w:lvl>
    <w:lvl w:ilvl="2" w:tentative="0">
      <w:start w:val="1"/>
      <w:numFmt w:val="bullet"/>
      <w:lvlText w:val=""/>
      <w:lvlJc w:val="left"/>
      <w:pPr>
        <w:ind w:left="1460" w:hanging="420"/>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SystemFonts/>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C351B4D"/>
    <w:rsid w:val="1A5F23BB"/>
    <w:rsid w:val="1AEF4210"/>
    <w:rsid w:val="37CE0972"/>
    <w:rsid w:val="6C351B4D"/>
    <w:rsid w:val="7EFF350E"/>
    <w:rsid w:val="85EEEE9D"/>
    <w:rsid w:val="9FF4662B"/>
    <w:rsid w:val="ABBB0DAC"/>
    <w:rsid w:val="FA7F067F"/>
    <w:rsid w:val="FEF210F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qFormat/>
    <w:uiPriority w:val="0"/>
  </w:style>
  <w:style w:type="table" w:default="1" w:styleId="7">
    <w:name w:val="Normal Table"/>
    <w:semiHidden/>
    <w:uiPriority w:val="0"/>
    <w:tblPr>
      <w:tblCellMar>
        <w:top w:w="0" w:type="dxa"/>
        <w:left w:w="108" w:type="dxa"/>
        <w:bottom w:w="0" w:type="dxa"/>
        <w:right w:w="108" w:type="dxa"/>
      </w:tblCellMar>
    </w:tblPr>
  </w:style>
  <w:style w:type="paragraph" w:styleId="2">
    <w:name w:val="Body Text"/>
    <w:basedOn w:val="1"/>
    <w:qFormat/>
    <w:uiPriority w:val="0"/>
    <w:pPr>
      <w:spacing w:after="120" w:afterLines="0" w:afterAutospacing="0"/>
    </w:p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unhideWhenUsed/>
    <w:qFormat/>
    <w:uiPriority w:val="99"/>
    <w:rPr>
      <w:sz w:val="24"/>
    </w:rPr>
  </w:style>
  <w:style w:type="paragraph" w:styleId="6">
    <w:name w:val="Title"/>
    <w:basedOn w:val="1"/>
    <w:qFormat/>
    <w:uiPriority w:val="0"/>
    <w:pPr>
      <w:spacing w:before="240" w:beforeLines="0" w:beforeAutospacing="0" w:after="60" w:afterLines="0" w:afterAutospacing="0"/>
      <w:jc w:val="center"/>
      <w:outlineLvl w:val="0"/>
    </w:pPr>
    <w:rPr>
      <w:rFonts w:ascii="Arial" w:hAnsi="Arial"/>
      <w:b/>
      <w:sz w:val="32"/>
    </w:rPr>
  </w:style>
  <w:style w:type="paragraph" w:customStyle="1" w:styleId="9">
    <w:name w:val="习题正文"/>
    <w:basedOn w:val="2"/>
    <w:next w:val="1"/>
    <w:uiPriority w:val="0"/>
    <w:pPr>
      <w:adjustRightInd w:val="0"/>
      <w:spacing w:line="240" w:lineRule="auto"/>
      <w:ind w:firstLine="800" w:firstLineChars="200"/>
      <w:jc w:val="both"/>
    </w:pPr>
    <w:rPr>
      <w:rFonts w:hint="eastAsia" w:ascii="微软雅黑" w:hAnsi="微软雅黑" w:eastAsia="宋体" w:cs="微软雅黑"/>
      <w:color w:val="000000"/>
    </w:rPr>
  </w:style>
  <w:style w:type="paragraph" w:customStyle="1" w:styleId="10">
    <w:name w:val="本章学习"/>
    <w:basedOn w:val="6"/>
    <w:next w:val="1"/>
    <w:qFormat/>
    <w:uiPriority w:val="0"/>
    <w:pPr>
      <w:adjustRightInd w:val="0"/>
      <w:spacing w:line="288" w:lineRule="auto"/>
    </w:pPr>
    <w:rPr>
      <w:rFonts w:hint="eastAsia" w:ascii="微软雅黑" w:hAnsi="微软雅黑" w:eastAsia="微软雅黑" w:cs="微软雅黑"/>
      <w:color w:val="000000"/>
      <w:sz w:val="40"/>
    </w:rPr>
  </w:style>
  <w:style w:type="paragraph" w:customStyle="1" w:styleId="11">
    <w:name w:val="表文"/>
    <w:basedOn w:val="1"/>
    <w:qFormat/>
    <w:uiPriority w:val="0"/>
    <w:pPr>
      <w:spacing w:before="20" w:after="20" w:line="240" w:lineRule="auto"/>
      <w:ind w:firstLine="0"/>
    </w:pPr>
    <w:rPr>
      <w:rFonts w:ascii="Times New Roman" w:hAnsi="Times New Roman" w:eastAsia="微软雅黑"/>
      <w:sz w:val="18"/>
    </w:rPr>
  </w:style>
  <w:style w:type="paragraph" w:customStyle="1" w:styleId="12">
    <w:name w:val="正文17磅"/>
    <w:basedOn w:val="1"/>
    <w:qFormat/>
    <w:uiPriority w:val="0"/>
    <w:pPr>
      <w:widowControl w:val="0"/>
      <w:spacing w:after="0" w:line="340" w:lineRule="exact"/>
      <w:ind w:firstLine="425"/>
    </w:pPr>
    <w:rPr>
      <w:rFonts w:ascii="Times New Roman" w:hAnsi="Times New Roman"/>
      <w:kern w:val="2"/>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0</Words>
  <Characters>0</Characters>
  <Lines>1</Lines>
  <Paragraphs>1</Paragraphs>
  <TotalTime>5</TotalTime>
  <ScaleCrop>false</ScaleCrop>
  <LinksUpToDate>false</LinksUpToDate>
  <CharactersWithSpaces>0</CharactersWithSpaces>
  <Application>WPS Office_6.15.2.8936_F1E327BC-269C-435d-A152-05C5408002CA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2025-02-19T10:34:00Z</dcterms:created>
  <dc:creator>六月</dc:creator>
  <cp:lastModifiedBy>无谓</cp:lastModifiedBy>
  <dcterms:modified xsi:type="dcterms:W3CDTF">2025-02-24T16:24:12Z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2052-6.15.2.8936</vt:lpwstr>
  </property>
  <property fmtid="{D5CDD505-2E9C-101B-9397-08002B2CF9AE}" pid="3" name="ICV">
    <vt:lpwstr>1EED52F5E56BB52AFBDFBA6747A1150B_43</vt:lpwstr>
  </property>
  <property fmtid="{D5CDD505-2E9C-101B-9397-08002B2CF9AE}" pid="4" name="KSOTemplateDocerSaveRecord">
    <vt:lpwstr>eyJoZGlkIjoiOTcxZjc4Y2ViNTBlZDVmZTI3YTAxZGE1NWVmM2E2NDEiLCJ1c2VySWQiOiI0MDMzMDA2MzYifQ==</vt:lpwstr>
  </property>
</Properties>
</file>