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D2EA741">
      <w:pPr>
        <w:rPr>
          <w:rFonts w:hint="eastAsia"/>
          <w:lang w:eastAsia="zh-CN"/>
        </w:rPr>
      </w:pPr>
    </w:p>
    <w:p w14:paraId="07863997">
      <w:pPr>
        <w:rPr>
          <w:rFonts w:hint="eastAsia"/>
          <w:lang w:eastAsia="zh-CN"/>
        </w:rPr>
      </w:pPr>
      <w:r>
        <w:rPr>
          <w:sz w:val="21"/>
        </w:rPr>
        <mc:AlternateContent>
          <mc:Choice Requires="wpg">
            <w:drawing>
              <wp:anchor distT="0" distB="0" distL="114300" distR="114300" simplePos="0" relativeHeight="251661312" behindDoc="0" locked="0" layoutInCell="1" allowOverlap="1">
                <wp:simplePos x="0" y="0"/>
                <wp:positionH relativeFrom="column">
                  <wp:posOffset>2296795</wp:posOffset>
                </wp:positionH>
                <wp:positionV relativeFrom="paragraph">
                  <wp:posOffset>1186180</wp:posOffset>
                </wp:positionV>
                <wp:extent cx="4152265" cy="6232525"/>
                <wp:effectExtent l="0" t="0" r="19685" b="15875"/>
                <wp:wrapNone/>
                <wp:docPr id="20" name="组合 20"/>
                <wp:cNvGraphicFramePr/>
                <a:graphic xmlns:a="http://schemas.openxmlformats.org/drawingml/2006/main">
                  <a:graphicData uri="http://schemas.microsoft.com/office/word/2010/wordprocessingGroup">
                    <wpg:wgp>
                      <wpg:cNvGrpSpPr/>
                      <wpg:grpSpPr>
                        <a:xfrm>
                          <a:off x="0" y="0"/>
                          <a:ext cx="4152265" cy="6232525"/>
                          <a:chOff x="10104" y="2659"/>
                          <a:chExt cx="6539" cy="9815"/>
                        </a:xfrm>
                      </wpg:grpSpPr>
                      <wps:wsp>
                        <wps:cNvPr id="39" name="文本框 6" descr="7b0a20202020227461726765744d6f64756c65223a202270726f636573734f6e6c696e65466f6e7473220a7d0a"/>
                        <wps:cNvSpPr txBox="1"/>
                        <wps:spPr>
                          <a:xfrm>
                            <a:off x="12897" y="4787"/>
                            <a:ext cx="1842" cy="7586"/>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5AD000B">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left"/>
                                <w:textAlignment w:val="auto"/>
                                <w:outlineLvl w:val="9"/>
                                <w:rPr>
                                  <w:rFonts w:hint="default" w:ascii="汉仪铸字招牌黑W" w:hAnsi="汉仪铸字招牌黑W" w:eastAsia="汉仪铸字招牌黑W" w:cs="汉仪铸字招牌黑W"/>
                                  <w:b w:val="0"/>
                                  <w:bCs w:val="0"/>
                                  <w:color w:val="5D9786"/>
                                  <w:spacing w:val="14"/>
                                  <w:sz w:val="120"/>
                                  <w:szCs w:val="120"/>
                                  <w:lang w:val="en-US" w:eastAsia="zh-CN"/>
                                </w:rPr>
                              </w:pPr>
                              <w:r>
                                <w:rPr>
                                  <w:rFonts w:hint="eastAsia" w:ascii="汉仪铸字招牌黑W" w:hAnsi="汉仪铸字招牌黑W" w:eastAsia="汉仪铸字招牌黑W" w:cs="汉仪铸字招牌黑W"/>
                                  <w:b w:val="0"/>
                                  <w:bCs w:val="0"/>
                                  <w:color w:val="5D9786"/>
                                  <w:spacing w:val="14"/>
                                  <w:sz w:val="120"/>
                                  <w:szCs w:val="120"/>
                                  <w:lang w:val="en-US" w:eastAsia="zh-CN"/>
                                </w:rPr>
                                <w:t>创新创业教育</w:t>
                              </w:r>
                            </w:p>
                          </w:txbxContent>
                        </wps:txbx>
                        <wps:bodyPr rot="0" spcFirstLastPara="0" vertOverflow="overflow" horzOverflow="overflow" vert="eaVert" wrap="square" lIns="0" tIns="0" rIns="0" bIns="0" numCol="1" spcCol="0" rtlCol="0" fromWordArt="0" anchor="t" anchorCtr="0" forceAA="0" compatLnSpc="1">
                          <a:noAutofit/>
                        </wps:bodyPr>
                      </wps:wsp>
                      <wpg:grpSp>
                        <wpg:cNvPr id="5" name="组合 5"/>
                        <wpg:cNvGrpSpPr/>
                        <wpg:grpSpPr>
                          <a:xfrm>
                            <a:off x="10104" y="3252"/>
                            <a:ext cx="6446" cy="9105"/>
                            <a:chOff x="8386" y="3252"/>
                            <a:chExt cx="6446" cy="9105"/>
                          </a:xfrm>
                        </wpg:grpSpPr>
                        <wps:wsp>
                          <wps:cNvPr id="3" name="矩形 3"/>
                          <wps:cNvSpPr/>
                          <wps:spPr>
                            <a:xfrm>
                              <a:off x="8386" y="6044"/>
                              <a:ext cx="487" cy="6313"/>
                            </a:xfrm>
                            <a:prstGeom prst="rect">
                              <a:avLst/>
                            </a:prstGeom>
                            <a:solidFill>
                              <a:srgbClr val="C0D9D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4" name="文本框 6"/>
                          <wps:cNvSpPr txBox="1"/>
                          <wps:spPr>
                            <a:xfrm>
                              <a:off x="12787" y="3252"/>
                              <a:ext cx="2045" cy="5982"/>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ACD675B">
                                <w:pPr>
                                  <w:rPr>
                                    <w:rFonts w:hint="eastAsia"/>
                                    <w:sz w:val="144"/>
                                    <w:szCs w:val="144"/>
                                    <w:lang w:val="en-US" w:eastAsia="zh-CN"/>
                                  </w:rPr>
                                </w:pPr>
                                <w:r>
                                  <w:rPr>
                                    <w:rFonts w:hint="eastAsia" w:ascii="汉仪铸字招牌黑W" w:hAnsi="汉仪铸字招牌黑W" w:eastAsia="汉仪铸字招牌黑W" w:cs="汉仪铸字招牌黑W"/>
                                    <w:b w:val="0"/>
                                    <w:bCs w:val="0"/>
                                    <w:color w:val="5D9786"/>
                                    <w:spacing w:val="14"/>
                                    <w:sz w:val="144"/>
                                    <w:szCs w:val="144"/>
                                    <w:lang w:val="en-US" w:eastAsia="zh-CN"/>
                                  </w:rPr>
                                  <w:t>大学生</w:t>
                                </w:r>
                              </w:p>
                            </w:txbxContent>
                          </wps:txbx>
                          <wps:bodyPr rot="0" spcFirstLastPara="0" vertOverflow="overflow" horzOverflow="overflow" vert="eaVert" wrap="square" lIns="0" tIns="0" rIns="0" bIns="0" numCol="1" spcCol="0" rtlCol="0" fromWordArt="0" anchor="ctr" anchorCtr="0" forceAA="0" compatLnSpc="1">
                            <a:noAutofit/>
                          </wps:bodyPr>
                        </wps:wsp>
                      </wpg:grpSp>
                      <wps:wsp>
                        <wps:cNvPr id="42" name="任意多边形 41"/>
                        <wps:cNvSpPr>
                          <a:spLocks noChangeAspect="1"/>
                        </wps:cNvSpPr>
                        <wps:spPr>
                          <a:xfrm rot="5400000">
                            <a:off x="11638" y="9071"/>
                            <a:ext cx="2552" cy="261"/>
                          </a:xfrm>
                          <a:custGeom>
                            <a:avLst/>
                            <a:gdLst>
                              <a:gd name="idx" fmla="cos wd2 2700000"/>
                              <a:gd name="idy" fmla="sin hd2 2700000"/>
                              <a:gd name="il" fmla="+- hc 0 idx"/>
                              <a:gd name="ir" fmla="+- hc idx 0"/>
                              <a:gd name="it" fmla="+- vc 0 idy"/>
                              <a:gd name="ib" fmla="+- vc idy 0"/>
                            </a:gdLst>
                            <a:ahLst/>
                            <a:cxnLst>
                              <a:cxn ang="3">
                                <a:pos x="hc" y="t"/>
                              </a:cxn>
                              <a:cxn ang="3">
                                <a:pos x="il" y="it"/>
                              </a:cxn>
                              <a:cxn ang="cd2">
                                <a:pos x="l" y="vc"/>
                              </a:cxn>
                              <a:cxn ang="cd4">
                                <a:pos x="il" y="ib"/>
                              </a:cxn>
                              <a:cxn ang="cd4">
                                <a:pos x="hc" y="b"/>
                              </a:cxn>
                              <a:cxn ang="cd4">
                                <a:pos x="ir" y="ib"/>
                              </a:cxn>
                              <a:cxn ang="0">
                                <a:pos x="r" y="vc"/>
                              </a:cxn>
                              <a:cxn ang="3">
                                <a:pos x="ir" y="it"/>
                              </a:cxn>
                            </a:cxnLst>
                            <a:rect l="l" t="t" r="r" b="b"/>
                            <a:pathLst>
                              <a:path w="2209" h="227">
                                <a:moveTo>
                                  <a:pt x="2096" y="0"/>
                                </a:moveTo>
                                <a:cubicBezTo>
                                  <a:pt x="2158" y="0"/>
                                  <a:pt x="2209" y="51"/>
                                  <a:pt x="2209" y="114"/>
                                </a:cubicBezTo>
                                <a:cubicBezTo>
                                  <a:pt x="2209" y="176"/>
                                  <a:pt x="2158" y="227"/>
                                  <a:pt x="2096" y="227"/>
                                </a:cubicBezTo>
                                <a:cubicBezTo>
                                  <a:pt x="2034" y="227"/>
                                  <a:pt x="1982" y="176"/>
                                  <a:pt x="1982" y="114"/>
                                </a:cubicBezTo>
                                <a:cubicBezTo>
                                  <a:pt x="1982" y="51"/>
                                  <a:pt x="2034" y="0"/>
                                  <a:pt x="2096" y="0"/>
                                </a:cubicBezTo>
                                <a:close/>
                                <a:moveTo>
                                  <a:pt x="1700" y="0"/>
                                </a:moveTo>
                                <a:cubicBezTo>
                                  <a:pt x="1762" y="0"/>
                                  <a:pt x="1813" y="51"/>
                                  <a:pt x="1813" y="114"/>
                                </a:cubicBezTo>
                                <a:cubicBezTo>
                                  <a:pt x="1813" y="176"/>
                                  <a:pt x="1762" y="227"/>
                                  <a:pt x="1700" y="227"/>
                                </a:cubicBezTo>
                                <a:cubicBezTo>
                                  <a:pt x="1636" y="227"/>
                                  <a:pt x="1586" y="176"/>
                                  <a:pt x="1586" y="114"/>
                                </a:cubicBezTo>
                                <a:cubicBezTo>
                                  <a:pt x="1586" y="51"/>
                                  <a:pt x="1636" y="0"/>
                                  <a:pt x="1700" y="0"/>
                                </a:cubicBezTo>
                                <a:close/>
                                <a:moveTo>
                                  <a:pt x="1302" y="0"/>
                                </a:moveTo>
                                <a:cubicBezTo>
                                  <a:pt x="1366" y="0"/>
                                  <a:pt x="1416" y="51"/>
                                  <a:pt x="1416" y="114"/>
                                </a:cubicBezTo>
                                <a:cubicBezTo>
                                  <a:pt x="1416" y="176"/>
                                  <a:pt x="1366" y="227"/>
                                  <a:pt x="1302" y="227"/>
                                </a:cubicBezTo>
                                <a:cubicBezTo>
                                  <a:pt x="1240" y="227"/>
                                  <a:pt x="1189" y="176"/>
                                  <a:pt x="1189" y="114"/>
                                </a:cubicBezTo>
                                <a:cubicBezTo>
                                  <a:pt x="1189" y="51"/>
                                  <a:pt x="1240" y="0"/>
                                  <a:pt x="1302" y="0"/>
                                </a:cubicBezTo>
                                <a:close/>
                                <a:moveTo>
                                  <a:pt x="905" y="0"/>
                                </a:moveTo>
                                <a:cubicBezTo>
                                  <a:pt x="967" y="0"/>
                                  <a:pt x="1020" y="51"/>
                                  <a:pt x="1020" y="114"/>
                                </a:cubicBezTo>
                                <a:cubicBezTo>
                                  <a:pt x="1020" y="176"/>
                                  <a:pt x="967" y="227"/>
                                  <a:pt x="905" y="227"/>
                                </a:cubicBezTo>
                                <a:cubicBezTo>
                                  <a:pt x="843" y="227"/>
                                  <a:pt x="793" y="176"/>
                                  <a:pt x="793" y="114"/>
                                </a:cubicBezTo>
                                <a:cubicBezTo>
                                  <a:pt x="793" y="51"/>
                                  <a:pt x="843" y="0"/>
                                  <a:pt x="905" y="0"/>
                                </a:cubicBezTo>
                                <a:close/>
                                <a:moveTo>
                                  <a:pt x="509" y="0"/>
                                </a:moveTo>
                                <a:cubicBezTo>
                                  <a:pt x="571" y="0"/>
                                  <a:pt x="622" y="51"/>
                                  <a:pt x="622" y="114"/>
                                </a:cubicBezTo>
                                <a:cubicBezTo>
                                  <a:pt x="622" y="176"/>
                                  <a:pt x="571" y="227"/>
                                  <a:pt x="509" y="227"/>
                                </a:cubicBezTo>
                                <a:cubicBezTo>
                                  <a:pt x="447" y="227"/>
                                  <a:pt x="396" y="176"/>
                                  <a:pt x="396" y="114"/>
                                </a:cubicBezTo>
                                <a:cubicBezTo>
                                  <a:pt x="396" y="51"/>
                                  <a:pt x="447" y="0"/>
                                  <a:pt x="509" y="0"/>
                                </a:cubicBezTo>
                                <a:close/>
                                <a:moveTo>
                                  <a:pt x="113" y="0"/>
                                </a:moveTo>
                                <a:cubicBezTo>
                                  <a:pt x="175" y="0"/>
                                  <a:pt x="225" y="51"/>
                                  <a:pt x="225" y="114"/>
                                </a:cubicBezTo>
                                <a:cubicBezTo>
                                  <a:pt x="225" y="176"/>
                                  <a:pt x="175" y="227"/>
                                  <a:pt x="113" y="227"/>
                                </a:cubicBezTo>
                                <a:cubicBezTo>
                                  <a:pt x="51" y="227"/>
                                  <a:pt x="0" y="176"/>
                                  <a:pt x="0" y="114"/>
                                </a:cubicBezTo>
                                <a:cubicBezTo>
                                  <a:pt x="0" y="51"/>
                                  <a:pt x="51" y="0"/>
                                  <a:pt x="113" y="0"/>
                                </a:cubicBezTo>
                                <a:close/>
                              </a:path>
                            </a:pathLst>
                          </a:custGeom>
                          <a:noFill/>
                          <a:ln w="19050">
                            <a:solidFill>
                              <a:srgbClr val="AACCC1"/>
                            </a:solid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8" name="文本框 8"/>
                        <wps:cNvSpPr txBox="1"/>
                        <wps:spPr>
                          <a:xfrm>
                            <a:off x="13275" y="2659"/>
                            <a:ext cx="795" cy="13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A280F9">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wps:txbx>
                        <wps:bodyPr rot="0" spcFirstLastPara="0" vertOverflow="overflow" horzOverflow="overflow" vert="horz" wrap="square" lIns="0" tIns="0" rIns="0" bIns="0" numCol="1" spcCol="0" rtlCol="0" fromWordArt="0" anchor="t" anchorCtr="0" forceAA="0" compatLnSpc="1">
                          <a:noAutofit/>
                        </wps:bodyPr>
                      </wps:wsp>
                      <wps:wsp>
                        <wps:cNvPr id="9" name="文本框 9"/>
                        <wps:cNvSpPr txBox="1"/>
                        <wps:spPr>
                          <a:xfrm rot="10800000">
                            <a:off x="15749" y="9626"/>
                            <a:ext cx="795" cy="13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5D7669F">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r>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wps:txbx>
                        <wps:bodyPr rot="0" spcFirstLastPara="0" vertOverflow="overflow" horzOverflow="overflow" vert="horz" wrap="square" lIns="0" tIns="0" rIns="0" bIns="0" numCol="1" spcCol="0" rtlCol="0" fromWordArt="0" anchor="t" anchorCtr="0" forceAA="0" compatLnSpc="1">
                          <a:noAutofit/>
                        </wps:bodyPr>
                      </wps:wsp>
                      <wps:wsp>
                        <wps:cNvPr id="18" name="直接连接符 18"/>
                        <wps:cNvCnPr/>
                        <wps:spPr>
                          <a:xfrm flipH="1">
                            <a:off x="12573" y="2748"/>
                            <a:ext cx="2286" cy="2603"/>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19" name="直接连接符 19"/>
                        <wps:cNvCnPr/>
                        <wps:spPr>
                          <a:xfrm flipH="1">
                            <a:off x="12190" y="4556"/>
                            <a:ext cx="1615" cy="1839"/>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2" name="直接连接符 22"/>
                        <wps:cNvCnPr/>
                        <wps:spPr>
                          <a:xfrm flipH="1">
                            <a:off x="15623" y="10460"/>
                            <a:ext cx="1020" cy="1161"/>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4" name="直接连接符 24"/>
                        <wps:cNvCnPr/>
                        <wps:spPr>
                          <a:xfrm flipH="1">
                            <a:off x="14521" y="10635"/>
                            <a:ext cx="1615" cy="1839"/>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6" name="直接连接符 26"/>
                        <wps:cNvCnPr/>
                        <wps:spPr>
                          <a:xfrm flipH="1">
                            <a:off x="15946" y="8032"/>
                            <a:ext cx="551" cy="628"/>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margin-left:180.85pt;margin-top:93.4pt;height:490.75pt;width:326.95pt;z-index:251661312;mso-width-relative:page;mso-height-relative:page;" coordorigin="10104,2659" coordsize="6539,9815" o:gfxdata="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">
                <o:lock v:ext="edit" aspectratio="f"/>
                <v:shape id="文本框 6" o:spid="_x0000_s1026" o:spt="202" alt="7b0a20202020227461726765744d6f64756c65223a202270726f636573734f6e6c696e65466f6e7473220a7d0a" type="#_x0000_t202" style="position:absolute;left:12897;top:4787;height:7586;width:1842;" filled="f" stroked="f" coordsize="21600,21600" o:gfxdata="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PdwY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style="layout-flow:vertical-ideographic;">
                    <w:txbxContent>
                      <w:p w14:paraId="35AD000B">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left"/>
                          <w:textAlignment w:val="auto"/>
                          <w:outlineLvl w:val="9"/>
                          <w:rPr>
                            <w:rFonts w:hint="default" w:ascii="汉仪铸字招牌黑W" w:hAnsi="汉仪铸字招牌黑W" w:eastAsia="汉仪铸字招牌黑W" w:cs="汉仪铸字招牌黑W"/>
                            <w:b w:val="0"/>
                            <w:bCs w:val="0"/>
                            <w:color w:val="5D9786"/>
                            <w:spacing w:val="14"/>
                            <w:sz w:val="120"/>
                            <w:szCs w:val="120"/>
                            <w:lang w:val="en-US" w:eastAsia="zh-CN"/>
                          </w:rPr>
                        </w:pPr>
                        <w:r>
                          <w:rPr>
                            <w:rFonts w:hint="eastAsia" w:ascii="汉仪铸字招牌黑W" w:hAnsi="汉仪铸字招牌黑W" w:eastAsia="汉仪铸字招牌黑W" w:cs="汉仪铸字招牌黑W"/>
                            <w:b w:val="0"/>
                            <w:bCs w:val="0"/>
                            <w:color w:val="5D9786"/>
                            <w:spacing w:val="14"/>
                            <w:sz w:val="120"/>
                            <w:szCs w:val="120"/>
                            <w:lang w:val="en-US" w:eastAsia="zh-CN"/>
                          </w:rPr>
                          <w:t>创新创业教育</w:t>
                        </w:r>
                      </w:p>
                    </w:txbxContent>
                  </v:textbox>
                </v:shape>
                <v:group id="_x0000_s1026" o:spid="_x0000_s1026" o:spt="203" style="position:absolute;left:10104;top:3252;height:9105;width:6446;" coordorigin="8386,3252" coordsize="6446,9105" o:gfxdata="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HTySXu7AAAA2gAAAA8AAAAAAAAAAQAgAAAAIgAAAGRycy9kb3ducmV2LnhtbFBL&#10;AQIUABQAAAAIAIdO4kAzLwWeOwAAADkAAAAVAAAAAAAAAAEAIAAAAAoBAABkcnMvZ3JvdXBzaGFw&#10;ZXhtbC54bWxQSwUGAAAAAAYABgBgAQAAxwMAAAAA&#10;">
                  <o:lock v:ext="edit" aspectratio="f"/>
                  <v:rect id="_x0000_s1026" o:spid="_x0000_s1026" o:spt="1" style="position:absolute;left:8386;top:6044;height:6313;width:487;v-text-anchor:middle;" fillcolor="#C0D9D1" filled="t" stroked="f" coordsize="21600,21600" o:gfxdata="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6zwjG8AAAA&#10;2gAAAA8AAAAAAAAAAQAgAAAAIgAAAGRycy9kb3ducmV2LnhtbFBLAQIUABQAAAAIAIdO4kAzLwWe&#10;OwAAADkAAAAQAAAAAAAAAAEAIAAAAAsBAABkcnMvc2hhcGV4bWwueG1sUEsFBgAAAAAGAAYAWwEA&#10;ALUDAAAAAA==&#10;">
                    <v:fill on="t" focussize="0,0"/>
                    <v:stroke on="f" weight="1pt" miterlimit="8" joinstyle="miter"/>
                    <v:imagedata o:title=""/>
                    <o:lock v:ext="edit" aspectratio="f"/>
                  </v:rect>
                  <v:shape id="文本框 6" o:spid="_x0000_s1026" o:spt="202" type="#_x0000_t202" style="position:absolute;left:12787;top:3252;height:5982;width:2045;v-text-anchor:middle;" filled="f" stroked="f" coordsize="21600,21600" o:gfxdata="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rqG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style="layout-flow:vertical-ideographic;">
                      <w:txbxContent>
                        <w:p w14:paraId="2ACD675B">
                          <w:pPr>
                            <w:rPr>
                              <w:rFonts w:hint="eastAsia"/>
                              <w:sz w:val="144"/>
                              <w:szCs w:val="144"/>
                              <w:lang w:val="en-US" w:eastAsia="zh-CN"/>
                            </w:rPr>
                          </w:pPr>
                          <w:r>
                            <w:rPr>
                              <w:rFonts w:hint="eastAsia" w:ascii="汉仪铸字招牌黑W" w:hAnsi="汉仪铸字招牌黑W" w:eastAsia="汉仪铸字招牌黑W" w:cs="汉仪铸字招牌黑W"/>
                              <w:b w:val="0"/>
                              <w:bCs w:val="0"/>
                              <w:color w:val="5D9786"/>
                              <w:spacing w:val="14"/>
                              <w:sz w:val="144"/>
                              <w:szCs w:val="144"/>
                              <w:lang w:val="en-US" w:eastAsia="zh-CN"/>
                            </w:rPr>
                            <w:t>大学生</w:t>
                          </w:r>
                        </w:p>
                      </w:txbxContent>
                    </v:textbox>
                  </v:shape>
                </v:group>
                <v:shape id="任意多边形 41" o:spid="_x0000_s1026" o:spt="100" style="position:absolute;left:11638;top:9071;height:261;width:2552;rotation:5898240f;v-text-anchor:middle;" filled="f" stroked="t" coordsize="2209,227" o:gfxdata="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4dQsXvQAA&#10;ANsAAAAPAAAAAAAAAAEAIAAAACIAAABkcnMvZG93bnJldi54bWxQSwECFAAUAAAACACHTuJAMy8F&#10;njsAAAA5AAAAEAAAAAAAAAABACAAAAAMAQAAZHJzL3NoYXBleG1sLnhtbFBLBQYAAAAABgAGAFsB&#10;AAC2AwAAAAA=&#10;" path="m2096,0c2158,0,2209,51,2209,114c2209,176,2158,227,2096,227c2034,227,1982,176,1982,114c1982,51,2034,0,2096,0xm1700,0c1762,0,1813,51,1813,114c1813,176,1762,227,1700,227c1636,227,1586,176,1586,114c1586,51,1636,0,1700,0xm1302,0c1366,0,1416,51,1416,114c1416,176,1366,227,1302,227c1240,227,1189,176,1189,114c1189,51,1240,0,1302,0xm905,0c967,0,1020,51,1020,114c1020,176,967,227,905,227c843,227,793,176,793,114c793,51,843,0,905,0xm509,0c571,0,622,51,622,114c622,176,571,227,509,227c447,227,396,176,396,114c396,51,447,0,509,0xm113,0c175,0,225,51,225,114c225,176,175,227,113,227c51,227,0,176,0,114c0,51,51,0,113,0xe">
                  <v:path o:connectlocs="1276,0;373,38;0,130;373,222;1276,261;2178,222;2552,130;2178,38" o:connectangles="0,0,164,82,82,82,0,0"/>
                  <v:fill on="f" focussize="0,0"/>
                  <v:stroke weight="1.5pt" color="#AACCC1 [3204]" miterlimit="8" joinstyle="miter"/>
                  <v:imagedata o:title=""/>
                  <o:lock v:ext="edit" aspectratio="t"/>
                </v:shape>
                <v:shape id="_x0000_s1026" o:spid="_x0000_s1026" o:spt="202" type="#_x0000_t202" style="position:absolute;left:13275;top:2659;height:1377;width:795;" filled="f" stroked="f" coordsize="21600,21600" o:gfxdata="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qzjp1ugAAANoA&#10;AAAPAAAAAAAAAAEAIAAAACIAAABkcnMvZG93bnJldi54bWxQSwECFAAUAAAACACHTuJAMy8FnjsA&#10;AAA5AAAAEAAAAAAAAAABACAAAAAJAQAAZHJzL3NoYXBleG1sLnhtbFBLBQYAAAAABgAGAFsBAACz&#10;AwAAAAA=&#10;">
                  <v:fill on="f" focussize="0,0"/>
                  <v:stroke on="f" weight="0.5pt"/>
                  <v:imagedata o:title=""/>
                  <o:lock v:ext="edit" aspectratio="f"/>
                  <v:textbox inset="0mm,0mm,0mm,0mm">
                    <w:txbxContent>
                      <w:p w14:paraId="6AA280F9">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v:textbox>
                </v:shape>
                <v:shape id="_x0000_s1026" o:spid="_x0000_s1026" o:spt="202" type="#_x0000_t202" style="position:absolute;left:15749;top:9626;height:1377;width:795;rotation:11796480f;" filled="f" stroked="f" coordsize="21600,21600" o:gfxdata="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Hdcd74A&#10;AADaAAAADwAAAAAAAAABACAAAAAiAAAAZHJzL2Rvd25yZXYueG1sUEsBAhQAFAAAAAgAh07iQDMv&#10;BZ47AAAAOQAAABAAAAAAAAAAAQAgAAAADQEAAGRycy9zaGFwZXhtbC54bWxQSwUGAAAAAAYABgBb&#10;AQAAtwMAAAAA&#10;">
                  <v:fill on="f" focussize="0,0"/>
                  <v:stroke on="f" weight="0.5pt"/>
                  <v:imagedata o:title=""/>
                  <o:lock v:ext="edit" aspectratio="f"/>
                  <v:textbox inset="0mm,0mm,0mm,0mm">
                    <w:txbxContent>
                      <w:p w14:paraId="55D7669F">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r>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v:textbox>
                </v:shape>
                <v:line id="_x0000_s1026" o:spid="_x0000_s1026" o:spt="20" style="position:absolute;left:12573;top:2748;flip:x;height:2603;width:2286;" filled="f" stroked="t" coordsize="21600,21600" o:gfxdata="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N39my/&#10;AAAA2wAAAA8AAAAAAAAAAQAgAAAAIgAAAGRycy9kb3ducmV2LnhtbFBLAQIUABQAAAAIAIdO4kAz&#10;LwWeOwAAADkAAAAQAAAAAAAAAAEAIAAAAA4BAABkcnMvc2hhcGV4bWwueG1sUEsFBgAAAAAGAAYA&#10;WwEAALgDAAAAAA==&#10;">
                  <v:fill on="f" focussize="0,0"/>
                  <v:stroke weight="1pt" color="#5D9786 [3204]" miterlimit="8" joinstyle="miter"/>
                  <v:imagedata o:title=""/>
                  <o:lock v:ext="edit" aspectratio="f"/>
                </v:line>
                <v:line id="_x0000_s1026" o:spid="_x0000_s1026" o:spt="20" style="position:absolute;left:12190;top:4556;flip:x;height:1839;width:1615;" filled="f" stroked="t" coordsize="21600,21600" o:gfxdata="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O1P3vQAA&#10;ANsAAAAPAAAAAAAAAAEAIAAAACIAAABkcnMvZG93bnJldi54bWxQSwECFAAUAAAACACHTuJAMy8F&#10;njsAAAA5AAAAEAAAAAAAAAABACAAAAAMAQAAZHJzL3NoYXBleG1sLnhtbFBLBQYAAAAABgAGAFsB&#10;AAC2AwAAAAA=&#10;">
                  <v:fill on="f" focussize="0,0"/>
                  <v:stroke weight="1pt" color="#5D9786 [3204]" miterlimit="8" joinstyle="miter"/>
                  <v:imagedata o:title=""/>
                  <o:lock v:ext="edit" aspectratio="f"/>
                </v:line>
                <v:line id="_x0000_s1026" o:spid="_x0000_s1026" o:spt="20" style="position:absolute;left:15623;top:10460;flip:x;height:1161;width:1020;" filled="f" stroked="t" coordsize="21600,21600" o:gfxdata="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PMLO74A&#10;AADbAAAADwAAAAAAAAABACAAAAAiAAAAZHJzL2Rvd25yZXYueG1sUEsBAhQAFAAAAAgAh07iQDMv&#10;BZ47AAAAOQAAABAAAAAAAAAAAQAgAAAADQEAAGRycy9zaGFwZXhtbC54bWxQSwUGAAAAAAYABgBb&#10;AQAAtwMAAAAA&#10;">
                  <v:fill on="f" focussize="0,0"/>
                  <v:stroke weight="1pt" color="#5D9786 [3204]" miterlimit="8" joinstyle="miter"/>
                  <v:imagedata o:title=""/>
                  <o:lock v:ext="edit" aspectratio="f"/>
                </v:line>
                <v:line id="_x0000_s1026" o:spid="_x0000_s1026" o:spt="20" style="position:absolute;left:14521;top:10635;flip:x;height:1839;width:1615;" filled="f" stroked="t" coordsize="21600,21600" o:gfxdata="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8VjbU&#10;wAAAANsAAAAPAAAAAAAAAAEAIAAAACIAAABkcnMvZG93bnJldi54bWxQSwECFAAUAAAACACHTuJA&#10;My8FnjsAAAA5AAAAEAAAAAAAAAABACAAAAAPAQAAZHJzL3NoYXBleG1sLnhtbFBLBQYAAAAABgAG&#10;AFsBAAC5AwAAAAA=&#10;">
                  <v:fill on="f" focussize="0,0"/>
                  <v:stroke weight="1pt" color="#5D9786 [3204]" miterlimit="8" joinstyle="miter"/>
                  <v:imagedata o:title=""/>
                  <o:lock v:ext="edit" aspectratio="f"/>
                </v:line>
                <v:line id="_x0000_s1026" o:spid="_x0000_s1026" o:spt="20" style="position:absolute;left:15946;top:8032;flip:x;height:628;width:551;" filled="f" stroked="t" coordsize="21600,21600" o:gfxdata="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jyA04&#10;wAAAANsAAAAPAAAAAAAAAAEAIAAAACIAAABkcnMvZG93bnJldi54bWxQSwECFAAUAAAACACHTuJA&#10;My8FnjsAAAA5AAAAEAAAAAAAAAABACAAAAAPAQAAZHJzL3NoYXBleG1sLnhtbFBLBQYAAAAABgAG&#10;AFsBAAC5AwAAAAA=&#10;">
                  <v:fill on="f" focussize="0,0"/>
                  <v:stroke weight="1pt" color="#5D9786 [3204]" miterlimit="8" joinstyle="miter"/>
                  <v:imagedata o:title=""/>
                  <o:lock v:ext="edit" aspectratio="f"/>
                </v:line>
              </v:group>
            </w:pict>
          </mc:Fallback>
        </mc:AlternateContent>
      </w:r>
      <w:r>
        <w:rPr>
          <w:sz w:val="21"/>
        </w:rPr>
        <mc:AlternateContent>
          <mc:Choice Requires="wps">
            <w:drawing>
              <wp:anchor distT="0" distB="0" distL="114300" distR="114300" simplePos="0" relativeHeight="251663360" behindDoc="0" locked="0" layoutInCell="1" allowOverlap="1">
                <wp:simplePos x="0" y="0"/>
                <wp:positionH relativeFrom="column">
                  <wp:posOffset>2389505</wp:posOffset>
                </wp:positionH>
                <wp:positionV relativeFrom="paragraph">
                  <wp:posOffset>8763000</wp:posOffset>
                </wp:positionV>
                <wp:extent cx="2613660" cy="399415"/>
                <wp:effectExtent l="0" t="0" r="0" b="0"/>
                <wp:wrapNone/>
                <wp:docPr id="48" name="文本框 48"/>
                <wp:cNvGraphicFramePr/>
                <a:graphic xmlns:a="http://schemas.openxmlformats.org/drawingml/2006/main">
                  <a:graphicData uri="http://schemas.microsoft.com/office/word/2010/wordprocessingShape">
                    <wps:wsp>
                      <wps:cNvSpPr txBox="1"/>
                      <wps:spPr>
                        <a:xfrm>
                          <a:off x="2328545" y="9094470"/>
                          <a:ext cx="2613660" cy="3994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08FA2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pPr>
                            <w:r>
                              <w:rPr>
                                <w:rFonts w:hint="eastAsia"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t>语文出版社</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26" o:spid="_x0000_s1026" o:spt="202" type="#_x0000_t202" style="position:absolute;left:0pt;margin-left:188.15pt;margin-top:690pt;height:31.45pt;width:205.8pt;z-index:251663360;mso-width-relative:page;mso-height-relative:page;" filled="f" stroked="f" coordsize="21600,21600" o:gfxdata="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Q41zE2wAAAA0BAAAPAAAAAAAAAAEA&#10;IAAAACIAAABkcnMvZG93bnJldi54bWxQSwECFAAUAAAACACHTuJAF73PbUUCAAByBAAADgAAAAAA&#10;AAABACAAAAAqAQAAZHJzL2Uyb0RvYy54bWxQSwUGAAAAAAYABgBZAQAA4QUAAAAA&#10;">
                <v:fill on="f" focussize="0,0"/>
                <v:stroke on="f" weight="0.5pt"/>
                <v:imagedata o:title=""/>
                <o:lock v:ext="edit" aspectratio="f"/>
                <v:textbox inset="0mm,0mm,0mm,0mm">
                  <w:txbxContent>
                    <w:p w14:paraId="6A08FA2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pPr>
                      <w:r>
                        <w:rPr>
                          <w:rFonts w:hint="eastAsia"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t>语文出版社</w:t>
                      </w:r>
                    </w:p>
                  </w:txbxContent>
                </v:textbox>
              </v:shape>
            </w:pict>
          </mc:Fallback>
        </mc:AlternateContent>
      </w:r>
      <w:r>
        <w:rPr>
          <w:rFonts w:hint="eastAsia"/>
          <w:lang w:eastAsia="zh-CN"/>
        </w:rPr>
        <w:br w:type="page"/>
      </w:r>
    </w:p>
    <w:p w14:paraId="6427583D">
      <w:pPr>
        <w:keepNext w:val="0"/>
        <w:keepLines w:val="0"/>
        <w:pageBreakBefore w:val="0"/>
        <w:widowControl w:val="0"/>
        <w:kinsoku/>
        <w:wordWrap/>
        <w:overflowPunct/>
        <w:topLinePunct w:val="0"/>
        <w:autoSpaceDE/>
        <w:autoSpaceDN/>
        <w:bidi w:val="0"/>
        <w:adjustRightInd/>
        <w:snapToGrid/>
        <w:spacing w:before="313" w:beforeLines="100" w:after="157" w:afterLines="50"/>
        <w:jc w:val="center"/>
        <w:textAlignment w:val="auto"/>
        <w:rPr>
          <w:rFonts w:hint="eastAsia" w:ascii="黑体" w:hAnsi="黑体" w:eastAsia="黑体" w:cs="黑体"/>
          <w:b w:val="0"/>
          <w:bCs w:val="0"/>
          <w:color w:val="385724" w:themeColor="accent6" w:themeShade="80"/>
          <w:sz w:val="44"/>
          <w:szCs w:val="44"/>
          <w:lang w:eastAsia="zh-CN"/>
        </w:rPr>
      </w:pPr>
    </w:p>
    <w:p w14:paraId="2435B9E2">
      <w:pPr>
        <w:keepNext w:val="0"/>
        <w:keepLines w:val="0"/>
        <w:pageBreakBefore w:val="0"/>
        <w:widowControl w:val="0"/>
        <w:kinsoku/>
        <w:wordWrap/>
        <w:overflowPunct/>
        <w:topLinePunct w:val="0"/>
        <w:autoSpaceDE/>
        <w:autoSpaceDN/>
        <w:bidi w:val="0"/>
        <w:adjustRightInd/>
        <w:snapToGrid/>
        <w:spacing w:before="313" w:beforeLines="100" w:after="157" w:afterLines="50"/>
        <w:jc w:val="center"/>
        <w:textAlignment w:val="auto"/>
        <w:rPr>
          <w:rFonts w:hint="eastAsia" w:ascii="黑体" w:hAnsi="黑体" w:eastAsia="黑体" w:cs="黑体"/>
          <w:b w:val="0"/>
          <w:bCs w:val="0"/>
          <w:color w:val="385724" w:themeColor="accent6" w:themeShade="80"/>
          <w:sz w:val="44"/>
          <w:szCs w:val="44"/>
          <w:lang w:eastAsia="zh-CN"/>
        </w:rPr>
      </w:pPr>
      <w:r>
        <w:rPr>
          <w:rFonts w:hint="eastAsia" w:ascii="黑体" w:hAnsi="黑体" w:eastAsia="黑体" w:cs="黑体"/>
          <w:b w:val="0"/>
          <w:bCs w:val="0"/>
          <w:color w:val="385724" w:themeColor="accent6" w:themeShade="80"/>
          <w:sz w:val="44"/>
          <w:szCs w:val="44"/>
          <w:lang w:eastAsia="zh-CN"/>
        </w:rPr>
        <w:t>课时分配表</w:t>
      </w:r>
    </w:p>
    <w:tbl>
      <w:tblPr>
        <w:tblStyle w:val="5"/>
        <w:tblW w:w="10205" w:type="dxa"/>
        <w:jc w:val="center"/>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Layout w:type="autofit"/>
        <w:tblCellMar>
          <w:top w:w="0" w:type="dxa"/>
          <w:left w:w="108" w:type="dxa"/>
          <w:bottom w:w="0" w:type="dxa"/>
          <w:right w:w="108" w:type="dxa"/>
        </w:tblCellMar>
      </w:tblPr>
      <w:tblGrid>
        <w:gridCol w:w="1176"/>
        <w:gridCol w:w="5269"/>
        <w:gridCol w:w="1735"/>
        <w:gridCol w:w="2025"/>
      </w:tblGrid>
      <w:tr w14:paraId="166EAD1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A8D08D" w:themeFill="accent6" w:themeFillTint="99"/>
            <w:vAlign w:val="center"/>
          </w:tcPr>
          <w:p w14:paraId="32350AD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章序</w:t>
            </w:r>
          </w:p>
        </w:tc>
        <w:tc>
          <w:tcPr>
            <w:tcW w:w="5269" w:type="dxa"/>
            <w:tcBorders>
              <w:tl2br w:val="nil"/>
              <w:tr2bl w:val="nil"/>
            </w:tcBorders>
            <w:shd w:val="clear" w:color="auto" w:fill="A8D08D" w:themeFill="accent6" w:themeFillTint="99"/>
            <w:vAlign w:val="center"/>
          </w:tcPr>
          <w:p w14:paraId="29143F8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课程内容</w:t>
            </w:r>
          </w:p>
        </w:tc>
        <w:tc>
          <w:tcPr>
            <w:tcW w:w="1735" w:type="dxa"/>
            <w:tcBorders>
              <w:tl2br w:val="nil"/>
              <w:tr2bl w:val="nil"/>
            </w:tcBorders>
            <w:shd w:val="clear" w:color="auto" w:fill="A8D08D" w:themeFill="accent6" w:themeFillTint="99"/>
            <w:vAlign w:val="center"/>
          </w:tcPr>
          <w:p w14:paraId="5E9713A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课时</w:t>
            </w:r>
          </w:p>
        </w:tc>
        <w:tc>
          <w:tcPr>
            <w:tcW w:w="2025" w:type="dxa"/>
            <w:tcBorders>
              <w:tl2br w:val="nil"/>
              <w:tr2bl w:val="nil"/>
            </w:tcBorders>
            <w:shd w:val="clear" w:color="auto" w:fill="A8D08D" w:themeFill="accent6" w:themeFillTint="99"/>
            <w:vAlign w:val="center"/>
          </w:tcPr>
          <w:p w14:paraId="6D8ADE4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备注</w:t>
            </w:r>
          </w:p>
        </w:tc>
      </w:tr>
      <w:tr w14:paraId="565368C6">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1812974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269" w:type="dxa"/>
            <w:tcBorders>
              <w:tl2br w:val="nil"/>
              <w:tr2bl w:val="nil"/>
            </w:tcBorders>
            <w:shd w:val="clear" w:color="auto" w:fill="FFFFFF"/>
            <w:vAlign w:val="center"/>
          </w:tcPr>
          <w:p w14:paraId="6FF849E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创新创业概述</w:t>
            </w:r>
          </w:p>
        </w:tc>
        <w:tc>
          <w:tcPr>
            <w:tcW w:w="1735" w:type="dxa"/>
            <w:tcBorders>
              <w:tl2br w:val="nil"/>
              <w:tr2bl w:val="nil"/>
            </w:tcBorders>
            <w:shd w:val="clear" w:color="auto" w:fill="E2EFDA" w:themeFill="accent6" w:themeFillTint="32"/>
            <w:vAlign w:val="center"/>
          </w:tcPr>
          <w:p w14:paraId="7852388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2D5B9F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934696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59BC02D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269" w:type="dxa"/>
            <w:tcBorders>
              <w:tl2br w:val="nil"/>
              <w:tr2bl w:val="nil"/>
            </w:tcBorders>
            <w:shd w:val="clear" w:color="auto" w:fill="FFFFFF"/>
            <w:vAlign w:val="center"/>
          </w:tcPr>
          <w:p w14:paraId="58DA387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创新意识与创新思维</w:t>
            </w:r>
          </w:p>
        </w:tc>
        <w:tc>
          <w:tcPr>
            <w:tcW w:w="1735" w:type="dxa"/>
            <w:tcBorders>
              <w:tl2br w:val="nil"/>
              <w:tr2bl w:val="nil"/>
            </w:tcBorders>
            <w:shd w:val="clear" w:color="auto" w:fill="E2EFDA" w:themeFill="accent6" w:themeFillTint="32"/>
            <w:vAlign w:val="center"/>
          </w:tcPr>
          <w:p w14:paraId="391CD71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59E874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7DEDD5A">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1A4BAE7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269" w:type="dxa"/>
            <w:tcBorders>
              <w:tl2br w:val="nil"/>
              <w:tr2bl w:val="nil"/>
            </w:tcBorders>
            <w:shd w:val="clear" w:color="auto" w:fill="FFFFFF"/>
            <w:vAlign w:val="center"/>
          </w:tcPr>
          <w:p w14:paraId="7760824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创新方法与创新成果</w:t>
            </w:r>
          </w:p>
        </w:tc>
        <w:tc>
          <w:tcPr>
            <w:tcW w:w="1735" w:type="dxa"/>
            <w:tcBorders>
              <w:tl2br w:val="nil"/>
              <w:tr2bl w:val="nil"/>
            </w:tcBorders>
            <w:shd w:val="clear" w:color="auto" w:fill="E2EFDA" w:themeFill="accent6" w:themeFillTint="32"/>
            <w:vAlign w:val="center"/>
          </w:tcPr>
          <w:p w14:paraId="1C1B522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5380E0B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0E1C17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18F393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269" w:type="dxa"/>
            <w:tcBorders>
              <w:tl2br w:val="nil"/>
              <w:tr2bl w:val="nil"/>
            </w:tcBorders>
            <w:shd w:val="clear" w:color="auto" w:fill="FFFFFF"/>
            <w:vAlign w:val="center"/>
          </w:tcPr>
          <w:p w14:paraId="3CB4900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创新能力与创新精神</w:t>
            </w:r>
          </w:p>
        </w:tc>
        <w:tc>
          <w:tcPr>
            <w:tcW w:w="1735" w:type="dxa"/>
            <w:tcBorders>
              <w:tl2br w:val="nil"/>
              <w:tr2bl w:val="nil"/>
            </w:tcBorders>
            <w:shd w:val="clear" w:color="auto" w:fill="E2EFDA" w:themeFill="accent6" w:themeFillTint="32"/>
            <w:vAlign w:val="center"/>
          </w:tcPr>
          <w:p w14:paraId="5508D40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64BD50F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F6B57E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6A5332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269" w:type="dxa"/>
            <w:tcBorders>
              <w:tl2br w:val="nil"/>
              <w:tr2bl w:val="nil"/>
            </w:tcBorders>
            <w:shd w:val="clear" w:color="auto" w:fill="FFFFFF"/>
            <w:vAlign w:val="center"/>
          </w:tcPr>
          <w:p w14:paraId="67E1838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创业团队与创业计划</w:t>
            </w:r>
          </w:p>
        </w:tc>
        <w:tc>
          <w:tcPr>
            <w:tcW w:w="1735" w:type="dxa"/>
            <w:tcBorders>
              <w:tl2br w:val="nil"/>
              <w:tr2bl w:val="nil"/>
            </w:tcBorders>
            <w:shd w:val="clear" w:color="auto" w:fill="E2EFDA" w:themeFill="accent6" w:themeFillTint="32"/>
            <w:vAlign w:val="center"/>
          </w:tcPr>
          <w:p w14:paraId="12B42C5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29CC122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089DDC2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61D9AE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269" w:type="dxa"/>
            <w:tcBorders>
              <w:tl2br w:val="nil"/>
              <w:tr2bl w:val="nil"/>
            </w:tcBorders>
            <w:shd w:val="clear" w:color="auto" w:fill="FFFFFF"/>
            <w:vAlign w:val="center"/>
          </w:tcPr>
          <w:p w14:paraId="64E75DA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创业环境与政策</w:t>
            </w:r>
          </w:p>
        </w:tc>
        <w:tc>
          <w:tcPr>
            <w:tcW w:w="1735" w:type="dxa"/>
            <w:tcBorders>
              <w:tl2br w:val="nil"/>
              <w:tr2bl w:val="nil"/>
            </w:tcBorders>
            <w:shd w:val="clear" w:color="auto" w:fill="E2EFDA" w:themeFill="accent6" w:themeFillTint="32"/>
            <w:vAlign w:val="center"/>
          </w:tcPr>
          <w:p w14:paraId="5B78A79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71FDF8C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6E27AB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3E037B3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7</w:t>
            </w:r>
          </w:p>
        </w:tc>
        <w:tc>
          <w:tcPr>
            <w:tcW w:w="5269" w:type="dxa"/>
            <w:tcBorders>
              <w:tl2br w:val="nil"/>
              <w:tr2bl w:val="nil"/>
            </w:tcBorders>
            <w:shd w:val="clear" w:color="auto" w:fill="FFFFFF"/>
            <w:vAlign w:val="center"/>
          </w:tcPr>
          <w:p w14:paraId="7BE002B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创业机会与商业模式</w:t>
            </w:r>
          </w:p>
        </w:tc>
        <w:tc>
          <w:tcPr>
            <w:tcW w:w="1735" w:type="dxa"/>
            <w:tcBorders>
              <w:tl2br w:val="nil"/>
              <w:tr2bl w:val="nil"/>
            </w:tcBorders>
            <w:shd w:val="clear" w:color="auto" w:fill="E2EFDA" w:themeFill="accent6" w:themeFillTint="32"/>
            <w:vAlign w:val="center"/>
          </w:tcPr>
          <w:p w14:paraId="5D1786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772EF0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7537ED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3002D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8</w:t>
            </w:r>
          </w:p>
        </w:tc>
        <w:tc>
          <w:tcPr>
            <w:tcW w:w="5269" w:type="dxa"/>
            <w:tcBorders>
              <w:tl2br w:val="nil"/>
              <w:tr2bl w:val="nil"/>
            </w:tcBorders>
            <w:shd w:val="clear" w:color="auto" w:fill="FFFFFF"/>
            <w:vAlign w:val="center"/>
          </w:tcPr>
          <w:p w14:paraId="7821BBB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创业资源与创业融资</w:t>
            </w:r>
          </w:p>
        </w:tc>
        <w:tc>
          <w:tcPr>
            <w:tcW w:w="1735" w:type="dxa"/>
            <w:tcBorders>
              <w:tl2br w:val="nil"/>
              <w:tr2bl w:val="nil"/>
            </w:tcBorders>
            <w:shd w:val="clear" w:color="auto" w:fill="E2EFDA" w:themeFill="accent6" w:themeFillTint="32"/>
            <w:vAlign w:val="center"/>
          </w:tcPr>
          <w:p w14:paraId="6371988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6CD1734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60BACC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6C227C6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9</w:t>
            </w:r>
          </w:p>
        </w:tc>
        <w:tc>
          <w:tcPr>
            <w:tcW w:w="5269" w:type="dxa"/>
            <w:tcBorders>
              <w:tl2br w:val="nil"/>
              <w:tr2bl w:val="nil"/>
            </w:tcBorders>
            <w:shd w:val="clear" w:color="auto" w:fill="FFFFFF"/>
            <w:vAlign w:val="center"/>
          </w:tcPr>
          <w:p w14:paraId="6519E80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新企业的成长与管理</w:t>
            </w:r>
          </w:p>
        </w:tc>
        <w:tc>
          <w:tcPr>
            <w:tcW w:w="1735" w:type="dxa"/>
            <w:tcBorders>
              <w:tl2br w:val="nil"/>
              <w:tr2bl w:val="nil"/>
            </w:tcBorders>
            <w:shd w:val="clear" w:color="auto" w:fill="E2EFDA" w:themeFill="accent6" w:themeFillTint="32"/>
            <w:vAlign w:val="center"/>
          </w:tcPr>
          <w:p w14:paraId="5CB61F2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3F30282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319A4B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25305C8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10</w:t>
            </w:r>
          </w:p>
        </w:tc>
        <w:tc>
          <w:tcPr>
            <w:tcW w:w="5269" w:type="dxa"/>
            <w:tcBorders>
              <w:tl2br w:val="nil"/>
              <w:tr2bl w:val="nil"/>
            </w:tcBorders>
            <w:shd w:val="clear" w:color="auto" w:fill="FFFFFF"/>
            <w:vAlign w:val="center"/>
          </w:tcPr>
          <w:p w14:paraId="2AF42FD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大学生创新创业赛事概览</w:t>
            </w:r>
          </w:p>
        </w:tc>
        <w:tc>
          <w:tcPr>
            <w:tcW w:w="1735" w:type="dxa"/>
            <w:tcBorders>
              <w:tl2br w:val="nil"/>
              <w:tr2bl w:val="nil"/>
            </w:tcBorders>
            <w:shd w:val="clear" w:color="auto" w:fill="E2EFDA" w:themeFill="accent6" w:themeFillTint="32"/>
            <w:vAlign w:val="center"/>
          </w:tcPr>
          <w:p w14:paraId="2BFDC46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025" w:type="dxa"/>
            <w:tcBorders>
              <w:tl2br w:val="nil"/>
              <w:tr2bl w:val="nil"/>
            </w:tcBorders>
            <w:shd w:val="clear" w:color="auto" w:fill="FFFFFF"/>
            <w:vAlign w:val="center"/>
          </w:tcPr>
          <w:p w14:paraId="693EC74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CC07A24">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4CE2AC1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269" w:type="dxa"/>
            <w:tcBorders>
              <w:tl2br w:val="nil"/>
              <w:tr2bl w:val="nil"/>
            </w:tcBorders>
            <w:shd w:val="clear" w:color="auto" w:fill="FFFFFF"/>
            <w:vAlign w:val="center"/>
          </w:tcPr>
          <w:p w14:paraId="149E5A4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735" w:type="dxa"/>
            <w:tcBorders>
              <w:tl2br w:val="nil"/>
              <w:tr2bl w:val="nil"/>
            </w:tcBorders>
            <w:shd w:val="clear" w:color="auto" w:fill="E2EFDA" w:themeFill="accent6" w:themeFillTint="32"/>
            <w:vAlign w:val="center"/>
          </w:tcPr>
          <w:p w14:paraId="080D6D8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36</w:t>
            </w:r>
          </w:p>
        </w:tc>
        <w:tc>
          <w:tcPr>
            <w:tcW w:w="2025" w:type="dxa"/>
            <w:tcBorders>
              <w:tl2br w:val="nil"/>
              <w:tr2bl w:val="nil"/>
            </w:tcBorders>
            <w:shd w:val="clear" w:color="auto" w:fill="FFFFFF"/>
            <w:vAlign w:val="center"/>
          </w:tcPr>
          <w:p w14:paraId="3AA06D9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24ED5C6B">
      <w:pPr>
        <w:rPr>
          <w:rFonts w:hint="eastAsia" w:ascii="黑体" w:hAnsi="黑体" w:eastAsia="黑体" w:cs="黑体"/>
          <w:b w:val="0"/>
          <w:bCs w:val="0"/>
          <w:color w:val="auto"/>
          <w:sz w:val="44"/>
          <w:szCs w:val="44"/>
          <w:lang w:eastAsia="zh-CN"/>
        </w:rPr>
      </w:pPr>
      <w:r>
        <w:rPr>
          <w:rFonts w:hint="eastAsia" w:ascii="黑体" w:hAnsi="黑体" w:eastAsia="黑体" w:cs="黑体"/>
          <w:b w:val="0"/>
          <w:bCs w:val="0"/>
          <w:color w:val="auto"/>
          <w:sz w:val="44"/>
          <w:szCs w:val="44"/>
          <w:lang w:eastAsia="zh-CN"/>
        </w:rPr>
        <w:br w:type="page"/>
      </w:r>
    </w:p>
    <w:p w14:paraId="556007E6">
      <w:pPr>
        <w:jc w:val="cente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pPr>
      <w: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t>第</w:t>
      </w:r>
      <w:r>
        <w:rPr>
          <w:rFonts w:hint="eastAsia" w:ascii="微软雅黑" w:hAnsi="微软雅黑" w:eastAsia="微软雅黑" w:cs="微软雅黑"/>
          <w:b w:val="0"/>
          <w:bCs w:val="0"/>
          <w:color w:val="000000" w:themeColor="text1"/>
          <w:sz w:val="44"/>
          <w:szCs w:val="44"/>
          <w:lang w:val="en-US" w:eastAsia="zh-CN"/>
          <w14:textFill>
            <w14:solidFill>
              <w14:schemeClr w14:val="tx1"/>
            </w14:solidFill>
          </w14:textFill>
        </w:rPr>
        <w:t>6</w:t>
      </w:r>
      <w: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t>课</w:t>
      </w:r>
    </w:p>
    <w:tbl>
      <w:tblPr>
        <w:tblStyle w:val="4"/>
        <w:tblW w:w="10205" w:type="dxa"/>
        <w:jc w:val="center"/>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Layout w:type="fixed"/>
        <w:tblCellMar>
          <w:top w:w="0" w:type="dxa"/>
          <w:left w:w="108" w:type="dxa"/>
          <w:bottom w:w="0" w:type="dxa"/>
          <w:right w:w="108" w:type="dxa"/>
        </w:tblCellMar>
      </w:tblPr>
      <w:tblGrid>
        <w:gridCol w:w="1541"/>
        <w:gridCol w:w="7014"/>
        <w:gridCol w:w="1650"/>
      </w:tblGrid>
      <w:tr w14:paraId="1C4BB73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45E250E4">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题</w:t>
            </w:r>
          </w:p>
        </w:tc>
        <w:tc>
          <w:tcPr>
            <w:tcW w:w="8664" w:type="dxa"/>
            <w:gridSpan w:val="2"/>
            <w:tcBorders>
              <w:tl2br w:val="nil"/>
              <w:tr2bl w:val="nil"/>
            </w:tcBorders>
            <w:shd w:val="clear" w:color="auto" w:fill="auto"/>
            <w:vAlign w:val="center"/>
          </w:tcPr>
          <w:p w14:paraId="1CC5A7C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创业环境与政策</w:t>
            </w:r>
          </w:p>
        </w:tc>
      </w:tr>
      <w:tr w14:paraId="62CC0BF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3D8B635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时</w:t>
            </w:r>
          </w:p>
        </w:tc>
        <w:tc>
          <w:tcPr>
            <w:tcW w:w="8664" w:type="dxa"/>
            <w:gridSpan w:val="2"/>
            <w:tcBorders>
              <w:tl2br w:val="nil"/>
              <w:tr2bl w:val="nil"/>
            </w:tcBorders>
            <w:shd w:val="clear" w:color="auto" w:fill="auto"/>
            <w:vAlign w:val="center"/>
          </w:tcPr>
          <w:p w14:paraId="74A7884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4</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180</w:t>
            </w:r>
            <w:r>
              <w:rPr>
                <w:rFonts w:hint="eastAsia" w:ascii="Times New Roman" w:hAnsi="宋体"/>
                <w:sz w:val="24"/>
                <w:szCs w:val="24"/>
              </w:rPr>
              <w:t xml:space="preserve"> min）。</w:t>
            </w:r>
          </w:p>
        </w:tc>
      </w:tr>
      <w:tr w14:paraId="3A10EA9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62886216">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教学目标</w:t>
            </w:r>
          </w:p>
        </w:tc>
        <w:tc>
          <w:tcPr>
            <w:tcW w:w="8664" w:type="dxa"/>
            <w:gridSpan w:val="2"/>
            <w:tcBorders>
              <w:tl2br w:val="nil"/>
              <w:tr2bl w:val="nil"/>
            </w:tcBorders>
            <w:shd w:val="clear" w:color="auto" w:fill="auto"/>
            <w:vAlign w:val="center"/>
          </w:tcPr>
          <w:p w14:paraId="7B4E66AD">
            <w:pPr>
              <w:keepNext w:val="0"/>
              <w:keepLines w:val="0"/>
              <w:suppressLineNumbers w:val="0"/>
              <w:spacing w:before="0" w:beforeAutospacing="0" w:after="0" w:afterAutospacing="0" w:line="360" w:lineRule="auto"/>
              <w:ind w:left="0" w:right="0" w:hanging="8"/>
              <w:rPr>
                <w:rFonts w:hint="default"/>
                <w:b/>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14:paraId="580A664A">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rPr>
              <w:t>1. 熟悉创业环境及其构成要素。</w:t>
            </w:r>
          </w:p>
          <w:p w14:paraId="7D0BBCB6">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Times New Roman"/>
                <w:sz w:val="24"/>
                <w:szCs w:val="24"/>
              </w:rPr>
              <w:t>2. 认知创业环境分析的内容。</w:t>
            </w:r>
          </w:p>
          <w:p w14:paraId="4850F9B4">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14:paraId="0A18A20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ascii="Times New Roman" w:hAnsi="Times New Roman" w:eastAsia="宋体"/>
                <w:sz w:val="24"/>
                <w:szCs w:val="24"/>
                <w:lang w:eastAsia="zh-CN"/>
              </w:rPr>
            </w:pPr>
            <w:r>
              <w:rPr>
                <w:rFonts w:hint="eastAsia" w:ascii="Times New Roman" w:hAnsi="宋体"/>
                <w:bCs/>
                <w:sz w:val="24"/>
                <w:szCs w:val="24"/>
              </w:rPr>
              <w:t>让学生通过学习</w:t>
            </w:r>
            <w:r>
              <w:rPr>
                <w:rFonts w:hint="eastAsia" w:ascii="Times New Roman" w:hAnsi="宋体"/>
                <w:bCs/>
                <w:sz w:val="24"/>
                <w:szCs w:val="24"/>
                <w:lang w:eastAsia="zh-CN"/>
              </w:rPr>
              <w:t>创业环境与政策</w:t>
            </w:r>
            <w:r>
              <w:rPr>
                <w:rFonts w:hint="eastAsia" w:ascii="Times New Roman" w:hAnsi="宋体"/>
                <w:bCs/>
                <w:sz w:val="24"/>
                <w:szCs w:val="24"/>
              </w:rPr>
              <w:t>，培养</w:t>
            </w:r>
            <w:r>
              <w:rPr>
                <w:rFonts w:hint="eastAsia" w:ascii="Times New Roman" w:hAnsi="宋体"/>
                <w:bCs/>
                <w:sz w:val="24"/>
                <w:szCs w:val="24"/>
                <w:lang w:val="en-US" w:eastAsia="zh-CN"/>
              </w:rPr>
              <w:t>创新</w:t>
            </w:r>
            <w:r>
              <w:rPr>
                <w:rFonts w:hint="eastAsia" w:ascii="Times New Roman" w:hAnsi="宋体"/>
                <w:bCs/>
                <w:sz w:val="24"/>
                <w:szCs w:val="24"/>
              </w:rPr>
              <w:t>思维</w:t>
            </w:r>
            <w:r>
              <w:rPr>
                <w:rFonts w:hint="eastAsia" w:ascii="Times New Roman" w:hAnsi="宋体"/>
                <w:bCs/>
                <w:sz w:val="24"/>
                <w:szCs w:val="24"/>
                <w:lang w:eastAsia="zh-CN"/>
              </w:rPr>
              <w:t>，</w:t>
            </w:r>
            <w:r>
              <w:rPr>
                <w:rFonts w:hint="eastAsia" w:ascii="Times New Roman" w:hAnsi="宋体"/>
                <w:bCs/>
                <w:sz w:val="24"/>
                <w:szCs w:val="24"/>
                <w:lang w:val="en-US" w:eastAsia="zh-CN"/>
              </w:rPr>
              <w:t>营造创业氛围，</w:t>
            </w:r>
            <w:r>
              <w:rPr>
                <w:rFonts w:hint="eastAsia" w:ascii="Times New Roman" w:hAnsi="宋体"/>
                <w:bCs/>
                <w:sz w:val="24"/>
                <w:szCs w:val="24"/>
                <w:lang w:eastAsia="zh-CN"/>
              </w:rPr>
              <w:t>建立</w:t>
            </w:r>
            <w:r>
              <w:rPr>
                <w:rFonts w:hint="eastAsia" w:ascii="Times New Roman" w:hAnsi="宋体"/>
                <w:bCs/>
                <w:sz w:val="24"/>
                <w:szCs w:val="24"/>
                <w:lang w:val="en-US" w:eastAsia="zh-CN"/>
              </w:rPr>
              <w:t>借助外部支持体系</w:t>
            </w:r>
            <w:r>
              <w:rPr>
                <w:rFonts w:hint="eastAsia" w:ascii="Times New Roman" w:hAnsi="宋体"/>
                <w:bCs/>
                <w:sz w:val="24"/>
                <w:szCs w:val="24"/>
                <w:lang w:eastAsia="zh-CN"/>
              </w:rPr>
              <w:t>解决问题的指导思想。</w:t>
            </w:r>
          </w:p>
        </w:tc>
      </w:tr>
      <w:tr w14:paraId="575C520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6E2721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教学重难点</w:t>
            </w:r>
          </w:p>
        </w:tc>
        <w:tc>
          <w:tcPr>
            <w:tcW w:w="8664" w:type="dxa"/>
            <w:gridSpan w:val="2"/>
            <w:tcBorders>
              <w:tl2br w:val="nil"/>
              <w:tr2bl w:val="nil"/>
            </w:tcBorders>
            <w:shd w:val="clear" w:color="auto" w:fill="auto"/>
            <w:vAlign w:val="center"/>
          </w:tcPr>
          <w:p w14:paraId="5135300D">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sz w:val="24"/>
                <w:szCs w:val="24"/>
              </w:rPr>
              <w:t>教学重点：</w:t>
            </w:r>
            <w:r>
              <w:rPr>
                <w:rFonts w:hint="eastAsia" w:ascii="宋体" w:hAnsi="宋体" w:cs="宋体"/>
                <w:kern w:val="0"/>
                <w:sz w:val="24"/>
                <w:szCs w:val="24"/>
              </w:rPr>
              <w:t>创业环境分析</w:t>
            </w:r>
          </w:p>
          <w:p w14:paraId="338E3EF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宋体" w:hAnsi="宋体" w:cs="宋体"/>
                <w:kern w:val="0"/>
                <w:sz w:val="24"/>
                <w:szCs w:val="24"/>
              </w:rPr>
              <w:t>创业政策分析</w:t>
            </w:r>
          </w:p>
        </w:tc>
      </w:tr>
      <w:tr w14:paraId="32B5C5F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BF8C9F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教学方法</w:t>
            </w:r>
          </w:p>
        </w:tc>
        <w:tc>
          <w:tcPr>
            <w:tcW w:w="8664" w:type="dxa"/>
            <w:gridSpan w:val="2"/>
            <w:tcBorders>
              <w:tl2br w:val="nil"/>
              <w:tr2bl w:val="nil"/>
            </w:tcBorders>
            <w:shd w:val="clear" w:color="auto" w:fill="auto"/>
            <w:vAlign w:val="center"/>
          </w:tcPr>
          <w:p w14:paraId="705CF24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06F99E51">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F0DA1C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教学用具</w:t>
            </w:r>
          </w:p>
        </w:tc>
        <w:tc>
          <w:tcPr>
            <w:tcW w:w="8664" w:type="dxa"/>
            <w:gridSpan w:val="2"/>
            <w:tcBorders>
              <w:tl2br w:val="nil"/>
              <w:tr2bl w:val="nil"/>
            </w:tcBorders>
            <w:shd w:val="clear" w:color="auto" w:fill="auto"/>
            <w:vAlign w:val="center"/>
          </w:tcPr>
          <w:p w14:paraId="2087941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50651BC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8190E8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教学设计</w:t>
            </w:r>
          </w:p>
        </w:tc>
        <w:tc>
          <w:tcPr>
            <w:tcW w:w="8664" w:type="dxa"/>
            <w:gridSpan w:val="2"/>
            <w:tcBorders>
              <w:tl2br w:val="nil"/>
              <w:tr2bl w:val="nil"/>
            </w:tcBorders>
            <w:shd w:val="clear" w:color="auto" w:fill="auto"/>
            <w:vAlign w:val="center"/>
          </w:tcPr>
          <w:p w14:paraId="4D6F1E4B">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55B6E703">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18B25721">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3</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eastAsia="zh-CN"/>
              </w:rPr>
              <w:t>作业布置</w:t>
            </w:r>
            <w:r>
              <w:rPr>
                <w:rFonts w:hint="eastAsia" w:ascii="Times New Roman" w:hAnsi="宋体"/>
                <w:sz w:val="24"/>
                <w:szCs w:val="24"/>
              </w:rPr>
              <w:t>（2min）</w:t>
            </w:r>
          </w:p>
          <w:p w14:paraId="53B9EB7C">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宋体"/>
                <w:sz w:val="24"/>
                <w:szCs w:val="24"/>
              </w:rPr>
              <w:t>第</w:t>
            </w:r>
            <w:r>
              <w:rPr>
                <w:rFonts w:hint="eastAsia" w:ascii="Times New Roman" w:hAnsi="宋体"/>
                <w:sz w:val="24"/>
                <w:szCs w:val="24"/>
                <w:lang w:val="en-US" w:eastAsia="zh-CN"/>
              </w:rPr>
              <w:t>4</w:t>
            </w:r>
            <w:r>
              <w:rPr>
                <w:rFonts w:hint="default" w:ascii="Times New Roman" w:hAnsi="宋体"/>
                <w:sz w:val="24"/>
                <w:szCs w:val="24"/>
              </w:rPr>
              <w:t>节课：知识讲解（40min）--课堂小结（3min）--作业布置（2min）</w:t>
            </w:r>
          </w:p>
        </w:tc>
      </w:tr>
      <w:tr w14:paraId="22B58006">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70AD47" w:themeFill="accent6"/>
            <w:vAlign w:val="center"/>
          </w:tcPr>
          <w:p w14:paraId="5D9042A0">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教学过程</w:t>
            </w:r>
          </w:p>
        </w:tc>
        <w:tc>
          <w:tcPr>
            <w:tcW w:w="7014" w:type="dxa"/>
            <w:tcBorders>
              <w:tl2br w:val="nil"/>
              <w:tr2bl w:val="nil"/>
            </w:tcBorders>
            <w:shd w:val="clear" w:color="auto" w:fill="70AD47" w:themeFill="accent6"/>
            <w:vAlign w:val="center"/>
          </w:tcPr>
          <w:p w14:paraId="697B473F">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主要教学内容及步骤</w:t>
            </w:r>
          </w:p>
        </w:tc>
        <w:tc>
          <w:tcPr>
            <w:tcW w:w="1650" w:type="dxa"/>
            <w:tcBorders>
              <w:tl2br w:val="nil"/>
              <w:tr2bl w:val="nil"/>
            </w:tcBorders>
            <w:shd w:val="clear" w:color="auto" w:fill="70AD47" w:themeFill="accent6"/>
            <w:vAlign w:val="center"/>
          </w:tcPr>
          <w:p w14:paraId="4D7F4A50">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设计意图</w:t>
            </w:r>
          </w:p>
        </w:tc>
      </w:tr>
      <w:tr w14:paraId="100C279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6D592730">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考勤</w:t>
            </w:r>
          </w:p>
          <w:p w14:paraId="5FC1A381">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w:t>
            </w:r>
            <w:r>
              <w:rPr>
                <w:rFonts w:hint="eastAsia" w:ascii="黑体" w:hAnsi="黑体" w:eastAsia="黑体" w:cs="黑体"/>
                <w:b/>
                <w:bCs w:val="0"/>
                <w:color w:val="auto"/>
                <w:sz w:val="24"/>
                <w:szCs w:val="24"/>
                <w:lang w:val="en-US" w:eastAsia="zh-CN"/>
              </w:rPr>
              <w:t>2min</w:t>
            </w:r>
            <w:r>
              <w:rPr>
                <w:rFonts w:hint="eastAsia" w:ascii="黑体" w:hAnsi="黑体" w:eastAsia="黑体" w:cs="黑体"/>
                <w:b/>
                <w:bCs w:val="0"/>
                <w:color w:val="auto"/>
                <w:sz w:val="24"/>
                <w:szCs w:val="24"/>
                <w:lang w:eastAsia="zh-CN"/>
              </w:rPr>
              <w:t>）</w:t>
            </w:r>
          </w:p>
        </w:tc>
        <w:tc>
          <w:tcPr>
            <w:tcW w:w="7014" w:type="dxa"/>
            <w:tcBorders>
              <w:tl2br w:val="nil"/>
              <w:tr2bl w:val="nil"/>
            </w:tcBorders>
            <w:shd w:val="clear" w:color="auto" w:fill="auto"/>
            <w:vAlign w:val="center"/>
          </w:tcPr>
          <w:p w14:paraId="776A88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8CF33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50" w:type="dxa"/>
            <w:tcBorders>
              <w:tl2br w:val="nil"/>
              <w:tr2bl w:val="nil"/>
            </w:tcBorders>
            <w:shd w:val="clear" w:color="auto" w:fill="auto"/>
            <w:vAlign w:val="center"/>
          </w:tcPr>
          <w:p w14:paraId="1DE5B524">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78249654">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EEACDCC">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048C89D">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6DEAA991">
            <w:pPr>
              <w:keepNext w:val="0"/>
              <w:keepLines w:val="0"/>
              <w:suppressLineNumbers w:val="0"/>
              <w:spacing w:before="0" w:beforeAutospacing="0" w:after="0" w:afterAutospacing="0" w:line="360" w:lineRule="auto"/>
              <w:ind w:left="0" w:right="0"/>
              <w:rPr>
                <w:rFonts w:hint="default" w:ascii="Times New Roman" w:hAnsi="Times New Roman"/>
                <w:b/>
                <w:color w:val="C00000"/>
                <w:sz w:val="24"/>
                <w:szCs w:val="24"/>
                <w:lang w:val="en-US"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创业环境分析（一）</w:t>
            </w:r>
          </w:p>
          <w:p w14:paraId="16087F3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一、创业环境的含义</w:t>
            </w:r>
          </w:p>
          <w:p w14:paraId="78C572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近年来，随着全国各大院校的“扩招”和人才市场竞争的日益激烈，就业难已经成为当前大学生最为烦恼的问题之一。面对如此大的压力，大学生开始热衷于考研究生、考公务员，但是研究生、公务员招考数量毕竟有限；另外，很多本科生在找工作时并没有发现自己比专科生有更多的优越性，这种情况可能会持续一段时间并在短期内不会改变。因此，越来越多的大学生开始倾向于自主创业并把它当成了一种重要的就业方式。与此同时，国家的创业优惠政策也对大学生的创业起着推波助澜的作用。据不完全统计，各地在执行国家创业政策时，因地制宜地制定出许多灵活的措施：有的设立创业基金鼓励创业，有的省市直接宣布大学生创业 2～3 年内免除任何税费，还有以政府担保为大学生提供低息贷款扶持创业等。党的二十大报告也提出：“完善促进创业带动就业的保障制度，支持和规范发展新就业形态。”虽然国家支持创业，但是作为大学生还是要进行综合的分析与考虑，再选择是否走上创业之路。</w:t>
            </w:r>
          </w:p>
          <w:p w14:paraId="54B659B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（一）认识创业环境</w:t>
            </w:r>
          </w:p>
          <w:p w14:paraId="6E6D5A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环境就是指创业者在进行创业活动的过程中受到影响和制约创业行为的内外部条件，它是多方面因素相互交织、相互作用构成的综合体。创业环境是一系列概念的集合体，是各种因素综合的结果，正确认识和了解创业环境是创业的前提。创业是一种社会活动，创业与环境的关系从本质上而言就是人与社会的关系，创业的结构实际上就是通过人与社会的相互作用，双向构建而得以实现的。创业环境是指那些与创业活动相关联因素的集合，包括宏观环境、行业环境和微观环境。</w:t>
            </w:r>
          </w:p>
          <w:p w14:paraId="5A387B8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宏观环境</w:t>
            </w:r>
          </w:p>
          <w:p w14:paraId="3629484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宏观环境又称总体环境，是指那些给企业造成市场机会或环境威胁的主要社会力量，内容包括政治、经济、社会、技术、自然和法律等因素。</w:t>
            </w:r>
          </w:p>
          <w:p w14:paraId="04643A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行业环境</w:t>
            </w:r>
          </w:p>
          <w:p w14:paraId="6248A4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行业环境是指提供同一类产品（或服务）或提供具有可替代性产品（或服务）的企业群，行业分析的内容包括行业的生命周期阶段、行业的进入与退出障碍、行业的需求及竞争状况、行业主导技术的发展趋势及行业的发展前景。</w:t>
            </w:r>
          </w:p>
          <w:p w14:paraId="6112B50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微观环境</w:t>
            </w:r>
          </w:p>
          <w:p w14:paraId="0B662FC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微观环境是指企业的顾客、竞争者、营销渠道和有关公众等对企业营销活动有直接营销的各种因素。</w:t>
            </w:r>
          </w:p>
          <w:p w14:paraId="558956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创业活动是在一定的社会环境下进行的，大学生创业也面临着巨大的环境空间，在这个空间里，诸多实物和要素互动联系，在碰撞中形成了现实的创业环境系统。</w:t>
            </w:r>
          </w:p>
          <w:p w14:paraId="2CD085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（二）创业环境类型</w:t>
            </w:r>
          </w:p>
          <w:p w14:paraId="309AECE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个国家的政治、经济、文化、社会的总体条件决定了创业环境的基本状况。创业环境包括时代环境、地域环境、人际环境和物质环境等，它们在创业过程中互相联系、相互碰撞形成的环境系统，构筑了创业的活动平台。创业环境作为一种特殊环境，是一般环境的特定层面和组成部分，大约有以下几种类型。</w:t>
            </w:r>
          </w:p>
          <w:p w14:paraId="2757BFF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按创业环境构成要素</w:t>
            </w:r>
          </w:p>
          <w:p w14:paraId="13E2E7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按创业环境构成要素，可以分为经济环境、政治法律环境、科技环境、商务环境、教育环境、社会文化环境以及自然环境等几个方向。</w:t>
            </w:r>
          </w:p>
          <w:p w14:paraId="0382DB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按创业环境是否是有形的物质</w:t>
            </w:r>
          </w:p>
          <w:p w14:paraId="1DBC5BA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按创业环境是否是有形的物质，可以分为硬环境和软环境。硬环境是指企业创业环境中有形的环境要素总和，如有形基础设施、自然区位和经济区位。软环境是指无形的环境要素总和，如政治、法律、经济、文化等。硬环境是企业成长的物质基础，软环境的因素在企业的成长过程中也变得越来越重要。而且在一定时期内，硬环境的变化是有限度的，而软环境的改善能够弥补硬环境的缺陷，提高硬环境的效用，最终成倍提高整体环境的竞争力。</w:t>
            </w:r>
          </w:p>
          <w:p w14:paraId="5AEFA4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按创业环境社会属性</w:t>
            </w:r>
          </w:p>
          <w:p w14:paraId="0C311DF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按创业环境社会属性，可以分为社会环境与自然环境。社会环境也可称为国情，是指创业者所处的国家和社会的政治制度、经济制度、法律制度、思想文化、风俗时尚，以及党和政府在特定历史时期的路线、方针、政策等方面的条件。自然环境是指创业者面对的地理、资源、气候等自然状况。社会环境和自然环境作为开展创业活动的宏观背景，它们的变化能对创业活动产生巨大的不可抵抗影响。创业者只能利用它们，而无法改变它们。</w:t>
            </w:r>
          </w:p>
          <w:p w14:paraId="503D7C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按创业环境对创业组织的影响</w:t>
            </w:r>
          </w:p>
          <w:p w14:paraId="7BBBC97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按创业环境对创业组织的影响，可以分为内部环境与外部环境。内部环境是创业组织内部各种创业要素的总称，如人员、资金、设施、技术、产品、生产、管理、运营等方面的情况。内部环境是创业者的“家园”。俗话说“家和万事兴”，它对创业活动的开展至关重要。处理好内部关系，优化内部环境，是创业活动生存的根基。外部环境是创业组织外部的各种创业条件的总称，包括社会的、自然的、政治的、经济的、合作的、竞争的、远处的、近处的形式和情况，对创业组织的发展具有广泛的影响力，是创业组织发展的保证。创业组织要适应的正是外部环境。</w:t>
            </w:r>
          </w:p>
          <w:p w14:paraId="64756C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按创业资金环境</w:t>
            </w:r>
          </w:p>
          <w:p w14:paraId="5BB7313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按创业资金环境，可以分为融资环境与投资环境。融资环境是指创业者为了扩大创业实力需要聚集资金的社会条件。投资环境特指创业者资金投向的项目行业及地区概况。融资与投资是创业活动不可分割的两个方面，同样都受特定地区人们的经济收入、消费观念、风险意识，以及国家政策等环境因素的影响。</w:t>
            </w:r>
          </w:p>
          <w:p w14:paraId="61A2F4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 按创业环境的竞争性依存度</w:t>
            </w:r>
          </w:p>
          <w:p w14:paraId="24F576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按创业环境的竞争性依存度，可以分为合作环境与竞争环境。创业的合作环境是指创业者对外扩张、寻求发展、建立协作伙伴关系的环境氛围，通常指相关行业、供应商、经销商、广告商技术所有者、风险投资公司及新闻媒体等单位的情况；竞争环境是指创业者所处的行业状况，包括行业的经营思想、产品质量、技术力量、管理水平、营销政策等。合作环境与竞争环境是创业组织生存与发展极为重要的外部条件，任何创业者都无法脱离这个环境而存在。</w:t>
            </w:r>
          </w:p>
          <w:p w14:paraId="048F275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 按创业环境要素的使用过程</w:t>
            </w:r>
          </w:p>
          <w:p w14:paraId="6FCEF39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按创业环境要素的使用过程，可以分为生产环境与消费环境。生产环境是指创业者的资金转化为产品的过程所需要的各种因素，包括劳动力、生产设施、原材料、技术服务、动力供应、交通运输等状态；消费环境是指创业者的商品转化为货币的过程所需要的各种条件，包括特定地区人们的富裕程度、消费观念、消费水平，以及市场和竞争对手等方面的状况。</w:t>
            </w:r>
          </w:p>
          <w:p w14:paraId="4F1FCC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（三）创业环境的作用</w:t>
            </w:r>
          </w:p>
          <w:p w14:paraId="097EC6B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环境是一个非常重要的创业条件，在个人创业过程中起着不可忽视的作用，甚至在某些情况下发挥着决定性的作用。创业不可能是一蹴而就的事情，但是好的创业环境可以使创业者顺风顺水。创业环境是孕育新创企业的土壤。从主客观两个层面看，创业环境的主要作用不仅体现在对创业机会、创业资源等外部条件产生作用，并且能通过外部条件对创业者的创业意愿、创业技能和创业战略产生影响。</w:t>
            </w:r>
          </w:p>
          <w:p w14:paraId="4F02CC1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创业环境对创业资源利用的作用</w:t>
            </w:r>
          </w:p>
          <w:p w14:paraId="03B550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资源具有不平等性，有限的资源随着外部环境的不断调整，在不同国家和区域间自行流动。近年来，随着我国改革开放和市场经济的发展，创业环境发生了很大变化，一些优质的创业资源开始流入国内，对于创业活动来说是利好的消息。创业过程实质上就是创业者发现创业资源、整合并利用创业资源开展一系列创业活动的过程。初创企业的环境优劣、创业者能否获取必需的创业资源、风险的大小、获取资源的途径等都对创业的成败产生很大影响。</w:t>
            </w:r>
          </w:p>
          <w:p w14:paraId="522785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创业环境对创业机会把握的作用</w:t>
            </w:r>
          </w:p>
          <w:p w14:paraId="233AAC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活动的开展源于创业机会的产生。创业者在创业之前首先要善于从环境中发现和捕捉创业机会，从识别机会的过程来看，创业者对政治、经济、文化、技术等方面环境分析之后，才能根据现状，分析变化趋势，对所处的具体创业环境进行详细的调查分析，这样才能准确把握创业机会。当前，国家和社会各个层面都积极鼓励和支持创业活动的开展，创业者越来越得到社会的认可和肯定，创业环境极大地鼓舞了国民的创业热情，创业机会的大量涌入，使我国当前进入了一个创业的活跃期。</w:t>
            </w:r>
          </w:p>
          <w:p w14:paraId="6061F72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创业环境对创业能力培养的作用</w:t>
            </w:r>
          </w:p>
          <w:p w14:paraId="275FAA9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能力可以划分为创业意愿和创业技能，它们和创业机会一起共同组成创业过程的三个关键要素。创业意愿指促使潜在创业者创办新企业的个人动机。有研究表明，创业环境对大学生创业意向有显著的正向影响，会对创业意图的形成产生重要影响。同时创业环境对大学生创业技能也有显著的正向影响。</w:t>
            </w:r>
          </w:p>
          <w:p w14:paraId="6308393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创业环境对创业项目选址的作用</w:t>
            </w:r>
          </w:p>
          <w:p w14:paraId="2054B01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环境的不确定性决定了创业项目选择的难度，其中创业环境构成因素的多少、复杂程度以及变动的频率都会影响创业项目选择的难度。潜在的创业者首先要深入分析有利于创业者更好发展的环境变动趋势，发现适合自身需要，且符合当前时代发展潮流的项目。</w:t>
            </w:r>
          </w:p>
          <w:p w14:paraId="4EA5C67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创业环境对创业战略的作用</w:t>
            </w:r>
          </w:p>
          <w:p w14:paraId="57809A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环境对创业战略的选择有重大影响，创业者通常先对企业环境进行分析，并根据环境分析结果进行创业战略的制定和选择，当创业战略不能够高度适配创业环境，创业活动开展受阻的时候，需要根据环境的发展及时调整创业战略。</w:t>
            </w:r>
          </w:p>
        </w:tc>
        <w:tc>
          <w:tcPr>
            <w:tcW w:w="1650" w:type="dxa"/>
            <w:tcBorders>
              <w:tl2br w:val="nil"/>
              <w:tr2bl w:val="nil"/>
            </w:tcBorders>
            <w:shd w:val="clear" w:color="auto" w:fill="auto"/>
            <w:vAlign w:val="center"/>
          </w:tcPr>
          <w:p w14:paraId="46F5895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讲解创业环境分析（一）</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让学生更加仔细的了解创业环境分析（一），从而</w:t>
            </w:r>
            <w:r>
              <w:rPr>
                <w:rFonts w:hint="eastAsia" w:ascii="Times New Roman" w:hAnsi="Times New Roman"/>
                <w:b/>
                <w:color w:val="auto"/>
                <w:sz w:val="24"/>
                <w:szCs w:val="24"/>
              </w:rPr>
              <w:t>激发学生的学习欲望。</w:t>
            </w:r>
          </w:p>
        </w:tc>
      </w:tr>
      <w:tr w14:paraId="431EB7B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15479DB8">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101DE35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1BCAD6C2">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667CC7F7">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创业环境分析（一），让学生了解创业环境是一个非常重要的创业条件，在个人创业过程中起着不可忽视的作用，甚至在某些情况下发挥着决定性的作用。</w:t>
            </w:r>
          </w:p>
        </w:tc>
        <w:tc>
          <w:tcPr>
            <w:tcW w:w="1650" w:type="dxa"/>
            <w:tcBorders>
              <w:tl2br w:val="nil"/>
              <w:tr2bl w:val="nil"/>
            </w:tcBorders>
            <w:shd w:val="clear" w:color="auto" w:fill="auto"/>
            <w:vAlign w:val="center"/>
          </w:tcPr>
          <w:p w14:paraId="20470DAB">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C4A88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2F4DD9F">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2DD3C981">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FD6EF11">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简述创业环境的作用。</w:t>
            </w:r>
          </w:p>
        </w:tc>
        <w:tc>
          <w:tcPr>
            <w:tcW w:w="1650" w:type="dxa"/>
            <w:tcBorders>
              <w:tl2br w:val="nil"/>
              <w:tr2bl w:val="nil"/>
            </w:tcBorders>
            <w:shd w:val="clear" w:color="auto" w:fill="auto"/>
            <w:vAlign w:val="center"/>
          </w:tcPr>
          <w:p w14:paraId="0658647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53186371">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E49B158">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E5CBBB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20977D0E">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创业环境分析（二）</w:t>
            </w:r>
          </w:p>
          <w:p w14:paraId="050EA4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二、创业环境的构成</w:t>
            </w:r>
          </w:p>
          <w:p w14:paraId="64E9B6D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从层次划分的角度来分析创业环境的构成，主要包括宏观环境、行业环境和微观环境。其中，宏观环境又可以分为直接创业环境和间接创业环境。宏观环境指的是来自行业以外所有对创业有重要影响的外在因素，主要包括政治环境、经济环境、科学与教育环境、社会文化环境等方面。行业环境介于宏观环境与微观环境之间，指的是企业所处的行业中各要素企业经营活动所产生的影响及作用，主要包括行业周期、发展阶段、行业进入与退出障碍、行业需求及竞争状况、行业的主导技术及其发展趋势等。微观环境指的是创业组织内部各种创业要素和资源的总称，比如人员、资金、设施、技术、产品、生产、管理、运行等对企业经营活动产生直接影响的各种因素。</w:t>
            </w:r>
          </w:p>
          <w:p w14:paraId="4DA3E4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（一）宏观环境</w:t>
            </w:r>
          </w:p>
          <w:p w14:paraId="54D83E1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的宏观环境是指行业以外的所有对创业有重要影响的外在因素。在宏观环境中，创业方面的相关方针政策体现的是国家意志，创业者应关注国家政策变化。例如，政府需要通过税收来促进公共事业发展，而税收减少了企业可以用于再投资的现金，创业者只能在低于合理数量的水平上投资，那么企业回报率必须足够高，以抵充政府的税收。而国家的有关政策可能导致某些企业在税收方面具有超过其他企业的优越条件。例如，对某些特定产业的税收保护，这就是国家的特殊政策。近年来，为了支持大学生创业，各级政府出台了许多优惠政策，涉及融资、开业、税收、创业培训、创业指导等诸多方面。</w:t>
            </w:r>
          </w:p>
          <w:p w14:paraId="0D943B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直接创业环境</w:t>
            </w:r>
          </w:p>
          <w:p w14:paraId="65C843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直接创业环境是创业者不可控制的，并直接影响行业发展和创业活动的外部因素和条件。直接影响是指这些因素在对行业发展和创业活动发挥作用的时候，不需要通过中间环境的传递，而是直接影响该行业的发展和创业活动。直接环境包括金融支持、政府支持、政府项目支持、教育与培训、研究开发与转移、商业和社会基础设施、文化和社会规范等。</w:t>
            </w:r>
          </w:p>
          <w:p w14:paraId="34AD9F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政府政策支持。政府政策支持包括对创业活动环境和安全的规定、企业组织形式的规定、税收的规定，还包括创业政策的执行、落实和实施效率等多种情况。当前，我国政府政策对创业活动的开展和新企业的发展有重大影响，比如政府直接对某些行业、企业等提供支持，如政府补贴、出口退税、项目补助、政府采购等方面。随着改革开放的深入发展，我国中小企业在经济发展中的作用越来越明显。我国政府为了改善中小企业生存环境，促进中小企业的健康发展，扩大社会就业面，在 2002 年 6 月 29 日通过了《中华人民共和国中小企业促进法》，对中小企业实行积极的扶持，通过加强引导、完善服务、依法规范、保障权益等政策，创造有利于中小企业发展的良好环境，同时还在资金支持、创业扶持、技术创新、市场开拓等方面提出了一系列的具体促进措施。</w:t>
            </w:r>
          </w:p>
          <w:p w14:paraId="693DF2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社会基础设施。社会基础设施包括有形的基础设施状况和隐性的基础设施状况。有形基础设施指的是可利用的有形资源的质量和获得的难易度，如通信设施、邮政服务、互联网、交通等公共设施、土地和办公空间（包括土地成本、办公用地租金）等。随着我国综合国力的不断提高，我国的有形基础设施得到很大改善，但由于地域发展不平衡，还需要在以下几个方面进行考虑：各项基础设施能否为新企业提供良好的支持；新企业获得基础设施服务的费用；新企业获得基础设施服务的便利性。</w:t>
            </w:r>
          </w:p>
          <w:p w14:paraId="6CBFF48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金融支持。金融支持是指个人或金融机构对新企业的资金资助或者支持，包括馈赠、银行贷款、私人权益资本等。金融支持直接影响创业项目的选择和开展。私人权益资本，包括自有资金、亲戚朋友借贷或引入私人股权筹集资金等。从 2010 年开始，国家陆续出台政策给创业者以金融支持，如税收优惠、小额贷款担保、资金补贴等，在数量和额度上比以往任何时期对创业者的支持力度都大。大多数创业者的启动资金是非正式资金，来自创业者自己的积蓄和家庭的资助。各种非正式资金是新企业创建的主要资金来源，融资环境好坏制约着企业的发展。为支持大学生创业，政府可以联合银行、院校和企业设置大学生创业基金，对有发展潜力的项目提供资金和技术上的支持。</w:t>
            </w:r>
          </w:p>
          <w:p w14:paraId="24D7554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教育培训。教育与培训是指各个层次的教育与培训系统对创立或管理小型企业、新企业和成长型企业的创业者的支持，包括初等教育、高等教育和创业教育等。在创业教育与培训方面，最突出的问题是创业者知识技能不足，创业教育和商业管理教育不能满足当前创业者创业实践的需求。当前，开创创业教育的学校越来越多，但创业教育课程开设和技能培训尚处于尝试和探索阶段，课堂教学以讲授为主，与创业实践联系不多，对创业活动的机遇分析和技能训练明显不足，这些都是有待进一步提高的方面。</w:t>
            </w:r>
          </w:p>
          <w:p w14:paraId="5E6819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创业文化氛围。文化和社会规范是影响创业活动的重要因素之一，对创业行为的产生有一定的促进或阻碍作用，有些根深蒂固的思想往往在一定程度上左右人们的创业行为。创业文化是一个系统的社会文化工程，具有非常深刻的社会、经济、文化意义，是与经济直接挂钩，具有可认知性，体现着知、情、意相统一的文化精神。创业文化植根于一个商业性生态系统，它们深深地立足于地方乃至整个社会。它们体现地方和整个社会经济的发展，更推动地方和社会经济的发展。</w:t>
            </w:r>
          </w:p>
          <w:p w14:paraId="726101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间接创业环境</w:t>
            </w:r>
          </w:p>
          <w:p w14:paraId="1EF50E5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间接创业环境是与直接创业环境相对而言的。这些环境因素是通过对直接环境因素的影响作用于创业行业和创业活动本身的，主要包括国家的对外开放程度、政府职能、资本市场、劳动力市场、制度完善的程度等。</w:t>
            </w:r>
          </w:p>
          <w:p w14:paraId="1FAA5AF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国家对外开放程度。国家的对外开放程度一方面是指国家积极主动地扩大对外经济交往的程度，另一方面是指放宽政策，放开或取消各种限制，不采取封锁国内市场和国内投资场所的保护政策，发展开放型经济的程度。一般来说，一个国家对外开放程度越高，新企业的活动就越活跃。</w:t>
            </w:r>
          </w:p>
          <w:p w14:paraId="40353F1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政府的职能。政府职能或行政职能，是国家行政机关依法对国家和社会公共事务进行管理时应承担的职责和所具有的功能。政府职能反映着公共行政的基本内容和活动方向，是公共行政的本职表现。政府可以通过加强中小企业的政策扶持来促进创业活动的发展。</w:t>
            </w:r>
          </w:p>
          <w:p w14:paraId="09A9B7E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资本和劳动力市场。资金和人才是创业活动的重要因素。资本市场作为长期的资金市场，是指证券融资和经营一年以上的资金借贷和证券交易场所。成熟的资本市场有利于绝大多数创业者获得创业资金，促进创业活动的快速发展。劳动力市场可以对人力资源进行有效配置，完善的劳动力市场网络体系，有利于新企业招聘自己所需要的优秀人才。</w:t>
            </w:r>
          </w:p>
          <w:p w14:paraId="731D62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制度完善程度。创业制度的完善程度在很大程度上影响了创业者的热情、意愿、动机和创业绩效。良好的制度环境也会影响创业活动的顺利开展，不同国家和地区的创业活动活跃程度和该地区制度完善程度有很大关系。</w:t>
            </w:r>
          </w:p>
          <w:p w14:paraId="5A7FA06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（二）行业环境</w:t>
            </w:r>
          </w:p>
          <w:p w14:paraId="3CD2943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美国哈佛大学的迈克尔·波特 1980 年提出的“波特五力模型”，较为全面地反映了行业环境的主要因素，并提出了五种竞争力量，即供应商、购买者、替代者、潜在的进入行业者和同行业的竞争者。对于创业者来说，潜在进入者和行业内竞争者是两种最重要的影响力量。其中潜在进入者是行业外准备或正在准备进入某行业的企业。由于他们的加入，该行业内原有的竞争力量格局将会发生或已经发生变化，因为潜在进入者在加入某一新领域时，会向该行业注入新的生产能力和物质资源，以获取一定的市场份额，其结果可能导致原有企业为其竞争而出现价格下跌、成本上升、利润下降的局面。但实际上行业潜在进入者往往会遇到一系列的进入障碍，也就是“行业壁垒”，行业壁垒主要包括以下几个方面。</w:t>
            </w:r>
          </w:p>
          <w:p w14:paraId="4BF607C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资本壁垒</w:t>
            </w:r>
          </w:p>
          <w:p w14:paraId="5F9C7E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资本壁垒是指企业进入某一行业时最低限度的资本数量。资本越大，筹措越困难，壁垒越高。例如，汽车整车制造业就是一个典型的高投入、高产出、资金密集型的行业，它对资本量的高需求，使创业者望而却步。</w:t>
            </w:r>
          </w:p>
          <w:p w14:paraId="6825B7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技术壁垒</w:t>
            </w:r>
          </w:p>
          <w:p w14:paraId="18B90DF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不同行业对技术要求不同，一个行业的生产经营技术越复杂，技术难度越大，则新企业在新产品的开发、试制、生产和商品化工作等方面，与既有企业相比，在知识、经验、能力等方面存在的劣势越明显。</w:t>
            </w:r>
          </w:p>
          <w:p w14:paraId="2B68FAF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政策壁垒</w:t>
            </w:r>
          </w:p>
          <w:p w14:paraId="3E8BE8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某些涉及国计民生及国家安全的行业，不同国家和地区对这些行业都具有相应的政策限制及要求。对于新企业来说，除了资金和技术形成的壁垒之外，政策限制也是新企业进入行业的重要壁垒。而政策壁垒往往会随着国家政策的变化而发生变化。随着我国改革开放的不断深入，以前的某些行业开始允许民营资本的进入。</w:t>
            </w:r>
          </w:p>
          <w:p w14:paraId="180AD76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同时，各行业内现有各企业间的竞争，对企业生存和发展的影响更加直接和深刻。行业内竞争受到竞争者多少和力量的对比、市场增长率、产品差异性和购买者的转变成本、行业生产能力的增加幅度和该行业内企业间不同的竞争策略等因素的影响。</w:t>
            </w:r>
          </w:p>
          <w:p w14:paraId="2263E4F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从收益上看，竞争激烈的行业，企业间的收益水平处于均等状态。在竞争相对缓和的行业中，企业会普遍获得较高的收益。从资本流向看，竞争激烈的行业，会导致投资收益下降，最终会使那些投资收益率长期低于竞争收益率的企业终止经营，将资本转向其他行业。相反，在竞争相对缓和的行业，由于投资收益较高，就会刺激外部资本流向本行业，表现为一方面新进入者带入资本，另一方面是行业内现有企业追加投资。一个行业中所有企业都面临着生产替代品企业的竞争。企业可通过技术创新和使用信息技术限制或降低替代品的威胁，对可能会有替代威胁的产品重新设计，降低成本，从而形成针对替代品的优势。</w:t>
            </w:r>
          </w:p>
          <w:p w14:paraId="26EBD2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（三）微观环境</w:t>
            </w:r>
          </w:p>
          <w:p w14:paraId="261C9D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微观环境是创业者的家园，也是创业活动的根基，包括企业的人员、设施、资金、生产水平、营销渠道、管理模式等内部各种要素和资源。创业者要从创业团队、资金及来源、产品竞争力、技术开发水平、生产工艺、市场渠道能力、货源等方面找出新创企业的优势，通过调整内部创业因素，创造性地整合资源以满足企业的发展需求，从而影响企业的外部创业环境。企业的微观环境分析主要包括以下几方面的内容。</w:t>
            </w:r>
          </w:p>
          <w:p w14:paraId="6EA5CC8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企业</w:t>
            </w:r>
          </w:p>
          <w:p w14:paraId="032FC6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企业文化。企业文化从本质上说，就是企业家及其率领的群体所拥有并积淀的赋予企业的性格。具体表现为价值标准、企业精神、管理制度、行为规范等。良好的企业文化环境氛围有助于增进企业全体员工对企业的好感，并可以通过员工向外辐射这种感情以美化企业的对外形象。</w:t>
            </w:r>
          </w:p>
          <w:p w14:paraId="3AD6909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治理机制。企业内部必须有许多职能部门，它们各司其职，各行其是。企业整体要求各部门之间要相互联系，有效配合。但是，各部门一旦形成以后，就存在有各自的利益关系，从而客观上存在着产生矛盾的可能。</w:t>
            </w:r>
          </w:p>
          <w:p w14:paraId="4FBAE44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（3）物质基础。企业除了必须具备优秀的“人”资源，还必须具有良好的“物”资源。“人”“物”双优，加之良好的机制，就能实现企业资源效能整体优化。</w:t>
            </w:r>
          </w:p>
          <w:p w14:paraId="127B6DE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供应商</w:t>
            </w:r>
          </w:p>
          <w:p w14:paraId="506617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供应商就是向企业及其竞争者提供资源的企业和个人。供应商对企业的影响具体表现在两个方面：一是价格变动的影响；二是货源的充足性与质量。因此，企业一方面应与主要供应商保持长期稳定的关系；另一方面，企业应建立广泛的购货渠道，以免因过分依赖某些供应商造成被动局面。</w:t>
            </w:r>
          </w:p>
          <w:p w14:paraId="1D7D1E4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营销中介</w:t>
            </w:r>
          </w:p>
          <w:p w14:paraId="534FF29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营销中介是指协助企业促销、销售以及把产品送到企业卖方的机构。它们包括中间商、物流机构、营销服务及金融中间机构。</w:t>
            </w:r>
          </w:p>
          <w:p w14:paraId="0C2D2D1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市场</w:t>
            </w:r>
          </w:p>
          <w:p w14:paraId="4B82D43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企业开展各种类型的营销活动，就是为了更好地向目标市场提供商品和劳务。目标市场有消费者市场、生产者市场、经销商市场、政府市场和国际市场。</w:t>
            </w:r>
          </w:p>
          <w:p w14:paraId="0A4CE39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竞争者</w:t>
            </w:r>
          </w:p>
          <w:p w14:paraId="2797F47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从与企业销售关系的密切程度看，有四个层次的竞争者，即品牌竞争者、形式竞争者、同类竞争者和愿望竞争者。</w:t>
            </w:r>
          </w:p>
          <w:p w14:paraId="51F989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 公众</w:t>
            </w:r>
          </w:p>
          <w:p w14:paraId="6FA990C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公众是这样的一种群体，它对一个组织完成其目标的能力有着实际或潜在的影响。公众具有可能有助于增强也可能阻碍一个企业实现自己目标的能力，企业应处理好与公众的关系。企业公关部门负责公共关系的建设，通过收集涉及企业的公众意见和态度，发布和交流信息，树立企业信誉。围绕企业的公众有七类，即金融界、媒介、政府机构、社会团体、地方公众、普通公众和内部公众。</w:t>
            </w:r>
          </w:p>
          <w:p w14:paraId="08EC762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三、创业环境的分析</w:t>
            </w:r>
          </w:p>
          <w:p w14:paraId="3664C99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环境在给创业者带来发展机会的同时，也可能造成威胁。创业者在面对不断变化的创业环境时，要对其进行分析，这样可以清楚地认识自己的优势和劣势，从而确定哪些创业环境有利于创业者创业，哪些创业环境会带来不利影响，造成威胁。只有这样才能把握有利时机，规避不必要的风险，实现创业的目标。</w:t>
            </w:r>
          </w:p>
          <w:p w14:paraId="548CB8C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（一）创业环境分析的内容</w:t>
            </w:r>
          </w:p>
          <w:p w14:paraId="5484E32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创业环境分析是产生于创业活动之前，并伴随着创业活动开展，一直持续不断的过程，是制定创业战略决策的基础，因而创业环境分析应当是一个不断循环、需要创业者反复进行的活动。</w:t>
            </w:r>
          </w:p>
          <w:p w14:paraId="1756CC3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创业环境扫描</w:t>
            </w:r>
          </w:p>
          <w:p w14:paraId="41CB94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创业环境扫描是创业者对创业环境中的关键因素及其特征进行识别的过程，主要是分析环境的现状。通过环境扫描，创业者可以进行直观的分析，并做出初步的创业打算。</w:t>
            </w:r>
          </w:p>
          <w:p w14:paraId="037092A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创业环境监控</w:t>
            </w:r>
          </w:p>
          <w:p w14:paraId="1EC88A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环境监控是对创业环境的变化进行持续监测。创业环境监控要求持续跟踪影响未来新企业生存和发展的重要因素的化。前期扫描的信息被输入到监控过程中，应该对所识别的与新企业相关的变化和实践进行实时的监控，这样可以使创业者制定一个可行性强的较为理性的创业计划或战略。</w:t>
            </w:r>
          </w:p>
          <w:p w14:paraId="6F61C3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创业环境预测</w:t>
            </w:r>
          </w:p>
          <w:p w14:paraId="76F879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创业环境预测是对创业环境发展和变化趋势所做的分析和判断。如消费者的购买力水平、利率的变化、通货膨胀等预测。</w:t>
            </w:r>
          </w:p>
          <w:p w14:paraId="67DBBD6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创业环境评估</w:t>
            </w:r>
          </w:p>
          <w:p w14:paraId="223917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环境评估是指评价和估量创业环境变化及其发展趋势对创业活动的影响，这是环境分析最重要的环节，也是最困难的环节。创业者主要从企业建立和成长的角度对创业环境提供的机遇或威胁进行全面的考量，为企业的发展提供决策依据。</w:t>
            </w:r>
          </w:p>
          <w:p w14:paraId="1E4167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对创业环境的扫描、监控、预测和评估应当是一个持续不断、循环往复的过程，伴随着创业活动的发展不断升级。</w:t>
            </w:r>
          </w:p>
          <w:p w14:paraId="1DBDD0E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（二）创业环境分析模型</w:t>
            </w:r>
          </w:p>
          <w:p w14:paraId="3B469E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创业环境分析方法有很多，现运用较多的是 SWOT（态势分析模型）、PEST（企业所处宏观环境分析模型）。</w:t>
            </w:r>
          </w:p>
          <w:p w14:paraId="42890F8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SWOT 分析模型</w:t>
            </w:r>
          </w:p>
          <w:p w14:paraId="6802962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SWOT 分析法，即态势分析，就是将与研究对象密切相关的各种主要内部优势、劣势和外部的机会和威胁等，通过调查列举出来，并依照矩阵形式排列，然后用系统分析的思想，把各种因素相互匹配起来加以分析，从中得出一系列相应的结论，而结论通常带有一定的决策性。</w:t>
            </w:r>
          </w:p>
          <w:p w14:paraId="6438EF3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（1）基本解释。S（Strengths）——优势、W（Weaknesses）——劣势、O（Opportunities）—— 机会、T（Threats）——威胁。按照企业竞争战略的完整概念，战略应是一个企业“能够做的”（即组织的强项和弱项）和“可能做的”（即环境的机会和威胁）之间的有机组合。</w:t>
            </w:r>
          </w:p>
          <w:p w14:paraId="773615F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所谓 SWOT 分析，即基于内外部竞争环境和竞争条件下的态势分析。SWOT 分析法，就是将与研究对象密切相关的各种主要内部优势、劣势和外部的机会和威胁等，通过调查列举出来，并依照矩阵形式排列，然后用系统分析的思想，把各种因素相互匹配起来加以分析，从中得出一系列相应的结论，而结论通常带有一定的决策性。运用这种方法，可以对研究对象所处的情景进行全面、系统、准确的研究，从而根据研究结果制定相应的发展战略、计划以及对策等。SWOT分析法常常被用于制定集团发展战略和分析竞争对手情况，在战略分析中，它是最常用方法之一。</w:t>
            </w:r>
          </w:p>
          <w:p w14:paraId="78F7B09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（2）模型特点。</w:t>
            </w:r>
          </w:p>
          <w:p w14:paraId="2CD15B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①优势与劣势分析（SW）。由于企业是一个整体，并且由于竞争优势来源的广泛性，所以，在做优劣势分析时必须从整个价值链的每个环节上，将企业与竞争对手做详细的对比。例如，产品是否新颖、制造工艺是否复杂、销售渠道是否畅通，以及价格是否具有竞争性等。如果一个企业在某一方面或几个方面的优势正是该行业企业应具备的关键成功要素，那么，该企业的综合竞争优势也许就强一些。需要指出的是，衡量一个企业及其产品是否具有竞争优势，只能站在现有潜在用户角度上，而不是站在企业的角度上。</w:t>
            </w:r>
          </w:p>
          <w:p w14:paraId="313D7F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②机会与威胁分析（OT）。例如，当前社会上流行的盗版威胁：盗版替代品限定了公司产品的最高价，替代品对公司不仅有威胁，可能也带来机会。企业必须分析，替代品给公司的产品或服务带来的是“灭顶之灾”呢，还是提供了更高的利润或价值；购买者转而购买替代品的转移成本；公司可以采取什么措施来降低成本或增加附加值来降低消费者购买盗版替代品的风险。</w:t>
            </w:r>
          </w:p>
          <w:p w14:paraId="7E5563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从整体上看，SWOT 可以分为两部分：第一部分为 SW，主要用来分析内部条件；第二部分为 OT，主要用来分析外部条件。利用这种方法可以从中找出对自己有利的、值得发扬的因素，以及对自己不利的、要避开的东西，发现存在的问题，找出解决办法，并明确以后的发展方向。根据这个分析，可以将问题按轻重缓急分类，明确哪些是亟需解决的问题，哪些是可以稍微拖后一点儿的事情，哪些属于战略目标上的障碍，哪些属于战术上的问题，并将这些研究对象列举出来，依照矩阵形式排列，然后把各种因素相互匹配起来加以系统分析，从中得出一系列相应的结论，而结论通常带有一定的决策性，有利于领导者和管理者做出较正确的决策和规划。</w:t>
            </w:r>
          </w:p>
          <w:p w14:paraId="69C457D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PEST</w:t>
            </w:r>
          </w:p>
          <w:p w14:paraId="0DD0E3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PEST 分析是利用环境扫描，分析总体环境中的政治、经济、社会文化、技术四种因素的一种模型。简单而言，PEST 分析是指对宏观环境的分析，即一切影响行业和企业的宏观因素。不同行业和企业根据自身特点和经营需要，在做市场研究时，利用这个策略工具有效地了解市场的成长或衰退，以及企业所处的环境、潜力与运营方向。它是帮助企业检验外部环境的一种常用方法。PEST 分析与外部总体环境的因素互相结合就可归纳出 SWOT 分析中的机会与威胁。</w:t>
            </w:r>
          </w:p>
          <w:p w14:paraId="6ED8F2C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政治环境（Political）。政治会对企业监管、消费能力以及其他与企业有关的活动产生十分重大的影响力。一个国家或地区的政治制度、体制、方针政策、法律法规等方面常常制约、影响着企业的经营行为，尤其影响企业较长期的投资行为。</w:t>
            </w:r>
          </w:p>
          <w:p w14:paraId="6192159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经济环境（Economic）。经济环境是指国民经济发展的总概况，包括国际和国内经济形势及经济发展趋势、企业所面临的产业环境和竞争环境等。市场营销人员需要从短期与长期两个方面来看待一个国家的经济与贸易，特别是在进行国际营销的时候。</w:t>
            </w:r>
          </w:p>
          <w:p w14:paraId="3D095B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社会文化（Socio-cultural）。这里的社会文化是指一定时期整个社会发展的一般状况，主要包括社会道德风尚、文化传统、人口变动趋势、文化教育、价值观念、社会结构等。各国的社会与文化对于企业的影响不尽相同。社会与文化要素十分重要，主要包括人口因素、社会流动性、消费心理、生活方式变化、文化传统、价值观等内容。</w:t>
            </w:r>
          </w:p>
          <w:p w14:paraId="15CFFD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科技环境（Technological）。科技环境是指社会技术总水平及变化趋势，技术变迁、技术突破对企业的影响，以及技术对政治、经济、社会、环境之间的相互作用的表现等。科技不仅是全球化的驱动力，也是企业的竞争优势所在。</w:t>
            </w:r>
          </w:p>
        </w:tc>
        <w:tc>
          <w:tcPr>
            <w:tcW w:w="1650" w:type="dxa"/>
            <w:tcBorders>
              <w:tl2br w:val="nil"/>
              <w:tr2bl w:val="nil"/>
            </w:tcBorders>
            <w:shd w:val="clear" w:color="auto" w:fill="auto"/>
            <w:vAlign w:val="center"/>
          </w:tcPr>
          <w:p w14:paraId="639D2DFC">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val="en-US" w:eastAsia="zh-CN"/>
              </w:rPr>
              <w:t>通过</w:t>
            </w:r>
            <w:r>
              <w:rPr>
                <w:rFonts w:hint="eastAsia" w:ascii="Times New Roman" w:hAnsi="Times New Roman"/>
                <w:b/>
                <w:color w:val="auto"/>
                <w:sz w:val="24"/>
                <w:szCs w:val="24"/>
                <w:lang w:eastAsia="zh-CN"/>
              </w:rPr>
              <w:t>讲解</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w:t>
            </w:r>
            <w:r>
              <w:rPr>
                <w:rFonts w:hint="eastAsia" w:ascii="Times New Roman" w:hAnsi="Times New Roman"/>
                <w:b/>
                <w:color w:val="auto"/>
                <w:sz w:val="24"/>
                <w:szCs w:val="24"/>
                <w:lang w:val="en-US" w:eastAsia="zh-CN"/>
              </w:rPr>
              <w:t>理解创业环境分析（二）</w:t>
            </w:r>
            <w:r>
              <w:rPr>
                <w:rFonts w:hint="eastAsia" w:ascii="Times New Roman" w:hAnsi="Times New Roman"/>
                <w:b/>
                <w:color w:val="auto"/>
                <w:sz w:val="24"/>
                <w:szCs w:val="24"/>
              </w:rPr>
              <w:t>。</w:t>
            </w:r>
          </w:p>
        </w:tc>
      </w:tr>
      <w:tr w14:paraId="785094F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C2B6189">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7F893EF9">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855C488">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FAB601B">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创业环境分析（二），让学生了解对创业环境的扫描、监控、预测和评估应当是一个持续不断、循环往复的过程，伴随着创业活动的发展不断升级。</w:t>
            </w:r>
          </w:p>
        </w:tc>
        <w:tc>
          <w:tcPr>
            <w:tcW w:w="1650" w:type="dxa"/>
            <w:tcBorders>
              <w:tl2br w:val="nil"/>
              <w:tr2bl w:val="nil"/>
            </w:tcBorders>
            <w:shd w:val="clear" w:color="auto" w:fill="auto"/>
            <w:vAlign w:val="center"/>
          </w:tcPr>
          <w:p w14:paraId="049B576A">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7F4C6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D8CD8B9">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233EF8ED">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28FC2EBB">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简述创业环境分析模型。</w:t>
            </w:r>
          </w:p>
          <w:p w14:paraId="0FFAF913">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default"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完成《大学生创新创业实训手册》项目七“实训三 大学生创业环境的SWOT分析”。</w:t>
            </w:r>
          </w:p>
        </w:tc>
        <w:tc>
          <w:tcPr>
            <w:tcW w:w="1650" w:type="dxa"/>
            <w:tcBorders>
              <w:tl2br w:val="nil"/>
              <w:tr2bl w:val="nil"/>
            </w:tcBorders>
            <w:shd w:val="clear" w:color="auto" w:fill="auto"/>
            <w:vAlign w:val="center"/>
          </w:tcPr>
          <w:p w14:paraId="6E84596D">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2C9D807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376323B">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7C6B007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066A55C2">
            <w:pPr>
              <w:keepNext w:val="0"/>
              <w:keepLines w:val="0"/>
              <w:suppressLineNumbers w:val="0"/>
              <w:spacing w:before="0" w:beforeAutospacing="0" w:after="0" w:afterAutospacing="0" w:line="360" w:lineRule="auto"/>
              <w:ind w:left="0" w:right="0"/>
              <w:rPr>
                <w:rFonts w:hint="default" w:ascii="Times New Roman" w:hAnsi="Times New Roman"/>
                <w:b/>
                <w:color w:val="C00000"/>
                <w:sz w:val="24"/>
                <w:szCs w:val="24"/>
                <w:lang w:val="en-US"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创业政策分析（一）</w:t>
            </w:r>
          </w:p>
          <w:p w14:paraId="2766664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一、国家关于大学生创业的优惠政策</w:t>
            </w:r>
          </w:p>
          <w:p w14:paraId="0100A07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（一）提供创业融资服务</w:t>
            </w:r>
          </w:p>
          <w:p w14:paraId="0CFF61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国家关于大学生创业的优惠政策包括劳动部门、小企业服务中心等部门制定和操作的各项政策，主要有劳动保障部门的创业贷款担保政策、小企业担保基金专项贷款、中小企业贷款、信用贷、开业贷款担保、大学生科技基金等。政策优惠主要涉及创业贷款、担保及贴息等。例如，对符合条件的大学生自主创业的，可在创业地按规定申请创业担保贷款，贷款额度为 10 万元。鼓励金融机构参照贷款基础利率，结合风险分担情况，合理确定贷款。对个人发放的创业担保贷款，在贷款利率基础上上浮 3 个百分点以内的，由财政给予贴息。对于能提供有效资产抵押或优质客户担保的，金融机构优先给予信贷支持。对大学毕业生创业贷款，由毕业生为借款主体，担保方可由其家庭或直系亲属家庭成员的稳定收入或有效资产提供相应的联合担保。对于资信良好、还款有保障的，在风险可控的基础上适当发放信用贷款。</w:t>
            </w:r>
          </w:p>
          <w:p w14:paraId="725F757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（二）简化注册流程</w:t>
            </w:r>
          </w:p>
          <w:p w14:paraId="6A0F26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凡院校毕业生申请从事个体经营或申办私营企业的，可通过各级工商部门注册大厅“绿色通道”优先登记注册。其经营范围除国家明令禁止的行业和商品外，一律放开核准经营。对限制性、专项性经营项目，允许其边申请边补办专项审批手续。对在科技园区、高新技术园区、经济技术开发区等处申请设立私营企业的，特事特办，除了涉及必须前置审批的项目外，试行承诺登记制。申请人提交登记申请书、验资报告等主要登记材料，可先予颁发营业执照，让其在 3 个月内按规定补齐相关材料。凡申请设立有限责任公司，以毕业生的人力资本、智力成果、工业产权、非专利技术等无形资产作为投资的，允许抵充 40% 的注册资本。</w:t>
            </w:r>
          </w:p>
          <w:p w14:paraId="66BAC72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（三）实行税费优惠</w:t>
            </w:r>
          </w:p>
          <w:p w14:paraId="4FAB3CF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持人社部门核发的就业创业证的毕业生在毕业年度内（指毕业所在自然年，即 1 月 1 日至12 月 31 日）创办个体工商户、个人独资企业的，3 年内按每户每年 8 000 元为限额依次扣减其当年实际应缴纳的营业税、城市维护建设费、教育附加税和个人所得税。对毕业生创办的小型微利企业，按国家规定享受相关税收支持政策。毕业两年内的普通院校学生从事个体经营（除国家限制的行业外）的，自其在工商部门首次注册登记之日起 3 年内，免收管理类、登记类和证件类等有关行政事业性收费。</w:t>
            </w:r>
          </w:p>
          <w:p w14:paraId="0371913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（四）提供创业指导服务</w:t>
            </w:r>
          </w:p>
          <w:p w14:paraId="7170803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有意愿创业的大学生，可免费获得公共就业和人才服务机构提供的创业指导服务，包括政策咨询、信息服务、项目开发、风险评估、开业指导、融资服务、跟踪扶持等“一条龙”创业服务。自主创业大学生可享受各地各院校对自主创业学生实行的持续帮扶、全程指导、一站式服务。地方、院校两级信息服务平台，为大学生实时提供国家政策、市场动向等信息，以及创业项目对接、知识产权交易等服务。大学生还可享受各地在充分发挥各类创业孵化基地作用的基础上，因地制宜建设的大学生创业孵化基地以及相关培训、指导服务等扶持政策。例如，上海建立起由 600 多位各行业专家组成的公益性专家志愿团，可以为全国创业者提供个性化的指导服务，包括一对一的咨询服务，也可以由多名专家组成专家团为创业者提供“会诊”，另外，还有每隔两周定期举行的开业讲座服务、网上咨询指导服务等。</w:t>
            </w:r>
          </w:p>
          <w:p w14:paraId="165C865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（五）提供公共服务支持</w:t>
            </w:r>
          </w:p>
          <w:p w14:paraId="521599A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对大学生创业的公共服务支持主要表现在五个方面：一是对毕业生在整个毕业学年内参加创业培训的，根据其获得创业培训合格证书或就业、创业情况，按规定给予培训补贴；二是在办理自主创业行政审批事项时，可以通过“绿色通道”享受联合审批、一站式服务、限时办结和承诺服务等；三是各城市应取消毕业生落户限制，允许包括专科生在内的毕业生在创业地办理落户手续；四是对自主创业申报灵活就业的毕业生，各级公共就业和人才服务机构按规定提供人事、劳动保障代理服务，做好社会保险关系接续工作；五是对入驻创业园区企业提供房租补贴和配套指导服务。房租补贴政策重点是针对都市型工业园区和创业园区。这两大类园区各自都有针对入园企业的房租补贴政策。在创业园区之内，除了房租补贴之外，还有一些相关的配套指导服务，如提供代理记账、专家指导、贷款直接申请的渠道等。</w:t>
            </w:r>
          </w:p>
          <w:p w14:paraId="39B1A6C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（六）鼓励科技创业</w:t>
            </w:r>
          </w:p>
          <w:p w14:paraId="71519B1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该政策主要包括大学生科技创业基金政策、科技型中小企业创业基金政策和高新技术成果转化相关政策等。例如，上海市政府为大学生科技创业基金出资 1.5 亿元，分 3 年实施，每年有</w:t>
            </w:r>
            <w:r>
              <w:rPr>
                <w:rFonts w:hint="eastAsia" w:ascii="Times New Roman" w:hAnsi="Times New Roman"/>
                <w:b w:val="0"/>
                <w:bCs/>
                <w:color w:val="000000" w:themeColor="text1"/>
                <w:sz w:val="24"/>
                <w:szCs w:val="24"/>
                <w:lang w:val="en-US" w:eastAsia="zh-CN"/>
                <w14:textFill>
                  <w14:solidFill>
                    <w14:schemeClr w14:val="tx1">
                      <w14:alpha w14:val="0"/>
                    </w14:schemeClr>
                  </w14:solidFill>
                </w14:textFill>
              </w:rPr>
              <w:t xml:space="preserve">   </w:t>
            </w: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5 000 万元的额度为大学生创业提供资金支持。毕业生以科研成果或专利发明创办企业的，就可申请享受这一政策。高新技术成果转化相关政策则包括立项、注册登记、税费减免、贷款扶持、风险投资支持等。</w:t>
            </w:r>
          </w:p>
          <w:p w14:paraId="5AF0007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（七）加强创新创业教育</w:t>
            </w:r>
          </w:p>
          <w:p w14:paraId="5F23CA2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注重创新人才的培养</w:t>
            </w:r>
          </w:p>
          <w:p w14:paraId="77F7034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大学生可享受各地各院校实施的系列卓越计划、科教结合协同育人行动计划等，同时享受跨学科专业开设的交叉课程、创新创业教育实验班等，以及探索建立的跨院系、跨学科、跨专业交叉培养创新创业人才的新机制。</w:t>
            </w:r>
          </w:p>
          <w:p w14:paraId="36A5EC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开设创新创业教育课程</w:t>
            </w:r>
          </w:p>
          <w:p w14:paraId="787AA8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自主创业大学生可享受各院校挖掘和充实的各类专业课程和创新创业教育资源，以及面向全体学生开发开设的研究方法、学科前沿、创业基础、就业创业指导等方面的必修课和选修课，同时享受各地区、各院校推出的资源共享的慕课和视频公开课等在线开放课程、在线开放课程学习认证和学分认定制度。</w:t>
            </w:r>
          </w:p>
          <w:p w14:paraId="1AEB80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强化创新创业实践</w:t>
            </w:r>
          </w:p>
          <w:p w14:paraId="02F75AE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自主创业大学生可共享学校面向全体学生开放的大学科技园、创业园、创业孵化基地、教育部工程研究中心、各类实验室、教学仪器设备等科技创新资源和实验教学平台。参加全国大学生创新创业大赛，各类科技创新、创意设计、创业计划等专题竞赛，以及学生成立的创新创业协会、创业俱乐部等社团，提升创新创业实践能力。</w:t>
            </w:r>
          </w:p>
          <w:p w14:paraId="32F8772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改革教学制度</w:t>
            </w:r>
          </w:p>
          <w:p w14:paraId="5FC017F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自主创业大学生可享受各院校建立的自主创业大学生创新创业学分累计与转换制度；还可享受学生开展创新实验、发表论文、获得专利和自主创业等情况折算为学分，将学生参与课题研究、项目实验等活动认定为课堂学习的新探索；同时享受为有意愿、有潜质的学生制订的创新创业能力培养计划，以及创新创业档案和成绩单等系列客观记录并量化评价学生开展创新创业活动情况的教学实践活动。优先支持参与创业的学生转入相关专业学习。</w:t>
            </w:r>
          </w:p>
          <w:p w14:paraId="4B210BC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完善学籍管理规定</w:t>
            </w:r>
          </w:p>
          <w:p w14:paraId="6D6B3C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有自主创业意愿的大学生，可享受院校实施的弹性学制，放宽学生修业年限，允许调整学业进程，保留学籍休学创新创业等管理规定。</w:t>
            </w:r>
          </w:p>
        </w:tc>
        <w:tc>
          <w:tcPr>
            <w:tcW w:w="1650" w:type="dxa"/>
            <w:tcBorders>
              <w:tl2br w:val="nil"/>
              <w:tr2bl w:val="nil"/>
            </w:tcBorders>
            <w:shd w:val="clear" w:color="auto" w:fill="auto"/>
            <w:vAlign w:val="center"/>
          </w:tcPr>
          <w:p w14:paraId="0BDD4618">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通过讲解，让学生</w:t>
            </w:r>
            <w:r>
              <w:rPr>
                <w:rFonts w:hint="eastAsia" w:ascii="Times New Roman" w:hAnsi="Times New Roman"/>
                <w:b/>
                <w:color w:val="auto"/>
                <w:sz w:val="24"/>
                <w:szCs w:val="24"/>
                <w:lang w:val="en-US" w:eastAsia="zh-CN"/>
              </w:rPr>
              <w:t>了解</w:t>
            </w:r>
            <w:r>
              <w:rPr>
                <w:rFonts w:hint="eastAsia" w:ascii="Times New Roman" w:hAnsi="Times New Roman"/>
                <w:b/>
                <w:color w:val="auto"/>
                <w:sz w:val="24"/>
                <w:szCs w:val="24"/>
                <w:lang w:eastAsia="zh-CN"/>
              </w:rPr>
              <w:t>创业政策分析（一）。</w:t>
            </w:r>
          </w:p>
        </w:tc>
      </w:tr>
      <w:tr w14:paraId="2F0A7862">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0085086">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2B933E0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F5CD78D">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740409DF">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创业政策分析（一），让学生了解创业大学生可享受各地各院校实施的系列卓越计划、科教结合协同育人行动计划等</w:t>
            </w:r>
            <w:r>
              <w:rPr>
                <w:rFonts w:hint="eastAsia" w:ascii="宋体" w:hAnsi="宋体" w:eastAsia="宋体" w:cs="宋体"/>
                <w:b/>
                <w:bCs w:val="0"/>
                <w:kern w:val="2"/>
                <w:sz w:val="24"/>
                <w:szCs w:val="24"/>
                <w:lang w:val="en-US" w:eastAsia="zh-CN" w:bidi="ar"/>
              </w:rPr>
              <w:t>。</w:t>
            </w:r>
          </w:p>
        </w:tc>
        <w:tc>
          <w:tcPr>
            <w:tcW w:w="1650" w:type="dxa"/>
            <w:tcBorders>
              <w:tl2br w:val="nil"/>
              <w:tr2bl w:val="nil"/>
            </w:tcBorders>
            <w:shd w:val="clear" w:color="auto" w:fill="auto"/>
            <w:vAlign w:val="center"/>
          </w:tcPr>
          <w:p w14:paraId="1A868827">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3E551F2">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6A47E84">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04C4649B">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7F58A10E">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简述国家关于大学生创业的优惠政策。</w:t>
            </w:r>
          </w:p>
        </w:tc>
        <w:tc>
          <w:tcPr>
            <w:tcW w:w="1650" w:type="dxa"/>
            <w:tcBorders>
              <w:tl2br w:val="nil"/>
              <w:tr2bl w:val="nil"/>
            </w:tcBorders>
            <w:shd w:val="clear" w:color="auto" w:fill="auto"/>
            <w:vAlign w:val="center"/>
          </w:tcPr>
          <w:p w14:paraId="365895AE">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71F383A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196EAD62">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054B7DA8">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76FEA38C">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创业政策分析（二）</w:t>
            </w:r>
          </w:p>
          <w:p w14:paraId="789A1D3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二、部分省市关于大学生创业的优惠政策</w:t>
            </w:r>
          </w:p>
          <w:p w14:paraId="45C6A74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（一）北京市大学生创业优惠政策</w:t>
            </w:r>
          </w:p>
          <w:p w14:paraId="268591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对创业人员放开户籍限制</w:t>
            </w:r>
          </w:p>
          <w:p w14:paraId="094522B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留学人员来京创业、工作，不受出国前户籍所在地限制，可长期居留或短期工作，来去自由。对在中关村科技园区创业并符合园区发展需要的回国留学人员，可按北京市有关规定办理工作居住证或常住户口，不受进京指标限制。此外，留学人员在子女入学、购房等方面享受北京市市民待遇。</w:t>
            </w:r>
          </w:p>
          <w:p w14:paraId="163C7D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设立各种奖项，鼓励创业</w:t>
            </w:r>
          </w:p>
          <w:p w14:paraId="60604E6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设立北京市留学人员创业奖和归国留学人员创业专项资金，奖励在首都经济建设中做出突出贡献的留学人员。</w:t>
            </w:r>
          </w:p>
          <w:p w14:paraId="4A55ACA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构建大学生创业园孵化体系</w:t>
            </w:r>
          </w:p>
          <w:p w14:paraId="070D516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加强资源统筹，构建“一街三园”的北京高校大学生创业园孵化体系，为大学生创业免费提供场地支持。一是市教委与中关村管委会、海淀区共同建设“中关村大学生创业一条街”，建立“北京高校大学生创新创业服务中心”，为大学生创业提供咨询、辅导、培训、融资、交流等全方位服务；二是在中关村、良乡及沙河高教园区等地分别建设三个市级“大学生创业园”。在此基础上，推动院校加强大学科技园、创业园、创业孵化基地建设，在校内为大学生创新创业实践活动提供场地，力争形成定位准确、布局合理、功能齐全、市校两级互动互补的创业园孵化体系。</w:t>
            </w:r>
          </w:p>
          <w:p w14:paraId="13A06AA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多层次推进创业孵化基地建设</w:t>
            </w:r>
          </w:p>
          <w:p w14:paraId="1599AD8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孵化基地是包括孵化器、科技园、创业园、创业基地等在内的为入驻创业实体提供创业孵化服务的各类载体的统称。相关部门应结合各自职能，加强协作，建设多种类型的孵化基地，促进孵化基地多元化、专业化、市场化发展。</w:t>
            </w:r>
          </w:p>
          <w:p w14:paraId="1D848C0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完善政策扶持体系</w:t>
            </w:r>
          </w:p>
          <w:p w14:paraId="19D8754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充分发挥各部门政策作用。孵化基地及其入驻创业实体，符合中关村“1+6”先行先试政策及“新四条”政策，符合市科技型中小企业技术创新资金、支持中小企业发展专项资金、就业专项资金和失业保险基金、北京青年创业就业基金和 YBC（中国青年创业国际计划）创业启动资金等扶持条件的，由相关部门给予优先支持，最大限度发挥各部门扶持政策效能。</w:t>
            </w:r>
          </w:p>
          <w:p w14:paraId="2C544AA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大力扶持青年群体和留学回国人员创业。积极筹措资金，对孵化基地内以青年群体和留学回国人员为重点的优秀创业项目提供资金支持，充分发挥青年群体和留学回国人员在科技创新和促进就业方面引领作用。</w:t>
            </w:r>
          </w:p>
          <w:p w14:paraId="0C4E75B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加大小额担保贷款支持力度。在示范基地内开辟小额担保贷款绿色通道，对符合条件的创业实体，简化贷款审批流程，提高贷款效率。</w:t>
            </w:r>
          </w:p>
          <w:p w14:paraId="73C038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探索财政贴息新模式。加强资金扶持政策的研究，对孵化基地内符合本市产业导向和市人力社保部门执行的小额担保贷款政策扶持范围的创业实体，在金融机构获取商业贷款并按时还本付息的，可根据其带动就业情况给予贴息支持。</w:t>
            </w:r>
          </w:p>
          <w:p w14:paraId="04A1874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完善创业培训补贴政策。对孵化基地内初创企业法定代表人或主要负责人开展创业培训，提高其创业成功率。对参加培训的创业者给予培训补贴。</w:t>
            </w:r>
          </w:p>
          <w:p w14:paraId="5C15B58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除拥有北京市再就业优惠证的人员外，持有北京市户口的未就业大学毕业生想要从事个体经营或自主、合伙创办小企业自筹资金不足的，也可申请小额担保贷款。为了让更多的人群享受就业优惠政策，在原有享受范围的基础上，北京首次将城镇低保人员、残疾失业人员、农转居人员和大学生等纳入了优惠政策的适用范围。大学生毕业后有创业要求的，只需带着自己的学历证明和北京市户口，到户口或经营所在地的社保所申请即可。</w:t>
            </w:r>
          </w:p>
          <w:p w14:paraId="5A66B7D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（二）上海市大学生创业优惠政策</w:t>
            </w:r>
          </w:p>
          <w:p w14:paraId="77F5AA9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大学生注册公司零首付政策</w:t>
            </w:r>
          </w:p>
          <w:p w14:paraId="0C8760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根据相关政策规定，2012 年 2 月 10 日起上海市毕业两年内的高校毕业生带上身份证和大学毕业证，就可以到上海市各区县工商部门申请注册登记，以“零首付”的方式创办一家属于自己的公司。“零首付”是指工商部门取消了所有的收费，包括营业执照的成本费。在市场准入的时候，登记公司需要注册资本，大学生创办公司可以没有注册资本，在两年当中逐步到位。</w:t>
            </w:r>
          </w:p>
          <w:p w14:paraId="7FC27AC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大学生自主创业税收政策</w:t>
            </w:r>
          </w:p>
          <w:p w14:paraId="2340A0B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国家税务总局《关于支持和促进就业有关税收政策的通知》（财税 [2010]84 号）规定，对持《就业失业登记证》（注明“自主创业税收政策”或附着《高校毕业生自主创业证》）人员从事个体经营（除建筑业、娱乐业以及销售不动产、转让土地使用权、广告业、房屋中介、桑拿、按摩、网吧、氧吧外）的，在 3 年内按每户每年 8 000 元为限额依次扣减其当年实际应缴纳的营业税、城市维护建设税、教育费附加和个人所得税。</w:t>
            </w:r>
          </w:p>
          <w:p w14:paraId="51A979F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上海大学生创业三年行动计划</w:t>
            </w:r>
          </w:p>
          <w:p w14:paraId="4D6A502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上海将小额担保贷款扶持范围扩大到创业后三年以内的创业组织，担保金额最高为 100 万元，其中 10 万元以下的贷款项目可免予个人担保，并根据创业组织在贷款期间吸纳本市劳动力的情况，给予贷款贴息的扶持。各区县也将通过财政出资设立专项资金，或整合现有各类扶持创业资金，用于小额贷款担保、贷款贴息等给予融资支持。</w:t>
            </w:r>
          </w:p>
          <w:p w14:paraId="6E852FC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上海大学生创业财税补贴</w:t>
            </w:r>
          </w:p>
          <w:p w14:paraId="692080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上海大学生创业在 18 个月的初创期内，符合条件的给予有关房租补贴、社会保险费补贴、贷款担保及贴息的扶持。对从事农业创业的毕业生，可根据吸纳就业情况，给予专项创业补贴。毕业生从事个体经营的，自工商登记之日起 3 年内可免交登记类、管理类和证照类的各项行政事业性收费。本市高校的非上海生源毕业生在沪创业并吸纳本市劳动者就业的，在申请户籍时予以政策倾斜，有关服务部门免于收取人事代理等服务费用。</w:t>
            </w:r>
          </w:p>
          <w:p w14:paraId="44F0BAA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上海大学生创业天使基金</w:t>
            </w:r>
          </w:p>
          <w:p w14:paraId="5791D6E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大学生科技创业天使基金成立于 2005 年，在 10 余所高校设有分基金。上海大学生只要有创业意向，就可以向基金提出申请，根据大学生各自的不同情况可以获得 5 万～30 万元不等的基金资助。这个基金还有一大优点就是，公司如果成长了把钱还上即可，万一要是亏损了基金也不会向你再收回投资。</w:t>
            </w:r>
          </w:p>
          <w:p w14:paraId="4833D4E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 上海大学生创业免费培训</w:t>
            </w:r>
          </w:p>
          <w:p w14:paraId="248D9B4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为鼓励大学生创业，上海市设立了专门针对应届大学毕业生的创业教育培训中心，培训中心的开支由政府提供，免费为大学生提供项目风险评估和指导，帮助大学生更好地把握市场机会。</w:t>
            </w:r>
          </w:p>
          <w:p w14:paraId="0646CF3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 上海大学生创业房租补贴</w:t>
            </w:r>
          </w:p>
          <w:p w14:paraId="01CB80D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《关于扶持建立非正规就业劳动组织创业园区若干意见的通知》（沪劳保发〔2005〕6 号）中对开业园区房屋补贴做出规定。创业者不仅能以较低租金进驻开业园区，还可以根据所吸纳本市失业、协保、农村富余劳动力的情况享受年度人均房租最高不超过 2 000 元、补贴期限最长不超过 3 年的开业园区房租补贴。《关于进一步鼓励扶持自谋职业和资助创业的若干意见》（沪劳保发〔2007〕11 号）规定自主创业者租赁符合条件的固定经营场所开展创业活动，可享受每年最高不超过 2 000 元、补贴期限最长不超过 3 年的自主创业房屋补贴。</w:t>
            </w:r>
          </w:p>
          <w:p w14:paraId="6E8B8A8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8. 上海大学生创业小额贷款融资</w:t>
            </w:r>
          </w:p>
          <w:p w14:paraId="52CDA21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《上海市人民政府进一步做好本市促进创业带动就业工作的若干意见》（沪府发 [2009]1 号）将小额贷款担保政策的扶持范围扩大到创业后三年以内的创业组织，担保金额提高到 100 万元。其中，10 万元以下的项目可免个人担保。自主创业的大学生，向银行申请开业贷款担保额度最高可为 7 万元，并享受贷款贴息。</w:t>
            </w:r>
          </w:p>
          <w:p w14:paraId="1DE70E1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（三）广东省大学生创业扶持政策</w:t>
            </w:r>
          </w:p>
          <w:p w14:paraId="3F6D982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创业培训补贴</w:t>
            </w:r>
          </w:p>
          <w:p w14:paraId="2967B06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具有创业要求和培训愿望并具备一定创业条件的毕业生，参加创业培训并取得合格证书的，可给予创业培训补贴，其中创办企业培训每人最高 1 000 元。创业培训机构向当地人力资源社会保障部门办理开班申请，经批准同意组织学员免费创业培训并取得培训合格证书后，向当地人力资源社会保障部门提出补贴申请。</w:t>
            </w:r>
          </w:p>
          <w:p w14:paraId="0D741F4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一次性创业资助</w:t>
            </w:r>
          </w:p>
          <w:p w14:paraId="723CA9F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在校及毕业 5 年内高校毕业生成功创业（在本省领取工商营业执照或其他法定注册登记手续，本人为法定代表人或主要负责人）的，正常经营 6 个月以上，可申请 5 000 元的创业资助。符合条件人员只能享受一次创业资助。符合条件的人员向创业所在地人力资源社会保障部门提出申请，并提交规定的材料。</w:t>
            </w:r>
          </w:p>
          <w:p w14:paraId="21F3C0D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租金补贴</w:t>
            </w:r>
          </w:p>
          <w:p w14:paraId="2DD048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 xml:space="preserve">在校及毕业 5 年内高校毕业生创办初创企业并担任法定代表人或主要负责人的，可申请租金补贴，珠三角地区每年最高 </w:t>
            </w:r>
            <w:r>
              <w:rPr>
                <w:rFonts w:hint="eastAsia" w:ascii="Times New Roman" w:hAnsi="Times New Roman"/>
                <w:b w:val="0"/>
                <w:bCs/>
                <w:color w:val="000000" w:themeColor="text1"/>
                <w:sz w:val="24"/>
                <w:szCs w:val="24"/>
                <w:lang w:val="en-US" w:eastAsia="zh-CN"/>
                <w14:textFill>
                  <w14:solidFill>
                    <w14:schemeClr w14:val="tx1">
                      <w14:alpha w14:val="0"/>
                    </w14:schemeClr>
                  </w14:solidFill>
                </w14:textFill>
              </w:rPr>
              <w:t xml:space="preserve">   </w:t>
            </w: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6 000 元，其他地区每年最高 4 000 元，补贴期限累计不超过 3 年，租金补贴直接补助到所创办企业。</w:t>
            </w:r>
          </w:p>
          <w:p w14:paraId="5EFAE7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创业带动就业补贴</w:t>
            </w:r>
          </w:p>
          <w:p w14:paraId="6A57226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初创企业吸纳就业并按规定缴纳社会保险费的，按其吸纳就业（签订 1 年以上期限劳动合同）人数（法定代表人或主要负责人除外）给予创业带动就业补贴。招用 3 人（含 3 人）以下的按每人 2 000 元给予补贴；招用 3 人以上的每增加 1 人给予 3 000 元补贴，总额最高不超过 3 万元。</w:t>
            </w:r>
          </w:p>
          <w:p w14:paraId="1DB0C5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创业担保贷款</w:t>
            </w:r>
          </w:p>
          <w:p w14:paraId="21A9912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劳动者创办初创企业（国家限制行业除外）自筹资金不足的，可申请创业担保贷款（小额担保贷款），其中个人贷款额度最高 20 万元，合伙经营或创办小企业的可按每人不超过 20 万元、贷款总额不超过 200 万元的额度实行“捆绑性”贷款；符合贷款条件的劳动密集型和科技型小微企业，贷款额度不超过 300 万元。在规定的贷款额度内，个人贷款和捆绑性贷款可按照贷款基准利率最高上浮 3 个百分点据实给予贴息；劳动密集型和科技型小微企业贷款，按贷款基准利率的50% 给予贴息。</w:t>
            </w:r>
          </w:p>
          <w:p w14:paraId="4925F8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 优秀创业项目资助</w:t>
            </w:r>
          </w:p>
          <w:p w14:paraId="526A2FA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被省级人力资源社会保障部门评定为省级优秀创业项目的，可享受 5 万～10 万元资助。优秀项目可通过以下三种途径产生：①大赛选拔。在广东省人力资源和社会保障厅牵头举办的创新创业大赛获得特定奖项的优秀项目。②落地注册。获得省级以上创新创业大赛前三名，并于获奖后两年内在广东省行政区域内登记注册的优秀项目。③社会征集。通过公开征集、社会推荐、专家评审等方式确定的优秀项目。省人力资源和社会保障厅每年 6 月底前根据年度预算和工作计划，确定当年度优秀项目产生途径（可采取第二条规定的一种或一种以上途径）、重点行业和评审标准等相关事宜。</w:t>
            </w:r>
          </w:p>
          <w:p w14:paraId="390CF9B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 公共就业创业服务</w:t>
            </w:r>
          </w:p>
          <w:p w14:paraId="6EB9FA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公共就业人才服务机构为毕业生提供免费的就业失业登记、职业指导、创业指导、职业介绍、就业见习、人事档案管理等公共就业创业服务。</w:t>
            </w:r>
          </w:p>
        </w:tc>
        <w:tc>
          <w:tcPr>
            <w:tcW w:w="1650" w:type="dxa"/>
            <w:tcBorders>
              <w:tl2br w:val="nil"/>
              <w:tr2bl w:val="nil"/>
            </w:tcBorders>
            <w:shd w:val="clear" w:color="auto" w:fill="auto"/>
            <w:vAlign w:val="center"/>
          </w:tcPr>
          <w:p w14:paraId="4999DB5A">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通过讲解，让学生</w:t>
            </w:r>
            <w:r>
              <w:rPr>
                <w:rFonts w:hint="eastAsia" w:ascii="Times New Roman" w:hAnsi="Times New Roman"/>
                <w:b/>
                <w:color w:val="auto"/>
                <w:sz w:val="24"/>
                <w:szCs w:val="24"/>
                <w:lang w:val="en-US" w:eastAsia="zh-CN"/>
              </w:rPr>
              <w:t>熟悉创业政策分析（二）</w:t>
            </w:r>
            <w:r>
              <w:rPr>
                <w:rFonts w:hint="eastAsia" w:ascii="Times New Roman" w:hAnsi="Times New Roman"/>
                <w:b/>
                <w:color w:val="auto"/>
                <w:sz w:val="24"/>
                <w:szCs w:val="24"/>
                <w:lang w:eastAsia="zh-CN"/>
              </w:rPr>
              <w:t>。</w:t>
            </w:r>
          </w:p>
        </w:tc>
      </w:tr>
      <w:tr w14:paraId="6EAEDBC5">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28A0126">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6328AE24">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79B2889">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F6FF51C">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创业政策分析（二），让学生了解部分省市关于大学生创业的优惠政策</w:t>
            </w:r>
            <w:r>
              <w:rPr>
                <w:rFonts w:hint="eastAsia" w:ascii="宋体" w:hAnsi="宋体" w:eastAsia="宋体" w:cs="宋体"/>
                <w:b/>
                <w:bCs w:val="0"/>
                <w:kern w:val="2"/>
                <w:sz w:val="24"/>
                <w:szCs w:val="24"/>
                <w:lang w:val="en-US" w:eastAsia="zh-CN" w:bidi="ar"/>
              </w:rPr>
              <w:t>。</w:t>
            </w:r>
          </w:p>
        </w:tc>
        <w:tc>
          <w:tcPr>
            <w:tcW w:w="1650" w:type="dxa"/>
            <w:tcBorders>
              <w:tl2br w:val="nil"/>
              <w:tr2bl w:val="nil"/>
            </w:tcBorders>
            <w:shd w:val="clear" w:color="auto" w:fill="auto"/>
            <w:vAlign w:val="center"/>
          </w:tcPr>
          <w:p w14:paraId="1D0215DE">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459CDD55">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333DCC0D">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5344E4EC">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50204A45">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简述上海市大学生创业优惠政策。</w:t>
            </w:r>
          </w:p>
          <w:p w14:paraId="35798611">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完成《大学生创新创业实训手册》项目七“实训四 大学生创业地区与行业环境分析”。</w:t>
            </w:r>
          </w:p>
        </w:tc>
        <w:tc>
          <w:tcPr>
            <w:tcW w:w="1650" w:type="dxa"/>
            <w:tcBorders>
              <w:tl2br w:val="nil"/>
              <w:tr2bl w:val="nil"/>
            </w:tcBorders>
            <w:shd w:val="clear" w:color="auto" w:fill="auto"/>
            <w:vAlign w:val="center"/>
          </w:tcPr>
          <w:p w14:paraId="641464CE">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60E60E03">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C68FD31">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000000" w:themeColor="text1"/>
                <w:sz w:val="24"/>
                <w:szCs w:val="24"/>
                <w14:textFill>
                  <w14:solidFill>
                    <w14:schemeClr w14:val="tx1"/>
                  </w14:solidFill>
                </w14:textFill>
              </w:rPr>
            </w:pPr>
            <w:r>
              <w:rPr>
                <w:rFonts w:hint="eastAsia" w:ascii="微软雅黑" w:hAnsi="微软雅黑" w:eastAsia="微软雅黑"/>
                <w:b/>
                <w:color w:val="000000" w:themeColor="text1"/>
                <w:sz w:val="24"/>
                <w:szCs w:val="24"/>
                <w14:textFill>
                  <w14:solidFill>
                    <w14:schemeClr w14:val="tx1"/>
                  </w14:solidFill>
                </w14:textFill>
              </w:rPr>
              <w:t>教学反思</w:t>
            </w:r>
          </w:p>
        </w:tc>
        <w:tc>
          <w:tcPr>
            <w:tcW w:w="8664" w:type="dxa"/>
            <w:gridSpan w:val="2"/>
            <w:tcBorders>
              <w:tl2br w:val="nil"/>
              <w:tr2bl w:val="nil"/>
            </w:tcBorders>
            <w:shd w:val="clear" w:color="auto" w:fill="auto"/>
            <w:vAlign w:val="center"/>
          </w:tcPr>
          <w:p w14:paraId="5AC69545">
            <w:pPr>
              <w:keepNext w:val="0"/>
              <w:keepLines w:val="0"/>
              <w:suppressLineNumbers w:val="0"/>
              <w:spacing w:before="0" w:beforeAutospacing="0" w:after="0" w:afterAutospacing="0" w:line="360" w:lineRule="auto"/>
              <w:ind w:left="0" w:right="0" w:firstLine="480" w:firstLineChars="200"/>
              <w:rPr>
                <w:rFonts w:hint="eastAsia" w:ascii="Times New Roman" w:hAnsi="Times New Roman" w:eastAsia="宋体"/>
                <w:color w:val="000000" w:themeColor="text1"/>
                <w:sz w:val="24"/>
                <w:szCs w:val="24"/>
                <w:lang w:val="en-US" w:eastAsia="zh-CN"/>
                <w14:textFill>
                  <w14:solidFill>
                    <w14:schemeClr w14:val="tx1"/>
                  </w14:solidFill>
                </w14:textFill>
              </w:rPr>
            </w:pPr>
            <w:r>
              <w:rPr>
                <w:rFonts w:hint="default" w:ascii="Times New Roman" w:hAnsi="Times New Roman"/>
                <w:color w:val="000000" w:themeColor="text1"/>
                <w:sz w:val="24"/>
                <w:szCs w:val="24"/>
                <w14:textFill>
                  <w14:solidFill>
                    <w14:schemeClr w14:val="tx1"/>
                  </w14:solidFill>
                </w14:textFill>
              </w:rPr>
              <w:t>本学期虽尝试引入跨学科讲座，但融合度不够深入。未来应加强与相关专业课程的联动，促进跨学科知识的整合与应用。</w:t>
            </w:r>
            <w:bookmarkStart w:id="0" w:name="_GoBack"/>
            <w:bookmarkEnd w:id="0"/>
          </w:p>
        </w:tc>
      </w:tr>
    </w:tbl>
    <w:p w14:paraId="5890B7FC">
      <w:pPr>
        <w:jc w:val="cente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pPr>
    </w:p>
    <w:sectPr>
      <w:headerReference r:id="rId4" w:type="first"/>
      <w:headerReference r:id="rId3" w:type="default"/>
      <w:pgSz w:w="11906" w:h="16838"/>
      <w:pgMar w:top="567" w:right="57" w:bottom="567" w:left="57" w:header="0" w:footer="0" w:gutter="0"/>
      <w:pgBorders>
        <w:top w:val="none" w:sz="0" w:space="0"/>
        <w:left w:val="none" w:sz="0" w:space="0"/>
        <w:bottom w:val="none" w:sz="0" w:space="0"/>
        <w:right w:val="none" w:sz="0" w:space="0"/>
      </w:pgBorders>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A868EA20-C2D5-4AC0-B85A-8BCAEC4BFE9F}"/>
  </w:font>
  <w:font w:name="Arial">
    <w:panose1 w:val="020B0604020202020204"/>
    <w:charset w:val="01"/>
    <w:family w:val="swiss"/>
    <w:pitch w:val="default"/>
    <w:sig w:usb0="E0002EFF" w:usb1="C000785B" w:usb2="00000009" w:usb3="00000000" w:csb0="400001FF" w:csb1="FFFF0000"/>
    <w:embedRegular r:id="rId2" w:fontKey="{A49DD9B0-74F2-4A33-B72E-87E89FDC94A6}"/>
  </w:font>
  <w:font w:name="黑体">
    <w:panose1 w:val="02010609060101010101"/>
    <w:charset w:val="86"/>
    <w:family w:val="auto"/>
    <w:pitch w:val="default"/>
    <w:sig w:usb0="800002BF" w:usb1="38CF7CFA" w:usb2="00000016" w:usb3="00000000" w:csb0="00040001" w:csb1="00000000"/>
    <w:embedRegular r:id="rId3" w:fontKey="{185E47D5-05D8-4AF6-B4ED-7652410D62E1}"/>
  </w:font>
  <w:font w:name="Courier New">
    <w:panose1 w:val="02070309020205020404"/>
    <w:charset w:val="01"/>
    <w:family w:val="modern"/>
    <w:pitch w:val="default"/>
    <w:sig w:usb0="E0002EFF" w:usb1="C0007843" w:usb2="00000009" w:usb3="00000000" w:csb0="400001FF" w:csb1="FFFF0000"/>
    <w:embedRegular r:id="rId4" w:fontKey="{1033E659-896A-4507-B400-D84BCEB285F2}"/>
  </w:font>
  <w:font w:name="Symbol">
    <w:panose1 w:val="05050102010706020507"/>
    <w:charset w:val="02"/>
    <w:family w:val="roman"/>
    <w:pitch w:val="default"/>
    <w:sig w:usb0="00000000" w:usb1="00000000" w:usb2="00000000" w:usb3="00000000" w:csb0="80000000" w:csb1="00000000"/>
    <w:embedRegular r:id="rId5" w:fontKey="{EE9A387D-6E82-4264-928D-B97634BD99AF}"/>
  </w:font>
  <w:font w:name="Calibri">
    <w:panose1 w:val="020F0502020204030204"/>
    <w:charset w:val="00"/>
    <w:family w:val="swiss"/>
    <w:pitch w:val="default"/>
    <w:sig w:usb0="E4002EFF" w:usb1="C200247B" w:usb2="00000009" w:usb3="00000000" w:csb0="200001FF" w:csb1="00000000"/>
    <w:embedRegular r:id="rId6" w:fontKey="{0446355B-CE7A-40A8-BEAF-DD777ECDAD3E}"/>
  </w:font>
  <w:font w:name="汉仪铸字招牌黑W">
    <w:altName w:val="黑体"/>
    <w:panose1 w:val="00020600040101010101"/>
    <w:charset w:val="86"/>
    <w:family w:val="auto"/>
    <w:pitch w:val="default"/>
    <w:sig w:usb0="00000000" w:usb1="00000000" w:usb2="00000016" w:usb3="00000000" w:csb0="0004009F" w:csb1="00000000"/>
    <w:embedRegular r:id="rId7" w:fontKey="{E626426E-3899-4EFF-AEA0-CCAE69A31AEB}"/>
  </w:font>
  <w:font w:name="汉仪中黑KW">
    <w:altName w:val="黑体"/>
    <w:panose1 w:val="00020600040101010101"/>
    <w:charset w:val="86"/>
    <w:family w:val="auto"/>
    <w:pitch w:val="default"/>
    <w:sig w:usb0="00000000" w:usb1="00000000" w:usb2="00000016" w:usb3="00000000" w:csb0="00040000" w:csb1="00000000"/>
  </w:font>
  <w:font w:name="汉仪晓波花月圆W">
    <w:altName w:val="宋体"/>
    <w:panose1 w:val="00020600040101010101"/>
    <w:charset w:val="86"/>
    <w:family w:val="auto"/>
    <w:pitch w:val="default"/>
    <w:sig w:usb0="00000000" w:usb1="00000000" w:usb2="00000016" w:usb3="00000000" w:csb0="0004009F" w:csb1="00000000"/>
    <w:embedRegular r:id="rId8" w:fontKey="{6DDC338A-8B54-4768-B36B-35D984E583BC}"/>
  </w:font>
  <w:font w:name="苹方-简">
    <w:altName w:val="宋体"/>
    <w:panose1 w:val="020B0400000000000000"/>
    <w:charset w:val="86"/>
    <w:family w:val="auto"/>
    <w:pitch w:val="default"/>
    <w:sig w:usb0="00000000" w:usb1="00000000" w:usb2="00000017" w:usb3="00000000" w:csb0="00040001" w:csb1="00000000"/>
  </w:font>
  <w:font w:name="微软雅黑">
    <w:panose1 w:val="020B0503020204020204"/>
    <w:charset w:val="86"/>
    <w:family w:val="auto"/>
    <w:pitch w:val="default"/>
    <w:sig w:usb0="80000287" w:usb1="2ACF3C50" w:usb2="00000016" w:usb3="00000000" w:csb0="0004001F" w:csb1="00000000"/>
    <w:embedRegular r:id="rId9" w:fontKey="{D8C53E88-1996-4B82-B488-F3D9225631C8}"/>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D6F9D7">
    <w:pPr>
      <w:pStyle w:val="3"/>
    </w:pPr>
    <w:r>
      <w:rPr>
        <w:sz w:val="18"/>
      </w:rPr>
      <mc:AlternateContent>
        <mc:Choice Requires="wps">
          <w:drawing>
            <wp:anchor distT="0" distB="0" distL="114300" distR="114300" simplePos="0" relativeHeight="251662336" behindDoc="0" locked="0" layoutInCell="1" allowOverlap="1">
              <wp:simplePos x="0" y="0"/>
              <wp:positionH relativeFrom="column">
                <wp:posOffset>321945</wp:posOffset>
              </wp:positionH>
              <wp:positionV relativeFrom="paragraph">
                <wp:posOffset>347345</wp:posOffset>
              </wp:positionV>
              <wp:extent cx="6840220" cy="9972040"/>
              <wp:effectExtent l="6350" t="6350" r="11430" b="22860"/>
              <wp:wrapNone/>
              <wp:docPr id="2" name="矩形 2"/>
              <wp:cNvGraphicFramePr/>
              <a:graphic xmlns:a="http://schemas.openxmlformats.org/drawingml/2006/main">
                <a:graphicData uri="http://schemas.microsoft.com/office/word/2010/wordprocessingShape">
                  <wps:wsp>
                    <wps:cNvSpPr/>
                    <wps:spPr>
                      <a:xfrm>
                        <a:off x="0" y="0"/>
                        <a:ext cx="6840220" cy="9972040"/>
                      </a:xfrm>
                      <a:prstGeom prst="rect">
                        <a:avLst/>
                      </a:prstGeom>
                      <a:solidFill>
                        <a:schemeClr val="bg1">
                          <a:alpha val="92000"/>
                        </a:schemeClr>
                      </a:solidFill>
                      <a:ln>
                        <a:solidFill>
                          <a:srgbClr val="A79C9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5.35pt;margin-top:27.35pt;height:785.2pt;width:538.6pt;z-index:251662336;v-text-anchor:middle;mso-width-relative:page;mso-height-relative:page;" fillcolor="#FFFFFF [3212]" filled="t" stroked="t" coordsize="21600,21600" o:gfxdata="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b8xrOdkAAAALAQAADwAAAAAA&#10;AAABACAAAAAiAAAAZHJzL2Rvd25yZXYueG1sUEsBAhQAFAAAAAgAh07iQMf2GiGEAgAAFgUAAA4A&#10;AAAAAAAAAQAgAAAAKAEAAGRycy9lMm9Eb2MueG1sUEsFBgAAAAAGAAYAWQEAAB4GAAAAAA==&#10;">
              <v:fill on="t" opacity="60293f" focussize="0,0"/>
              <v:stroke weight="1pt" color="#A79C95 [3204]" miterlimit="8" joinstyle="miter"/>
              <v:imagedata o:title=""/>
              <o:lock v:ext="edit" aspectratio="f"/>
            </v:rect>
          </w:pict>
        </mc:Fallback>
      </mc:AlternateContent>
    </w:r>
    <w:r>
      <w:rPr>
        <w:rFonts w:hint="eastAsia" w:eastAsiaTheme="minorEastAsia"/>
        <w:lang w:eastAsia="zh-CN"/>
      </w:rPr>
      <w:drawing>
        <wp:anchor distT="0" distB="0" distL="114300" distR="114300" simplePos="0" relativeHeight="251660288" behindDoc="1" locked="0" layoutInCell="1" allowOverlap="1">
          <wp:simplePos x="0" y="0"/>
          <wp:positionH relativeFrom="column">
            <wp:posOffset>-882650</wp:posOffset>
          </wp:positionH>
          <wp:positionV relativeFrom="paragraph">
            <wp:posOffset>-16510</wp:posOffset>
          </wp:positionV>
          <wp:extent cx="8800465" cy="12184380"/>
          <wp:effectExtent l="0" t="0" r="0" b="0"/>
          <wp:wrapNone/>
          <wp:docPr id="10" name="图片 10" descr="C:\Users\影\Desktop\手绘叶子的婚礼邀请函\1.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影\Desktop\手绘叶子的婚礼邀请函\1.png1"/>
                  <pic:cNvPicPr>
                    <a:picLocks noChangeAspect="1"/>
                  </pic:cNvPicPr>
                </pic:nvPicPr>
                <pic:blipFill>
                  <a:blip r:embed="rId1"/>
                  <a:srcRect/>
                  <a:stretch>
                    <a:fillRect/>
                  </a:stretch>
                </pic:blipFill>
                <pic:spPr>
                  <a:xfrm>
                    <a:off x="0" y="0"/>
                    <a:ext cx="8800465" cy="1218438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65FCB9">
    <w:pPr>
      <w:pStyle w:val="3"/>
    </w:pPr>
    <w:r>
      <w:rPr>
        <w:rFonts w:hint="eastAsia"/>
        <w:lang w:eastAsia="zh-CN"/>
      </w:rPr>
      <w:drawing>
        <wp:anchor distT="0" distB="0" distL="114300" distR="114300" simplePos="0" relativeHeight="251659264" behindDoc="1" locked="0" layoutInCell="1" allowOverlap="1">
          <wp:simplePos x="0" y="0"/>
          <wp:positionH relativeFrom="column">
            <wp:posOffset>-25400</wp:posOffset>
          </wp:positionH>
          <wp:positionV relativeFrom="paragraph">
            <wp:posOffset>-15240</wp:posOffset>
          </wp:positionV>
          <wp:extent cx="7559040" cy="10694035"/>
          <wp:effectExtent l="0" t="0" r="3810" b="12065"/>
          <wp:wrapNone/>
          <wp:docPr id="1" name="图片 1" descr="D:\晴空\2021-20XX--稻壳儿\2022.04\源文件\文档封面模板 拷贝.jpg文档封面模板 拷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晴空\2021-20XX--稻壳儿\2022.04\源文件\文档封面模板 拷贝.jpg文档封面模板 拷贝"/>
                  <pic:cNvPicPr>
                    <a:picLocks noChangeAspect="1"/>
                  </pic:cNvPicPr>
                </pic:nvPicPr>
                <pic:blipFill>
                  <a:blip r:embed="rId1"/>
                  <a:srcRect/>
                  <a:stretch>
                    <a:fillRect/>
                  </a:stretch>
                </pic:blipFill>
                <pic:spPr>
                  <a:xfrm>
                    <a:off x="0" y="0"/>
                    <a:ext cx="7559040" cy="1069403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9254B41"/>
    <w:rsid w:val="0B707EF6"/>
    <w:rsid w:val="0D8B4BFA"/>
    <w:rsid w:val="1017735D"/>
    <w:rsid w:val="10E270A0"/>
    <w:rsid w:val="197F1077"/>
    <w:rsid w:val="19E92C4D"/>
    <w:rsid w:val="25241130"/>
    <w:rsid w:val="26B459BA"/>
    <w:rsid w:val="29622B06"/>
    <w:rsid w:val="29D26354"/>
    <w:rsid w:val="2AC83C3E"/>
    <w:rsid w:val="2BAD0DAA"/>
    <w:rsid w:val="32B57443"/>
    <w:rsid w:val="34744278"/>
    <w:rsid w:val="3A5D1206"/>
    <w:rsid w:val="3B2B0103"/>
    <w:rsid w:val="3BFEC5FC"/>
    <w:rsid w:val="3DE08417"/>
    <w:rsid w:val="3E4B32D5"/>
    <w:rsid w:val="415B0868"/>
    <w:rsid w:val="47457027"/>
    <w:rsid w:val="49254B41"/>
    <w:rsid w:val="4D90500E"/>
    <w:rsid w:val="55044D78"/>
    <w:rsid w:val="573E39BB"/>
    <w:rsid w:val="58D74B04"/>
    <w:rsid w:val="5C373DBB"/>
    <w:rsid w:val="5FBE6BDB"/>
    <w:rsid w:val="5FD01870"/>
    <w:rsid w:val="60736A8B"/>
    <w:rsid w:val="60B609A8"/>
    <w:rsid w:val="64F84A5F"/>
    <w:rsid w:val="66EE2B00"/>
    <w:rsid w:val="66FE3167"/>
    <w:rsid w:val="689321E0"/>
    <w:rsid w:val="69BF30AA"/>
    <w:rsid w:val="724C7E84"/>
    <w:rsid w:val="74BB69B9"/>
    <w:rsid w:val="761E0764"/>
    <w:rsid w:val="7C2D3E7B"/>
    <w:rsid w:val="7D2D6177"/>
    <w:rsid w:val="7E5971A9"/>
    <w:rsid w:val="7FC05006"/>
    <w:rsid w:val="9FF95EB4"/>
    <w:rsid w:val="B7BF5ADA"/>
    <w:rsid w:val="BA7DA4BE"/>
    <w:rsid w:val="FFFF43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5">
    <w:name w:val="Table Grid"/>
    <w:basedOn w:val="4"/>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dxing\Library\Containers\com.kingsoft.wpsoffice.mac\Data\C:\Users\xiaoyu\AppData\Roaming\kingsoft\office6\templates\download\36545562-7f13-4563-adfc-816d3ad54b97\&#25991;&#26723;&#23553;&#38754;&#27169;&#26495;.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文档封面模板.docx</Template>
  <Pages>26</Pages>
  <Words>18199</Words>
  <Characters>18563</Characters>
  <Lines>0</Lines>
  <Paragraphs>0</Paragraphs>
  <TotalTime>27</TotalTime>
  <ScaleCrop>false</ScaleCrop>
  <LinksUpToDate>false</LinksUpToDate>
  <CharactersWithSpaces>18784</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2025-03-12T22:58:00Z</dcterms:created>
  <dc:creator>六月</dc:creator>
  <dc:description>smile原创Docer平台独家上传</dc:description>
  <cp:lastModifiedBy>韩丽红</cp:lastModifiedBy>
  <dcterms:modified xsi:type="dcterms:W3CDTF">2025-03-19T08:01:26Z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FEC58F3BC1A28073FA9BD567D7565A4E_43</vt:lpwstr>
  </property>
  <property fmtid="{D5CDD505-2E9C-101B-9397-08002B2CF9AE}" pid="4" name="commondata">
    <vt:lpwstr>eyJoZGlkIjoiM2I2MGU4NmQ3MThjOGYzZDA5YjVmZjZmM2VkYWU5NWYifQ==</vt:lpwstr>
  </property>
  <property fmtid="{D5CDD505-2E9C-101B-9397-08002B2CF9AE}" pid="5" name="KSOTemplateUUID">
    <vt:lpwstr>v1.0_mb_iSeRQ94uWDQdZ6/T7w7jdQ==</vt:lpwstr>
  </property>
  <property fmtid="{D5CDD505-2E9C-101B-9397-08002B2CF9AE}" pid="6" name="KSOTemplateDocerSaveRecord">
    <vt:lpwstr>eyJoZGlkIjoiNjJjOTZlNmRjMjkzNDVhODVhZWQzOTZlNDA1MzFlOWYiLCJ1c2VySWQiOiIyMDc1NzgzNjAifQ==</vt:lpwstr>
  </property>
</Properties>
</file>