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r>
        <w:rPr>
          <w:sz w:val="21"/>
          <w:szCs w:val="21"/>
        </w:rPr>
        <mc:AlternateContent>
          <mc:Choice Requires="wps">
            <w:drawing>
              <wp:inline distT="0" distB="0" distL="114300" distR="114300">
                <wp:extent cx="4810125" cy="1936750"/>
                <wp:effectExtent l="0" t="0" r="0" b="0"/>
                <wp:docPr id="6" name="文本框 6"/>
                <wp:cNvGraphicFramePr/>
                <a:graphic xmlns:a="http://schemas.openxmlformats.org/drawingml/2006/main">
                  <a:graphicData uri="http://schemas.microsoft.com/office/word/2010/wordprocessingShape">
                    <wps:wsp>
                      <wps:cNvSpPr txBox="1"/>
                      <wps:spPr>
                        <a:xfrm>
                          <a:off x="0" y="0"/>
                          <a:ext cx="4810125" cy="1936750"/>
                        </a:xfrm>
                        <a:prstGeom prst="rect">
                          <a:avLst/>
                        </a:prstGeom>
                        <a:noFill/>
                        <a:ln>
                          <a:noFill/>
                        </a:ln>
                      </wps:spPr>
                      <wps:txbx>
                        <w:txbxContent>
                          <w:p>
                            <w:pPr>
                              <w:jc w:val="cente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pPr>
                            <w: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t>人工智能</w:t>
                            </w:r>
                          </w:p>
                        </w:txbxContent>
                      </wps:txbx>
                      <wps:bodyPr anchor="ctr" anchorCtr="0" upright="1"/>
                    </wps:wsp>
                  </a:graphicData>
                </a:graphic>
              </wp:inline>
            </w:drawing>
          </mc:Choice>
          <mc:Fallback>
            <w:pict>
              <v:shape id="_x0000_s1026" o:spid="_x0000_s1026" o:spt="202" type="#_x0000_t202" style="height:152.5pt;width:378.75pt;v-text-anchor:middle;" filled="f" stroked="f" coordsize="21600,21600" o:gfxdata="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FgAAAGRycy9QSwECFAAUAAAACACHTuJAd5QCR9UAAAAFAQAADwAAAAAAAAABACAAAAA4&#10;AAAAZHJzL2Rvd25yZXYueG1sUEsBAhQAFAAAAAgAh07iQLuoWmi+AQAAagMAAA4AAAAAAAAAAQAg&#10;AAAAOgEAAGRycy9lMm9Eb2MueG1sUEsFBgAAAAAGAAYAWQEAAGoFAAAAAA==&#10;">
                <v:fill on="f" focussize="0,0"/>
                <v:stroke on="f"/>
                <v:imagedata o:title=""/>
                <o:lock v:ext="edit" aspectratio="f"/>
                <v:textbox>
                  <w:txbxContent>
                    <w:p>
                      <w:pPr>
                        <w:jc w:val="cente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pPr>
                      <w: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t>人工智能</w:t>
                      </w:r>
                    </w:p>
                  </w:txbxContent>
                </v:textbox>
                <w10:wrap type="none"/>
                <w10:anchorlock/>
              </v:shape>
            </w:pict>
          </mc:Fallback>
        </mc:AlternateContent>
      </w: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both"/>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r>
        <w:rPr>
          <w:sz w:val="21"/>
        </w:rPr>
        <mc:AlternateContent>
          <mc:Choice Requires="wps">
            <w:drawing>
              <wp:inline distT="0" distB="0" distL="114300" distR="114300">
                <wp:extent cx="2160270" cy="539750"/>
                <wp:effectExtent l="0" t="0" r="11430" b="12700"/>
                <wp:docPr id="7" name="文本框 7"/>
                <wp:cNvGraphicFramePr/>
                <a:graphic xmlns:a="http://schemas.openxmlformats.org/drawingml/2006/main">
                  <a:graphicData uri="http://schemas.microsoft.com/office/word/2010/wordprocessingShape">
                    <wps:wsp>
                      <wps:cNvSpPr txBox="1"/>
                      <wps:spPr>
                        <a:xfrm>
                          <a:off x="2269490" y="8509635"/>
                          <a:ext cx="2160270" cy="539750"/>
                        </a:xfrm>
                        <a:prstGeom prst="round2SameRect">
                          <a:avLst/>
                        </a:prstGeom>
                        <a:solidFill>
                          <a:schemeClr val="bg1">
                            <a:alpha val="80000"/>
                          </a:schemeClr>
                        </a:solidFill>
                        <a:ln w="6350">
                          <a:noFill/>
                        </a:ln>
                      </wps:spPr>
                      <wps:style>
                        <a:lnRef idx="0">
                          <a:schemeClr val="accent1"/>
                        </a:lnRef>
                        <a:fillRef idx="0">
                          <a:schemeClr val="accent1"/>
                        </a:fillRef>
                        <a:effectRef idx="0">
                          <a:schemeClr val="accent1"/>
                        </a:effectRef>
                        <a:fontRef idx="minor">
                          <a:schemeClr val="dk1"/>
                        </a:fontRef>
                      </wps:style>
                      <wps:txbx>
                        <w:txbxContent>
                          <w:p>
                            <w:pPr>
                              <w:spacing w:line="240" w:lineRule="auto"/>
                              <w:jc w:val="center"/>
                              <w:rPr>
                                <w:rFonts w:hint="eastAsia" w:ascii="方正大标宋简体" w:hAnsi="方正大标宋简体" w:eastAsia="方正大标宋简体" w:cs="方正大标宋简体"/>
                                <w:color w:val="auto"/>
                                <w:sz w:val="36"/>
                                <w:szCs w:val="36"/>
                                <w:lang w:val="en-US" w:eastAsia="zh-CN"/>
                              </w:rPr>
                            </w:pPr>
                            <w:r>
                              <w:rPr>
                                <w:rFonts w:hint="eastAsia" w:ascii="方正大标宋简体" w:hAnsi="方正大标宋简体" w:eastAsia="方正大标宋简体" w:cs="方正大标宋简体"/>
                                <w:color w:val="auto"/>
                                <w:sz w:val="36"/>
                                <w:szCs w:val="36"/>
                                <w:lang w:val="en-US" w:eastAsia="zh-CN"/>
                              </w:rPr>
                              <w:t>语文出版社</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inline>
            </w:drawing>
          </mc:Choice>
          <mc:Fallback>
            <w:pict>
              <v:shape id="_x0000_s1026" o:spid="_x0000_s1026" style="height:42.5pt;width:170.1pt;v-text-anchor:middle;" fillcolor="#FFFFFF [3212]" filled="t" stroked="f" coordsize="2160270,539750" o:gfxdata="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BYAAABkcnMvUEsBAhQAFAAAAAgAh07iQH40JpXUAAAABAEAAA8AAAAA&#10;AAAAAQAgAAAAOAAAAGRycy9kb3ducmV2LnhtbFBLAQIUABQAAAAIAIdO4kBoooDKdAIAAMgEAAAO&#10;AAAAAAAAAAEAIAAAADkBAABkcnMvZTJvRG9jLnhtbFBLBQYAAAAABgAGAFkBAAAfBgAAAAA=&#10;" path="m89960,0l2070309,0c2119993,0,2160269,40276,2160269,89960l2160270,539750,2160270,539750,0,539750,0,539750,0,89960c0,40276,40276,0,89960,0xe">
                <v:path textboxrect="0,0,2160270,539750" o:connectlocs="2160270,269875;1080135,539750;0,269875;1080135,0" o:connectangles="0,82,164,247"/>
                <v:fill on="t" opacity="52428f" focussize="0,0"/>
                <v:stroke on="f" weight="0.5pt"/>
                <v:imagedata o:title=""/>
                <o:lock v:ext="edit" aspectratio="f"/>
                <v:textbox>
                  <w:txbxContent>
                    <w:p>
                      <w:pPr>
                        <w:spacing w:line="240" w:lineRule="auto"/>
                        <w:jc w:val="center"/>
                        <w:rPr>
                          <w:rFonts w:hint="eastAsia" w:ascii="方正大标宋简体" w:hAnsi="方正大标宋简体" w:eastAsia="方正大标宋简体" w:cs="方正大标宋简体"/>
                          <w:color w:val="auto"/>
                          <w:sz w:val="36"/>
                          <w:szCs w:val="36"/>
                          <w:lang w:val="en-US" w:eastAsia="zh-CN"/>
                        </w:rPr>
                      </w:pPr>
                      <w:r>
                        <w:rPr>
                          <w:rFonts w:hint="eastAsia" w:ascii="方正大标宋简体" w:hAnsi="方正大标宋简体" w:eastAsia="方正大标宋简体" w:cs="方正大标宋简体"/>
                          <w:color w:val="auto"/>
                          <w:sz w:val="36"/>
                          <w:szCs w:val="36"/>
                          <w:lang w:val="en-US" w:eastAsia="zh-CN"/>
                        </w:rPr>
                        <w:t>语文出版社</w:t>
                      </w:r>
                    </w:p>
                  </w:txbxContent>
                </v:textbox>
                <w10:wrap type="none"/>
                <w10:anchorlock/>
              </v:shape>
            </w:pict>
          </mc:Fallback>
        </mc:AlternateContent>
      </w:r>
    </w:p>
    <w:p>
      <w:pPr>
        <w:keepNext w:val="0"/>
        <w:keepLines w:val="0"/>
        <w:pageBreakBefore w:val="0"/>
        <w:widowControl w:val="0"/>
        <w:kinsoku/>
        <w:wordWrap/>
        <w:overflowPunct/>
        <w:topLinePunct w:val="0"/>
        <w:autoSpaceDE/>
        <w:autoSpaceDN/>
        <w:bidi w:val="0"/>
        <w:adjustRightInd/>
        <w:snapToGrid/>
        <w:jc w:val="center"/>
        <w:textAlignment w:val="auto"/>
        <w:rPr>
          <w:sz w:val="21"/>
          <w:szCs w:val="21"/>
        </w:rPr>
        <w:sectPr>
          <w:headerReference r:id="rId5" w:type="first"/>
          <w:headerReference r:id="rId3" w:type="default"/>
          <w:headerReference r:id="rId4" w:type="even"/>
          <w:footerReference r:id="rId6" w:type="even"/>
          <w:pgSz w:w="11906" w:h="16838"/>
          <w:pgMar w:top="850" w:right="567" w:bottom="850" w:left="567" w:header="851" w:footer="850" w:gutter="0"/>
          <w:pgBorders>
            <w:top w:val="none" w:sz="0" w:space="0"/>
            <w:left w:val="none" w:sz="0" w:space="0"/>
            <w:bottom w:val="none" w:sz="0" w:space="0"/>
            <w:right w:val="none" w:sz="0" w:space="0"/>
          </w:pgBorders>
          <w:cols w:space="425" w:num="1"/>
          <w:titlePg/>
          <w:docGrid w:type="lines" w:linePitch="312" w:charSpace="0"/>
        </w:sectPr>
      </w:pPr>
    </w:p>
    <w:p>
      <w:pPr>
        <w:jc w:val="center"/>
        <w:rPr>
          <w:rFonts w:hint="eastAsia" w:ascii="黑体" w:hAnsi="黑体" w:eastAsia="黑体" w:cs="黑体"/>
          <w:b w:val="0"/>
          <w:bCs w:val="0"/>
          <w:color w:val="000000" w:themeColor="text1"/>
          <w:sz w:val="44"/>
          <w:szCs w:val="44"/>
          <w:lang w:eastAsia="zh-CN"/>
          <w14:textFill>
            <w14:solidFill>
              <w14:schemeClr w14:val="tx1"/>
            </w14:solidFill>
          </w14:textFill>
        </w:rPr>
      </w:pPr>
      <w:r>
        <w:rPr>
          <w:rFonts w:hint="eastAsia" w:ascii="黑体" w:hAnsi="黑体" w:eastAsia="黑体" w:cs="黑体"/>
          <w:b w:val="0"/>
          <w:bCs w:val="0"/>
          <w:color w:val="auto"/>
          <w:sz w:val="44"/>
          <w:szCs w:val="44"/>
          <w:lang w:eastAsia="zh-CN"/>
        </w:rPr>
        <w:t>课时分配表</w:t>
      </w:r>
    </w:p>
    <w:tbl>
      <w:tblPr>
        <w:tblStyle w:val="7"/>
        <w:tblW w:w="10205" w:type="dxa"/>
        <w:jc w:val="center"/>
        <w:tblBorders>
          <w:top w:val="double" w:color="4472C4" w:themeColor="accent1" w:sz="4" w:space="0"/>
          <w:left w:val="double" w:color="4472C4" w:themeColor="accent1" w:sz="4" w:space="0"/>
          <w:bottom w:val="double" w:color="4472C4" w:themeColor="accent1" w:sz="4" w:space="0"/>
          <w:right w:val="double" w:color="4472C4" w:themeColor="accent1" w:sz="4" w:space="0"/>
          <w:insideH w:val="dotted" w:color="4472C4" w:themeColor="accent1" w:sz="4" w:space="0"/>
          <w:insideV w:val="dotted" w:color="4472C4" w:themeColor="accent1" w:sz="4" w:space="0"/>
        </w:tblBorders>
        <w:tblLayout w:type="autofit"/>
        <w:tblCellMar>
          <w:top w:w="0" w:type="dxa"/>
          <w:left w:w="108" w:type="dxa"/>
          <w:bottom w:w="0" w:type="dxa"/>
          <w:right w:w="108" w:type="dxa"/>
        </w:tblCellMar>
      </w:tblPr>
      <w:tblGrid>
        <w:gridCol w:w="1176"/>
        <w:gridCol w:w="5269"/>
        <w:gridCol w:w="1735"/>
        <w:gridCol w:w="2025"/>
      </w:tblGrid>
      <w:tr>
        <w:trPr>
          <w:trHeight w:val="850" w:hRule="atLeast"/>
          <w:jc w:val="center"/>
        </w:trPr>
        <w:tc>
          <w:tcPr>
            <w:tcW w:w="1176" w:type="dxa"/>
            <w:tcBorders>
              <w:bottom w:val="single" w:color="4472C4" w:themeColor="accent1" w:sz="4" w:space="0"/>
            </w:tcBorders>
            <w:shd w:val="clear" w:color="auto" w:fill="00B0F0"/>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章序</w:t>
            </w:r>
          </w:p>
        </w:tc>
        <w:tc>
          <w:tcPr>
            <w:tcW w:w="5269" w:type="dxa"/>
            <w:tcBorders>
              <w:bottom w:val="single" w:color="4472C4" w:themeColor="accent1" w:sz="4" w:space="0"/>
            </w:tcBorders>
            <w:shd w:val="clear" w:color="auto" w:fill="00B0F0"/>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课程内容</w:t>
            </w:r>
          </w:p>
        </w:tc>
        <w:tc>
          <w:tcPr>
            <w:tcW w:w="1735" w:type="dxa"/>
            <w:tcBorders>
              <w:bottom w:val="single" w:color="4472C4" w:themeColor="accent1" w:sz="4" w:space="0"/>
            </w:tcBorders>
            <w:shd w:val="clear" w:color="auto" w:fill="00B0F0"/>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课时</w:t>
            </w:r>
          </w:p>
        </w:tc>
        <w:tc>
          <w:tcPr>
            <w:tcW w:w="2025" w:type="dxa"/>
            <w:tcBorders>
              <w:bottom w:val="single" w:color="4472C4" w:themeColor="accent1" w:sz="4" w:space="0"/>
            </w:tcBorders>
            <w:shd w:val="clear" w:color="auto" w:fill="00B0F0"/>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备注</w:t>
            </w:r>
          </w:p>
        </w:tc>
      </w:tr>
      <w:tr>
        <w:trPr>
          <w:trHeight w:val="850" w:hRule="atLeast"/>
          <w:jc w:val="center"/>
        </w:trPr>
        <w:tc>
          <w:tcPr>
            <w:tcW w:w="1176" w:type="dxa"/>
            <w:tcBorders>
              <w:top w:val="single" w:color="4472C4" w:themeColor="accent1" w:sz="4" w:space="0"/>
              <w:tl2br w:val="nil"/>
              <w:tr2bl w:val="nil"/>
            </w:tcBorders>
            <w:shd w:val="clear" w:color="auto" w:fill="9FEC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op w:val="single" w:color="4472C4" w:themeColor="accent1" w:sz="4" w:space="0"/>
              <w:tl2br w:val="nil"/>
              <w:tr2bl w:val="nil"/>
            </w:tcBorders>
            <w:shd w:val="clear" w:color="auto" w:fill="FFFF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初识人工智能</w:t>
            </w:r>
          </w:p>
        </w:tc>
        <w:tc>
          <w:tcPr>
            <w:tcW w:w="1735" w:type="dxa"/>
            <w:tcBorders>
              <w:top w:val="single" w:color="4472C4" w:themeColor="accent1" w:sz="4" w:space="0"/>
              <w:tl2br w:val="nil"/>
              <w:tr2bl w:val="nil"/>
            </w:tcBorders>
            <w:shd w:val="clear" w:color="auto" w:fill="E1FA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op w:val="single" w:color="4472C4" w:themeColor="accent1" w:sz="4" w:space="0"/>
              <w:tl2br w:val="nil"/>
              <w:tr2bl w:val="nil"/>
            </w:tcBorders>
            <w:shd w:val="clear" w:color="auto" w:fill="FFFF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trPr>
          <w:trHeight w:val="850" w:hRule="atLeast"/>
          <w:jc w:val="center"/>
        </w:trPr>
        <w:tc>
          <w:tcPr>
            <w:tcW w:w="1176" w:type="dxa"/>
            <w:tcBorders>
              <w:tl2br w:val="nil"/>
              <w:tr2bl w:val="nil"/>
            </w:tcBorders>
            <w:shd w:val="clear" w:color="auto" w:fill="9FEC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人工智能应用</w:t>
            </w:r>
          </w:p>
        </w:tc>
        <w:tc>
          <w:tcPr>
            <w:tcW w:w="1735" w:type="dxa"/>
            <w:tcBorders>
              <w:tl2br w:val="nil"/>
              <w:tr2bl w:val="nil"/>
            </w:tcBorders>
            <w:shd w:val="clear" w:color="auto" w:fill="E1FA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7</w:t>
            </w:r>
          </w:p>
        </w:tc>
        <w:tc>
          <w:tcPr>
            <w:tcW w:w="2025" w:type="dxa"/>
            <w:tcBorders>
              <w:tl2br w:val="nil"/>
              <w:tr2bl w:val="nil"/>
            </w:tcBorders>
            <w:shd w:val="clear" w:color="auto" w:fill="FFFF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trPr>
          <w:trHeight w:val="850" w:hRule="atLeast"/>
          <w:jc w:val="center"/>
        </w:trPr>
        <w:tc>
          <w:tcPr>
            <w:tcW w:w="1176" w:type="dxa"/>
            <w:tcBorders>
              <w:tl2br w:val="nil"/>
              <w:tr2bl w:val="nil"/>
            </w:tcBorders>
            <w:shd w:val="clear" w:color="auto" w:fill="9FEC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新一代人工智能生态</w:t>
            </w:r>
          </w:p>
        </w:tc>
        <w:tc>
          <w:tcPr>
            <w:tcW w:w="1735" w:type="dxa"/>
            <w:tcBorders>
              <w:tl2br w:val="nil"/>
              <w:tr2bl w:val="nil"/>
            </w:tcBorders>
            <w:shd w:val="clear" w:color="auto" w:fill="E1FA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l2br w:val="nil"/>
              <w:tr2bl w:val="nil"/>
            </w:tcBorders>
            <w:shd w:val="clear" w:color="auto" w:fill="FFFF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trPr>
          <w:trHeight w:val="850" w:hRule="atLeast"/>
          <w:jc w:val="center"/>
        </w:trPr>
        <w:tc>
          <w:tcPr>
            <w:tcW w:w="1176" w:type="dxa"/>
            <w:tcBorders>
              <w:tl2br w:val="nil"/>
              <w:tr2bl w:val="nil"/>
            </w:tcBorders>
            <w:shd w:val="clear" w:color="auto" w:fill="9FEC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大模型实践 </w:t>
            </w:r>
          </w:p>
        </w:tc>
        <w:tc>
          <w:tcPr>
            <w:tcW w:w="1735" w:type="dxa"/>
            <w:tcBorders>
              <w:tl2br w:val="nil"/>
              <w:tr2bl w:val="nil"/>
            </w:tcBorders>
            <w:shd w:val="clear" w:color="auto" w:fill="E1FA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l2br w:val="nil"/>
              <w:tr2bl w:val="nil"/>
            </w:tcBorders>
            <w:shd w:val="clear" w:color="auto" w:fill="FFFF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trPr>
          <w:trHeight w:val="850" w:hRule="atLeast"/>
          <w:jc w:val="center"/>
        </w:trPr>
        <w:tc>
          <w:tcPr>
            <w:tcW w:w="1176" w:type="dxa"/>
            <w:tcBorders>
              <w:tl2br w:val="nil"/>
              <w:tr2bl w:val="nil"/>
            </w:tcBorders>
            <w:shd w:val="clear" w:color="auto" w:fill="9FEC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人工智能伦理</w:t>
            </w:r>
          </w:p>
        </w:tc>
        <w:tc>
          <w:tcPr>
            <w:tcW w:w="1735" w:type="dxa"/>
            <w:tcBorders>
              <w:tl2br w:val="nil"/>
              <w:tr2bl w:val="nil"/>
            </w:tcBorders>
            <w:shd w:val="clear" w:color="auto" w:fill="E1FA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8</w:t>
            </w:r>
          </w:p>
        </w:tc>
        <w:tc>
          <w:tcPr>
            <w:tcW w:w="2025" w:type="dxa"/>
            <w:tcBorders>
              <w:tl2br w:val="nil"/>
              <w:tr2bl w:val="nil"/>
            </w:tcBorders>
            <w:shd w:val="clear" w:color="auto" w:fill="FFFF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trPr>
          <w:trHeight w:val="850" w:hRule="atLeast"/>
          <w:jc w:val="center"/>
        </w:trPr>
        <w:tc>
          <w:tcPr>
            <w:tcW w:w="1176" w:type="dxa"/>
            <w:tcBorders>
              <w:tl2br w:val="nil"/>
              <w:tr2bl w:val="nil"/>
            </w:tcBorders>
            <w:shd w:val="clear" w:color="auto" w:fill="9FEC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机器学习 </w:t>
            </w:r>
          </w:p>
        </w:tc>
        <w:tc>
          <w:tcPr>
            <w:tcW w:w="1735" w:type="dxa"/>
            <w:tcBorders>
              <w:tl2br w:val="nil"/>
              <w:tr2bl w:val="nil"/>
            </w:tcBorders>
            <w:shd w:val="clear" w:color="auto" w:fill="E1FA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bookmarkStart w:id="0" w:name="_GoBack"/>
            <w:bookmarkEnd w:id="0"/>
          </w:p>
        </w:tc>
        <w:tc>
          <w:tcPr>
            <w:tcW w:w="2025" w:type="dxa"/>
            <w:tcBorders>
              <w:tl2br w:val="nil"/>
              <w:tr2bl w:val="nil"/>
            </w:tcBorders>
            <w:shd w:val="clear" w:color="auto" w:fill="FFFF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trPr>
          <w:trHeight w:val="850" w:hRule="atLeast"/>
          <w:jc w:val="center"/>
        </w:trPr>
        <w:tc>
          <w:tcPr>
            <w:tcW w:w="1176" w:type="dxa"/>
            <w:tcBorders>
              <w:tl2br w:val="nil"/>
              <w:tr2bl w:val="nil"/>
            </w:tcBorders>
            <w:shd w:val="clear" w:color="auto" w:fill="9FEC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1FA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pPr>
        <w:rPr>
          <w:rFonts w:hint="eastAsia" w:ascii="Microsoft YaHei Bold" w:hAnsi="Microsoft YaHei Bold" w:eastAsia="Microsoft YaHei Bold" w:cs="Microsoft YaHei Bold"/>
          <w:b/>
          <w:bCs w:val="0"/>
          <w:color w:val="2F5597" w:themeColor="accent1" w:themeShade="BF"/>
          <w:sz w:val="44"/>
          <w:szCs w:val="44"/>
        </w:rPr>
      </w:pPr>
      <w:r>
        <w:rPr>
          <w:rFonts w:hint="eastAsia" w:ascii="Microsoft YaHei Bold" w:hAnsi="Microsoft YaHei Bold" w:eastAsia="Microsoft YaHei Bold" w:cs="Microsoft YaHei Bold"/>
          <w:b/>
          <w:bCs w:val="0"/>
          <w:color w:val="2F5597" w:themeColor="accent1" w:themeShade="BF"/>
          <w:sz w:val="44"/>
          <w:szCs w:val="44"/>
        </w:rPr>
        <w:br w:type="page"/>
      </w:r>
    </w:p>
    <w:p>
      <w:pPr>
        <w:pStyle w:val="2"/>
        <w:keepNext/>
        <w:keepLines/>
        <w:pageBreakBefore w:val="0"/>
        <w:widowControl w:val="0"/>
        <w:kinsoku/>
        <w:wordWrap/>
        <w:overflowPunct/>
        <w:topLinePunct w:val="0"/>
        <w:autoSpaceDE/>
        <w:autoSpaceDN/>
        <w:bidi w:val="0"/>
        <w:adjustRightInd/>
        <w:snapToGrid/>
        <w:spacing w:before="313" w:beforeLines="100" w:after="157" w:afterLines="50" w:line="360" w:lineRule="auto"/>
        <w:jc w:val="center"/>
        <w:textAlignment w:val="auto"/>
        <w:rPr>
          <w:rFonts w:hint="eastAsia" w:ascii="方正大标宋简体" w:hAnsi="方正大标宋简体" w:eastAsia="方正大标宋简体" w:cs="方正大标宋简体"/>
          <w:b w:val="0"/>
          <w:bCs/>
          <w:color w:val="00B0F0"/>
        </w:rPr>
      </w:pPr>
      <w:r>
        <w:rPr>
          <w:rFonts w:hint="eastAsia" w:ascii="方正大标宋简体" w:hAnsi="方正大标宋简体" w:eastAsia="方正大标宋简体" w:cs="方正大标宋简体"/>
          <w:b w:val="0"/>
          <w:bCs/>
          <w:color w:val="00B0F0"/>
        </w:rPr>
        <w:t>第</w:t>
      </w:r>
      <w:r>
        <w:rPr>
          <w:rFonts w:hint="eastAsia" w:ascii="方正大标宋简体" w:hAnsi="方正大标宋简体" w:eastAsia="方正大标宋简体" w:cs="方正大标宋简体"/>
          <w:b w:val="0"/>
          <w:bCs/>
          <w:color w:val="00B0F0"/>
          <w:lang w:val="en-US" w:eastAsia="zh-CN"/>
        </w:rPr>
        <w:t>6</w:t>
      </w:r>
      <w:r>
        <w:rPr>
          <w:rFonts w:hint="eastAsia" w:ascii="方正大标宋简体" w:hAnsi="方正大标宋简体" w:eastAsia="方正大标宋简体" w:cs="方正大标宋简体"/>
          <w:b w:val="0"/>
          <w:bCs/>
          <w:color w:val="00B0F0"/>
        </w:rPr>
        <w:t>课  机器学习</w:t>
      </w:r>
    </w:p>
    <w:tbl>
      <w:tblPr>
        <w:tblStyle w:val="6"/>
        <w:tblW w:w="9639" w:type="dxa"/>
        <w:jc w:val="center"/>
        <w:tblBorders>
          <w:top w:val="double" w:color="4472C4" w:themeColor="accent1" w:sz="4" w:space="0"/>
          <w:left w:val="double" w:color="4472C4" w:themeColor="accent1" w:sz="4" w:space="0"/>
          <w:bottom w:val="double" w:color="4472C4" w:themeColor="accent1" w:sz="4" w:space="0"/>
          <w:right w:val="double" w:color="4472C4" w:themeColor="accent1" w:sz="4" w:space="0"/>
          <w:insideH w:val="single" w:color="4472C4" w:themeColor="accent1" w:sz="4" w:space="0"/>
          <w:insideV w:val="single" w:color="4472C4" w:themeColor="accent1" w:sz="4" w:space="0"/>
        </w:tblBorders>
        <w:tblLayout w:type="fixed"/>
        <w:tblCellMar>
          <w:top w:w="0" w:type="dxa"/>
          <w:left w:w="108" w:type="dxa"/>
          <w:bottom w:w="0" w:type="dxa"/>
          <w:right w:w="108" w:type="dxa"/>
        </w:tblCellMar>
      </w:tblPr>
      <w:tblGrid>
        <w:gridCol w:w="1456"/>
        <w:gridCol w:w="6625"/>
        <w:gridCol w:w="1558"/>
      </w:tblGrid>
      <w:tr>
        <w:trPr>
          <w:trHeight w:val="565" w:hRule="atLeast"/>
          <w:jc w:val="center"/>
        </w:trPr>
        <w:tc>
          <w:tcPr>
            <w:tcW w:w="1456" w:type="dxa"/>
            <w:tcBorders>
              <w:tl2br w:val="nil"/>
              <w:tr2bl w:val="nil"/>
            </w:tcBorders>
            <w:shd w:val="clear" w:color="auto" w:fill="9FECFF"/>
            <w:vAlign w:val="center"/>
          </w:tcPr>
          <w:p>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课  题</w:t>
            </w:r>
          </w:p>
        </w:tc>
        <w:tc>
          <w:tcPr>
            <w:tcW w:w="8183" w:type="dxa"/>
            <w:gridSpan w:val="2"/>
            <w:tcBorders>
              <w:tl2br w:val="nil"/>
              <w:tr2bl w:val="nil"/>
            </w:tcBorders>
            <w:shd w:val="clear" w:color="auto" w:fill="D6F7FF"/>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机器学习</w:t>
            </w:r>
          </w:p>
        </w:tc>
      </w:tr>
      <w:tr>
        <w:trPr>
          <w:trHeight w:val="546" w:hRule="atLeast"/>
          <w:jc w:val="center"/>
        </w:trPr>
        <w:tc>
          <w:tcPr>
            <w:tcW w:w="1456" w:type="dxa"/>
            <w:tcBorders>
              <w:tl2br w:val="nil"/>
              <w:tr2bl w:val="nil"/>
            </w:tcBorders>
            <w:shd w:val="clear" w:color="auto" w:fill="9FECFF"/>
            <w:vAlign w:val="center"/>
          </w:tcPr>
          <w:p>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课  时</w:t>
            </w:r>
          </w:p>
        </w:tc>
        <w:tc>
          <w:tcPr>
            <w:tcW w:w="8183" w:type="dxa"/>
            <w:gridSpan w:val="2"/>
            <w:tcBorders>
              <w:tl2br w:val="nil"/>
              <w:tr2bl w:val="nil"/>
            </w:tcBorders>
            <w:shd w:val="clear" w:color="auto" w:fill="D6F7FF"/>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6</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270</w:t>
            </w:r>
            <w:r>
              <w:rPr>
                <w:rFonts w:hint="eastAsia" w:ascii="Times New Roman" w:hAnsi="宋体"/>
                <w:szCs w:val="20"/>
              </w:rPr>
              <w:t xml:space="preserve"> min）。</w:t>
            </w:r>
          </w:p>
        </w:tc>
      </w:tr>
      <w:tr>
        <w:trPr>
          <w:trHeight w:val="1928" w:hRule="atLeast"/>
          <w:jc w:val="center"/>
        </w:trPr>
        <w:tc>
          <w:tcPr>
            <w:tcW w:w="1456" w:type="dxa"/>
            <w:tcBorders>
              <w:tl2br w:val="nil"/>
              <w:tr2bl w:val="nil"/>
            </w:tcBorders>
            <w:shd w:val="clear" w:color="auto" w:fill="auto"/>
            <w:vAlign w:val="center"/>
          </w:tcPr>
          <w:p>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教学目标</w:t>
            </w:r>
          </w:p>
        </w:tc>
        <w:tc>
          <w:tcPr>
            <w:tcW w:w="8183" w:type="dxa"/>
            <w:gridSpan w:val="2"/>
            <w:tcBorders>
              <w:tl2br w:val="nil"/>
              <w:tr2bl w:val="nil"/>
            </w:tcBorders>
            <w:shd w:val="clear" w:color="auto" w:fill="auto"/>
            <w:vAlign w:val="center"/>
          </w:tcPr>
          <w:p>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pPr>
              <w:keepNext w:val="0"/>
              <w:keepLines w:val="0"/>
              <w:suppressLineNumbers w:val="0"/>
              <w:spacing w:before="0" w:beforeAutospacing="0" w:after="0" w:afterAutospacing="0" w:line="264" w:lineRule="auto"/>
              <w:ind w:left="0" w:right="0" w:hanging="8"/>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深入掌握机器学习模型基本概念、工作原理以及不同类型的模型的特点和适用场景。</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了解数据在机器学习中的作用，掌握数据收集、预处理等关键步骤。</w:t>
            </w:r>
          </w:p>
          <w:p>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6" w:right="0" w:firstLine="420" w:firstLineChars="200"/>
              <w:textAlignment w:val="auto"/>
              <w:rPr>
                <w:rFonts w:hint="eastAsia" w:ascii="Times New Roman" w:hAnsi="Times New Roman" w:eastAsia="宋体"/>
                <w:szCs w:val="20"/>
                <w:lang w:eastAsia="zh-CN"/>
              </w:rPr>
            </w:pPr>
            <w:r>
              <w:rPr>
                <w:rFonts w:hint="eastAsia" w:ascii="Times New Roman" w:hAnsi="宋体"/>
                <w:bCs/>
                <w:szCs w:val="20"/>
              </w:rPr>
              <w:t>让学生通过</w:t>
            </w:r>
            <w:r>
              <w:rPr>
                <w:rFonts w:hint="eastAsia" w:ascii="Times New Roman" w:hAnsi="宋体"/>
                <w:bCs/>
                <w:szCs w:val="20"/>
                <w:lang w:val="en-US" w:eastAsia="zh-CN"/>
              </w:rPr>
              <w:t>学习</w:t>
            </w:r>
            <w:r>
              <w:rPr>
                <w:rFonts w:hint="eastAsia" w:ascii="Times New Roman" w:hAnsi="宋体"/>
                <w:bCs/>
                <w:szCs w:val="20"/>
                <w:lang w:eastAsia="zh-CN"/>
              </w:rPr>
              <w:t>机器学习</w:t>
            </w:r>
            <w:r>
              <w:rPr>
                <w:rFonts w:hint="eastAsia" w:ascii="Times New Roman" w:hAnsi="宋体"/>
                <w:bCs/>
                <w:szCs w:val="20"/>
              </w:rPr>
              <w:t>，培养个人持续学习的习惯，主动追踪机器学习领域的最新进展，通过自学不断提升个人的技术水平和知识储备，以适应技术发展的快速变化。</w:t>
            </w:r>
          </w:p>
        </w:tc>
      </w:tr>
      <w:tr>
        <w:trPr>
          <w:trHeight w:val="659" w:hRule="atLeast"/>
          <w:jc w:val="center"/>
        </w:trPr>
        <w:tc>
          <w:tcPr>
            <w:tcW w:w="1456" w:type="dxa"/>
            <w:tcBorders>
              <w:tl2br w:val="nil"/>
              <w:tr2bl w:val="nil"/>
            </w:tcBorders>
            <w:shd w:val="clear" w:color="auto" w:fill="9FECFF"/>
            <w:vAlign w:val="center"/>
          </w:tcPr>
          <w:p>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教学重难点</w:t>
            </w:r>
          </w:p>
        </w:tc>
        <w:tc>
          <w:tcPr>
            <w:tcW w:w="8183" w:type="dxa"/>
            <w:gridSpan w:val="2"/>
            <w:tcBorders>
              <w:tl2br w:val="nil"/>
              <w:tr2bl w:val="nil"/>
            </w:tcBorders>
            <w:shd w:val="clear" w:color="auto" w:fill="E1FAFF"/>
            <w:vAlign w:val="center"/>
          </w:tcPr>
          <w:p>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数据预处理技术</w:t>
            </w:r>
            <w:r>
              <w:rPr>
                <w:rFonts w:hint="eastAsia" w:ascii="宋体" w:hAnsi="宋体" w:cs="宋体"/>
                <w:kern w:val="0"/>
                <w:lang w:eastAsia="zh-CN"/>
              </w:rPr>
              <w:t>、</w:t>
            </w:r>
            <w:r>
              <w:rPr>
                <w:rFonts w:hint="eastAsia" w:ascii="宋体" w:hAnsi="宋体" w:cs="宋体"/>
                <w:kern w:val="0"/>
              </w:rPr>
              <w:t>特征工程方法</w:t>
            </w:r>
          </w:p>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模型训练的基本流程</w:t>
            </w:r>
          </w:p>
        </w:tc>
      </w:tr>
      <w:tr>
        <w:trPr>
          <w:trHeight w:val="546" w:hRule="atLeast"/>
          <w:jc w:val="center"/>
        </w:trPr>
        <w:tc>
          <w:tcPr>
            <w:tcW w:w="1456" w:type="dxa"/>
            <w:tcBorders>
              <w:tl2br w:val="nil"/>
              <w:tr2bl w:val="nil"/>
            </w:tcBorders>
            <w:shd w:val="clear" w:color="auto" w:fill="9FECFF"/>
            <w:vAlign w:val="center"/>
          </w:tcPr>
          <w:p>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教学方法</w:t>
            </w:r>
          </w:p>
        </w:tc>
        <w:tc>
          <w:tcPr>
            <w:tcW w:w="8183" w:type="dxa"/>
            <w:gridSpan w:val="2"/>
            <w:tcBorders>
              <w:tl2br w:val="nil"/>
              <w:tr2bl w:val="nil"/>
            </w:tcBorders>
            <w:shd w:val="clear" w:color="auto" w:fill="E1FAFF"/>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trPr>
          <w:trHeight w:val="546" w:hRule="atLeast"/>
          <w:jc w:val="center"/>
        </w:trPr>
        <w:tc>
          <w:tcPr>
            <w:tcW w:w="1456" w:type="dxa"/>
            <w:tcBorders>
              <w:tl2br w:val="nil"/>
              <w:tr2bl w:val="nil"/>
            </w:tcBorders>
            <w:shd w:val="clear" w:color="auto" w:fill="9FECFF"/>
            <w:vAlign w:val="center"/>
          </w:tcPr>
          <w:p>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教学用具</w:t>
            </w:r>
          </w:p>
        </w:tc>
        <w:tc>
          <w:tcPr>
            <w:tcW w:w="8183" w:type="dxa"/>
            <w:gridSpan w:val="2"/>
            <w:tcBorders>
              <w:tl2br w:val="nil"/>
              <w:tr2bl w:val="nil"/>
            </w:tcBorders>
            <w:shd w:val="clear" w:color="auto" w:fill="E1FAFF"/>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rPr>
          <w:trHeight w:val="1325" w:hRule="atLeast"/>
          <w:jc w:val="center"/>
        </w:trPr>
        <w:tc>
          <w:tcPr>
            <w:tcW w:w="1456" w:type="dxa"/>
            <w:tcBorders>
              <w:tl2br w:val="nil"/>
              <w:tr2bl w:val="nil"/>
            </w:tcBorders>
            <w:shd w:val="clear" w:color="auto" w:fill="auto"/>
            <w:vAlign w:val="center"/>
          </w:tcPr>
          <w:p>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教学设计</w:t>
            </w:r>
          </w:p>
        </w:tc>
        <w:tc>
          <w:tcPr>
            <w:tcW w:w="8183" w:type="dxa"/>
            <w:gridSpan w:val="2"/>
            <w:tcBorders>
              <w:tl2br w:val="nil"/>
              <w:tr2bl w:val="nil"/>
            </w:tcBorders>
            <w:shd w:val="clear" w:color="auto" w:fill="auto"/>
            <w:vAlign w:val="center"/>
          </w:tcPr>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tc>
      </w:tr>
      <w:tr>
        <w:trPr>
          <w:trHeight w:val="565" w:hRule="atLeast"/>
          <w:jc w:val="center"/>
        </w:trPr>
        <w:tc>
          <w:tcPr>
            <w:tcW w:w="1456" w:type="dxa"/>
            <w:tcBorders>
              <w:tl2br w:val="nil"/>
              <w:tr2bl w:val="nil"/>
            </w:tcBorders>
            <w:shd w:val="clear" w:color="auto" w:fill="9FECFF"/>
            <w:vAlign w:val="center"/>
          </w:tcPr>
          <w:p>
            <w:pPr>
              <w:jc w:val="center"/>
              <w:rPr>
                <w:rFonts w:hint="eastAsia" w:ascii="微软雅黑" w:hAnsi="微软雅黑" w:eastAsia="微软雅黑" w:cs="微软雅黑"/>
                <w:b/>
                <w:bCs/>
                <w:color w:val="auto"/>
              </w:rPr>
            </w:pPr>
            <w:r>
              <w:rPr>
                <w:rFonts w:hint="eastAsia" w:ascii="微软雅黑" w:hAnsi="微软雅黑" w:eastAsia="微软雅黑" w:cs="微软雅黑"/>
                <w:b/>
                <w:bCs/>
                <w:color w:val="auto"/>
              </w:rPr>
              <w:t>教学过程</w:t>
            </w:r>
          </w:p>
        </w:tc>
        <w:tc>
          <w:tcPr>
            <w:tcW w:w="6625" w:type="dxa"/>
            <w:tcBorders>
              <w:tl2br w:val="nil"/>
              <w:tr2bl w:val="nil"/>
            </w:tcBorders>
            <w:shd w:val="clear" w:color="auto" w:fill="9FECFF"/>
            <w:vAlign w:val="center"/>
          </w:tcPr>
          <w:p>
            <w:pPr>
              <w:jc w:val="center"/>
              <w:rPr>
                <w:rFonts w:hint="eastAsia" w:ascii="微软雅黑" w:hAnsi="微软雅黑" w:eastAsia="微软雅黑" w:cs="微软雅黑"/>
                <w:b/>
                <w:bCs/>
              </w:rPr>
            </w:pPr>
            <w:r>
              <w:rPr>
                <w:rFonts w:hint="eastAsia" w:ascii="微软雅黑" w:hAnsi="微软雅黑" w:eastAsia="微软雅黑" w:cs="微软雅黑"/>
                <w:b/>
                <w:bCs/>
              </w:rPr>
              <w:t>主要教学内容及步骤</w:t>
            </w:r>
          </w:p>
        </w:tc>
        <w:tc>
          <w:tcPr>
            <w:tcW w:w="1558" w:type="dxa"/>
            <w:tcBorders>
              <w:tl2br w:val="nil"/>
              <w:tr2bl w:val="nil"/>
            </w:tcBorders>
            <w:shd w:val="clear" w:color="auto" w:fill="9FECFF"/>
            <w:vAlign w:val="center"/>
          </w:tcPr>
          <w:p>
            <w:pPr>
              <w:jc w:val="center"/>
              <w:rPr>
                <w:rFonts w:hint="eastAsia" w:ascii="微软雅黑" w:hAnsi="微软雅黑" w:eastAsia="微软雅黑" w:cs="微软雅黑"/>
                <w:b/>
                <w:bCs/>
              </w:rPr>
            </w:pPr>
            <w:r>
              <w:rPr>
                <w:rFonts w:hint="eastAsia" w:ascii="微软雅黑" w:hAnsi="微软雅黑" w:eastAsia="微软雅黑" w:cs="微软雅黑"/>
                <w:b/>
                <w:bCs/>
              </w:rPr>
              <w:t>设计意图</w:t>
            </w:r>
          </w:p>
        </w:tc>
      </w:tr>
      <w:tr>
        <w:trPr>
          <w:trHeight w:val="1327" w:hRule="atLeast"/>
          <w:jc w:val="center"/>
        </w:trPr>
        <w:tc>
          <w:tcPr>
            <w:tcW w:w="1456" w:type="dxa"/>
            <w:tcBorders>
              <w:tl2br w:val="nil"/>
              <w:tr2bl w:val="nil"/>
            </w:tcBorders>
            <w:shd w:val="clear" w:color="auto" w:fill="auto"/>
            <w:vAlign w:val="center"/>
          </w:tcPr>
          <w:p>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lang w:eastAsia="zh-CN"/>
              </w:rPr>
            </w:pPr>
            <w:r>
              <w:rPr>
                <w:rFonts w:hint="eastAsia" w:ascii="黑体" w:hAnsi="黑体" w:eastAsia="黑体" w:cs="黑体"/>
                <w:b/>
                <w:bCs w:val="0"/>
                <w:color w:val="auto"/>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lang w:eastAsia="zh-CN"/>
              </w:rPr>
            </w:pPr>
            <w:r>
              <w:rPr>
                <w:rFonts w:hint="eastAsia" w:ascii="黑体" w:hAnsi="黑体" w:eastAsia="黑体" w:cs="黑体"/>
                <w:b/>
                <w:bCs w:val="0"/>
                <w:color w:val="auto"/>
                <w:szCs w:val="24"/>
                <w:lang w:eastAsia="zh-CN"/>
              </w:rPr>
              <w:t>（</w:t>
            </w:r>
            <w:r>
              <w:rPr>
                <w:rFonts w:hint="eastAsia" w:ascii="黑体" w:hAnsi="黑体" w:eastAsia="黑体" w:cs="黑体"/>
                <w:b/>
                <w:bCs w:val="0"/>
                <w:color w:val="auto"/>
                <w:szCs w:val="24"/>
                <w:lang w:val="en-US" w:eastAsia="zh-CN"/>
              </w:rPr>
              <w:t>2min</w:t>
            </w:r>
            <w:r>
              <w:rPr>
                <w:rFonts w:hint="eastAsia" w:ascii="黑体" w:hAnsi="黑体" w:eastAsia="黑体" w:cs="黑体"/>
                <w:b/>
                <w:bCs w:val="0"/>
                <w:color w:val="auto"/>
                <w:szCs w:val="24"/>
                <w:lang w:eastAsia="zh-CN"/>
              </w:rPr>
              <w:t>）</w:t>
            </w:r>
          </w:p>
        </w:tc>
        <w:tc>
          <w:tcPr>
            <w:tcW w:w="6625" w:type="dxa"/>
            <w:tcBorders>
              <w:tl2br w:val="nil"/>
              <w:tr2bl w:val="nil"/>
            </w:tcBorders>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558" w:type="dxa"/>
            <w:tcBorders>
              <w:tl2br w:val="nil"/>
              <w:tr2bl w:val="nil"/>
            </w:tcBorders>
            <w:shd w:val="clear" w:color="auto" w:fill="auto"/>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trPr>
          <w:trHeight w:val="444" w:hRule="atLeast"/>
          <w:jc w:val="center"/>
        </w:trPr>
        <w:tc>
          <w:tcPr>
            <w:tcW w:w="1456" w:type="dxa"/>
            <w:tcBorders>
              <w:tl2br w:val="nil"/>
              <w:tr2bl w:val="nil"/>
            </w:tcBorders>
            <w:shd w:val="clear" w:color="auto" w:fill="auto"/>
            <w:vAlign w:val="center"/>
          </w:tcPr>
          <w:p>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pPr>
              <w:keepNext w:val="0"/>
              <w:keepLines w:val="0"/>
              <w:suppressLineNumbers w:val="0"/>
              <w:spacing w:before="0" w:beforeAutospacing="0" w:after="0" w:afterAutospacing="0" w:line="380" w:lineRule="exact"/>
              <w:ind w:left="0" w:right="0"/>
              <w:rPr>
                <w:rFonts w:hint="eastAsia" w:ascii="Times New Roman" w:hAnsi="Times New Roman"/>
                <w:b w:val="0"/>
                <w:bCs/>
                <w:color w:val="000000" w:themeColor="text1"/>
                <w:lang w:eastAsia="zh-CN"/>
                <w14:textFill>
                  <w14:solidFill>
                    <w14:schemeClr w14:val="tx1">
                      <w14:alpha w14:val="0"/>
                    </w14:scheme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千变万化—— 机器学习模型</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一、机器学习概念</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机器学习（Ma chine Learning）是探索计算机如何模拟人类学习行为，进而获取新知、重塑知识结构并持续优化其性能的技术。作为人工智能的核心，它赋予了计算机智能的基石，广泛应用于人工智能的各个领域。与主要依赖演绎法不同，机器学习侧重于归纳与综合。近十年来，这一技术推动了自动驾驶、语音识别及网络语义搜索等领域的显著进步。</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二、机器学习的过程</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机器学习的实现涵盖学习与测试两大环节。</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学习环节，首先，需依据实际问题选定合适的模型，模型即为一组函数的集合。其次，要确定衡量函数优劣的标准，即损失函数，其选择需根据具体问题来定，例如回归问题常用欧几里得距离，而分类问题则倾向于交叉熵代价函数。最后，核心在于快速且准确地从众多函数中找出“最优”函数，这通常借助梯度下降算法、最小二乘法等方法来实现。测试环节同样关键，将学习得到的“最优”函数应用于新样本进行测试，唯有在新样本上亦能表现出色，该函数方可被视为真正“好”的。</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三、机器学习与人类学习对比</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机器学习属于人工智能的一个分支。所以，学习是一种智能，图 6-1 给出了机器学习在人工智能学科中的地位。图 6-2 给出了机器学习与人类学习的对比。</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2884170" cy="3129280"/>
                  <wp:effectExtent l="0" t="0" r="11430" b="2032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0"/>
                          <a:stretch>
                            <a:fillRect/>
                          </a:stretch>
                        </pic:blipFill>
                        <pic:spPr>
                          <a:xfrm>
                            <a:off x="0" y="0"/>
                            <a:ext cx="2884170" cy="3129280"/>
                          </a:xfrm>
                          <a:prstGeom prst="rect">
                            <a:avLst/>
                          </a:prstGeom>
                          <a:noFill/>
                          <a:ln>
                            <a:noFill/>
                          </a:ln>
                        </pic:spPr>
                      </pic:pic>
                    </a:graphicData>
                  </a:graphic>
                </wp:inline>
              </w:drawing>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四、机器学习模型</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面对众多实际问题，由于我们无法知晓如何从给定输入精确计算出期望输出（缺乏算法），或即便知晓，计算成本也可能极其高昂（涉及指数级复杂度），导致传统编程方法难以奏效，因为系统设计者无法明确指定输入数据到输出的转换路径。此时，一种有效的解决策略便是机器学习，它使计算机能够从示例中自动学习并建立起输入数据到输出的函数映射关系。</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如果把机器学习问题看作拟合问题，那么机器学习模型就是从无限的函数中找到满足一定条件的拟合函数。</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拟合函数有简有繁（a、c 简单，b、d 复杂），拟合度有高有低（a、b、d 拟合度高，c 拟合度低）。如果拟合函数用 h（x）表示，可能的拟合函数集合为假设空间 H，如果实际的输出为 y（x），则机器学习的任务就是在 H 中寻找 h（x），使 | y（x）-h（x）| 最小。注意这里的 | y（x）-h（x）|是误差度量函数，不一定指“差的绝对值”。所以，学习的过程就是寻找逼近 y 的拟合函数 h（x）的过程。</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人工神经网络（Artificial Neural Network，即 ANN），是 20 世纪 80 年代以来人工智能领域兴起的研究热点。它从信息处理角度对人脑神经元网络进行抽象，建立某种简单模型，按不同的连接方式组成不同的网络。在工程与学术界也常直接简称为神经网络或类神经网络。神经网络是一种运算模型，由大量的节点（或称神经元）之间相互连接构成。每个节点代表一种特定的输出函数，称为激励函数（activation function）。每两个节点间的连接都代表一个对于通过该连接信号的加权值，称为权重，这相当于人工神经网络的记忆。网络的输出则依网络的连接方式、权重值和激励函数的不同而不同。而网络自身通常都是对自然界某种算法或者函数的逼近，也可能是对一种逻辑策略的表达。最近十多年来，人工神经网络的研究工作不断深入，已经取得了很大的进展，其在模式识别、智能机器人、自动控制、预测估计、生物、医学、经济等领域已成功地解决了许多现代计算机难以解决的实际问题，表现出了良好的智能特性。</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val="en-US" w:eastAsia="zh-CN"/>
                <w14:textFill>
                  <w14:solidFill>
                    <w14:schemeClr w14:val="tx1">
                      <w14:alpha w14:val="0"/>
                    </w14:schemeClr>
                  </w14:solidFill>
                </w14:textFill>
              </w:rPr>
              <w:t>五</w:t>
            </w:r>
            <w:r>
              <w:rPr>
                <w:rFonts w:hint="eastAsia" w:ascii="宋体" w:hAnsi="宋体" w:eastAsia="宋体" w:cs="宋体"/>
                <w:b/>
                <w:bCs w:val="0"/>
                <w:color w:val="000000" w:themeColor="text1"/>
                <w:lang w:eastAsia="zh-CN"/>
                <w14:textFill>
                  <w14:solidFill>
                    <w14:schemeClr w14:val="tx1">
                      <w14:alpha w14:val="0"/>
                    </w14:schemeClr>
                  </w14:solidFill>
                </w14:textFill>
              </w:rPr>
              <w:t>、机器学习知识框架</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学习机器学习的知识框架，如图 6-3 所示。</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693160" cy="1191260"/>
                  <wp:effectExtent l="0" t="0" r="15240" b="254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1"/>
                          <a:stretch>
                            <a:fillRect/>
                          </a:stretch>
                        </pic:blipFill>
                        <pic:spPr>
                          <a:xfrm>
                            <a:off x="0" y="0"/>
                            <a:ext cx="3693160" cy="1191260"/>
                          </a:xfrm>
                          <a:prstGeom prst="rect">
                            <a:avLst/>
                          </a:prstGeom>
                          <a:noFill/>
                          <a:ln>
                            <a:noFill/>
                          </a:ln>
                        </pic:spPr>
                      </pic:pic>
                    </a:graphicData>
                  </a:graphic>
                </wp:inline>
              </w:drawing>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p>
        </w:tc>
        <w:tc>
          <w:tcPr>
            <w:tcW w:w="1558" w:type="dxa"/>
            <w:tcBorders>
              <w:tl2br w:val="nil"/>
              <w:tr2bl w:val="nil"/>
            </w:tcBorders>
            <w:shd w:val="clear" w:color="auto" w:fill="auto"/>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讲解千变万化—— 机器学习模型</w:t>
            </w:r>
            <w:r>
              <w:rPr>
                <w:rFonts w:hint="eastAsia" w:ascii="Times New Roman" w:hAnsi="Times New Roman"/>
                <w:b/>
                <w:color w:val="auto"/>
                <w:szCs w:val="24"/>
              </w:rPr>
              <w:t>，</w:t>
            </w:r>
            <w:r>
              <w:rPr>
                <w:rFonts w:hint="eastAsia" w:ascii="Times New Roman" w:hAnsi="Times New Roman"/>
                <w:b/>
                <w:color w:val="auto"/>
                <w:szCs w:val="24"/>
                <w:lang w:eastAsia="zh-CN"/>
              </w:rPr>
              <w:t>让学生更加仔细的了解</w:t>
            </w:r>
            <w:r>
              <w:rPr>
                <w:rFonts w:hint="eastAsia" w:ascii="Times New Roman" w:hAnsi="Times New Roman"/>
                <w:b/>
                <w:color w:val="auto"/>
                <w:szCs w:val="24"/>
                <w:lang w:val="en-US" w:eastAsia="zh-CN"/>
              </w:rPr>
              <w:t>知识</w:t>
            </w:r>
            <w:r>
              <w:rPr>
                <w:rFonts w:hint="eastAsia" w:ascii="Times New Roman" w:hAnsi="Times New Roman"/>
                <w:b/>
                <w:color w:val="auto"/>
                <w:szCs w:val="24"/>
                <w:lang w:eastAsia="zh-CN"/>
              </w:rPr>
              <w:t>，从而</w:t>
            </w:r>
            <w:r>
              <w:rPr>
                <w:rFonts w:hint="eastAsia" w:ascii="Times New Roman" w:hAnsi="Times New Roman"/>
                <w:b/>
                <w:color w:val="auto"/>
                <w:szCs w:val="24"/>
              </w:rPr>
              <w:t>激发学生的学习欲望。</w:t>
            </w:r>
          </w:p>
        </w:tc>
      </w:tr>
      <w:tr>
        <w:trPr>
          <w:trHeight w:val="1448" w:hRule="atLeast"/>
          <w:jc w:val="center"/>
        </w:trPr>
        <w:tc>
          <w:tcPr>
            <w:tcW w:w="1456" w:type="dxa"/>
            <w:tcBorders>
              <w:tl2br w:val="nil"/>
              <w:tr2bl w:val="nil"/>
            </w:tcBorders>
            <w:shd w:val="clear" w:color="auto" w:fill="9FECFF"/>
            <w:vAlign w:val="center"/>
          </w:tcPr>
          <w:p>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千变万化—— 机器学习模型，让学生了解机器学习的基本概念、原理及其在不同领域中的应用。</w:t>
            </w:r>
          </w:p>
        </w:tc>
        <w:tc>
          <w:tcPr>
            <w:tcW w:w="1558" w:type="dxa"/>
            <w:tcBorders>
              <w:tl2br w:val="nil"/>
              <w:tr2bl w:val="nil"/>
            </w:tcBorders>
            <w:shd w:val="clear" w:color="auto" w:fill="9FECFF"/>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308" w:hRule="atLeast"/>
          <w:jc w:val="center"/>
        </w:trPr>
        <w:tc>
          <w:tcPr>
            <w:tcW w:w="1456" w:type="dxa"/>
            <w:tcBorders>
              <w:tl2br w:val="nil"/>
              <w:tr2bl w:val="nil"/>
            </w:tcBorders>
            <w:shd w:val="clear" w:color="auto" w:fill="D6F7FF"/>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default" w:ascii="Calibri" w:hAnsi="宋体" w:eastAsia="宋体" w:cs="Times New Roman"/>
                <w:bCs/>
                <w:kern w:val="2"/>
                <w:sz w:val="21"/>
                <w:szCs w:val="21"/>
                <w:lang w:val="en-US" w:eastAsia="zh-CN" w:bidi="ar-SA"/>
              </w:rPr>
            </w:pPr>
            <w:r>
              <w:rPr>
                <w:rFonts w:hint="eastAsia" w:ascii="Calibri" w:hAnsi="宋体" w:eastAsia="宋体" w:cs="Times New Roman"/>
                <w:bCs/>
                <w:kern w:val="2"/>
                <w:sz w:val="21"/>
                <w:szCs w:val="21"/>
                <w:lang w:val="en-US" w:eastAsia="zh-CN" w:bidi="ar-SA"/>
              </w:rPr>
              <w:t>机器学习与人类学习在学习方式、知识获取以及应用场景上有哪些异同点？</w:t>
            </w:r>
          </w:p>
        </w:tc>
        <w:tc>
          <w:tcPr>
            <w:tcW w:w="1558" w:type="dxa"/>
            <w:tcBorders>
              <w:tl2br w:val="nil"/>
              <w:tr2bl w:val="nil"/>
            </w:tcBorders>
            <w:shd w:val="clear" w:color="auto" w:fill="D6F7FF"/>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4324" w:hRule="atLeast"/>
          <w:jc w:val="center"/>
        </w:trPr>
        <w:tc>
          <w:tcPr>
            <w:tcW w:w="1456" w:type="dxa"/>
            <w:tcBorders>
              <w:tl2br w:val="nil"/>
              <w:tr2bl w:val="nil"/>
            </w:tcBorders>
            <w:shd w:val="clear" w:color="auto" w:fill="auto"/>
            <w:vAlign w:val="center"/>
          </w:tcPr>
          <w:p>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去伪存真—— 数据准备</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一、数据集划分</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（一）训练集</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训练数据（Train data）集用于构建模型，其中每个样本均附带标签，即正确答案。模型在训练集上表现优异，并不直接等同于模型整体性能优良；我们更期望模型能对未知数据展现出良好的泛化能力。训练是建模阶段的一环，通常在线下完成。若将机器学习过程比作高考历程，那么训练就如同考前的日常练习。</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（二）验证集</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为确保模型对未知数据表现优异，我们采用验证数据集来全面评估模型性能。若评估结果未达预期，将调整构建学习模型的参数，直至获得满意的训练模型。然而，即便模型在验证集上表现出色，也并不能完全证明其优越性，我们依然期望模型能对未见过的数据展现良好的泛化能力。验证是建模阶段的重要环节，通常在线下进行。若将机器学习比作高考之旅，验证则如同月考或周考，是对学习成果的一种阶段性检验。</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（三）测试集</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测试数据（Test data）集是一个在建模阶段没有使用过的数据集。我们希望模型在测试集上有好的表现，即强泛化能力。测试属于模型评估阶段，线上进行。如果把机器学习过程比作高考过程，验证相当于高考取得的成绩。</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（四）数据集划分标准</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一般来说采用 70/15/15，但这不是必须的，要根据具体任务确定划分比例。</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二、数据标注</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数据标注是一种由数据加工人员执行的行为，他们可能会借助像 BasicFinder 这样的标记工具来对样本数据进行加工处理。通常来说，数据标注的类型有很多种，包括图像标注、语音标注、文本标注以及视频标注等。以图像标注为例，其基本形式涵盖了标注画框、3D 画框、类别标注、图像打点以及描绘目标物体的轮廓线等多种方式，如图 6-5 所示。</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以人脸识别为例，虽然大多数人知道这一功能是由智能算法实现的，但很少有人深入了解其背后的原理。智能算法之所以能够识别人脸，是因为它经历了大量的学习过程。在这个过程中，人工会对人脸样本进行细致的标注，如标注脸型、眼型、嘴型等特征，将算法原本无法理解的图像内容转化为容易识别的数字形式。随后，算法模型会依据这些标注后的图像内容进行学习，逐步建立起人脸特征与身份之间的逻辑关联。因此，海量的、覆盖各种脸型特征的数据是训练出优秀模型算法的关键，它们为算法提供了全面的学习材料，使其能够准确识别并区分不同的人脸。</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613785" cy="2355215"/>
                  <wp:effectExtent l="0" t="0" r="18415" b="6985"/>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2"/>
                          <a:stretch>
                            <a:fillRect/>
                          </a:stretch>
                        </pic:blipFill>
                        <pic:spPr>
                          <a:xfrm>
                            <a:off x="0" y="0"/>
                            <a:ext cx="3613785" cy="2355215"/>
                          </a:xfrm>
                          <a:prstGeom prst="rect">
                            <a:avLst/>
                          </a:prstGeom>
                          <a:noFill/>
                          <a:ln>
                            <a:noFill/>
                          </a:ln>
                        </pic:spPr>
                      </pic:pic>
                    </a:graphicData>
                  </a:graphic>
                </wp:inline>
              </w:drawing>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数据标注的质量影响学习的效果，数据标注的成本非常高，如何实现自动化数据标注是机器学习领域研究的热点。</w:t>
            </w:r>
          </w:p>
        </w:tc>
        <w:tc>
          <w:tcPr>
            <w:tcW w:w="1558" w:type="dxa"/>
            <w:tcBorders>
              <w:tl2br w:val="nil"/>
              <w:tr2bl w:val="nil"/>
            </w:tcBorders>
            <w:shd w:val="clear" w:color="auto" w:fill="auto"/>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熟悉</w:t>
            </w:r>
            <w:r>
              <w:rPr>
                <w:rFonts w:hint="eastAsia" w:ascii="Times New Roman" w:hAnsi="Times New Roman"/>
                <w:b/>
                <w:color w:val="auto"/>
                <w:szCs w:val="24"/>
                <w:lang w:eastAsia="zh-CN"/>
              </w:rPr>
              <w:t>去伪存真—— 数据准备。</w:t>
            </w:r>
          </w:p>
        </w:tc>
      </w:tr>
      <w:tr>
        <w:trPr>
          <w:trHeight w:val="1448" w:hRule="atLeast"/>
          <w:jc w:val="center"/>
        </w:trPr>
        <w:tc>
          <w:tcPr>
            <w:tcW w:w="1456" w:type="dxa"/>
            <w:tcBorders>
              <w:tl2br w:val="nil"/>
              <w:tr2bl w:val="nil"/>
            </w:tcBorders>
            <w:shd w:val="clear" w:color="auto" w:fill="9FECFF"/>
            <w:vAlign w:val="center"/>
          </w:tcPr>
          <w:p>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去伪存真—— 数据准备，让学生了解数据标注的基本概念、流程和常用工具，能够准确高效地对数据进行标注。</w:t>
            </w:r>
          </w:p>
        </w:tc>
        <w:tc>
          <w:tcPr>
            <w:tcW w:w="1558" w:type="dxa"/>
            <w:tcBorders>
              <w:tl2br w:val="nil"/>
              <w:tr2bl w:val="nil"/>
            </w:tcBorders>
            <w:shd w:val="clear" w:color="auto" w:fill="9FECFF"/>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308" w:hRule="atLeast"/>
          <w:jc w:val="center"/>
        </w:trPr>
        <w:tc>
          <w:tcPr>
            <w:tcW w:w="1456" w:type="dxa"/>
            <w:tcBorders>
              <w:tl2br w:val="nil"/>
              <w:tr2bl w:val="nil"/>
            </w:tcBorders>
            <w:shd w:val="clear" w:color="auto" w:fill="D6F7FF"/>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当数据集规模较小时，如何有效利用有限的数据划分来避免过拟合或欠拟合的问题？</w:t>
            </w:r>
          </w:p>
        </w:tc>
        <w:tc>
          <w:tcPr>
            <w:tcW w:w="1558" w:type="dxa"/>
            <w:tcBorders>
              <w:tl2br w:val="nil"/>
              <w:tr2bl w:val="nil"/>
            </w:tcBorders>
            <w:shd w:val="clear" w:color="auto" w:fill="D6F7FF"/>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4114" w:hRule="atLeast"/>
          <w:jc w:val="center"/>
        </w:trPr>
        <w:tc>
          <w:tcPr>
            <w:tcW w:w="1456" w:type="dxa"/>
            <w:tcBorders>
              <w:tl2br w:val="nil"/>
              <w:tr2bl w:val="nil"/>
            </w:tcBorders>
            <w:shd w:val="clear" w:color="auto" w:fill="auto"/>
            <w:vAlign w:val="center"/>
          </w:tcPr>
          <w:p>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灵活多变—— 机器学习方式</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一、有监督学习</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有监督学习是计算机（作为求知的学生）从环境（扮演老师的角色）中汲取知识与信息的过程，其中环境提供带有正确或错误标签的训练集，并给出最终答案的指导。计算机通过学习这一过程，不断积累经验和技能，形成模型，从而能够对未学习过的问题，即测试集，做出准确的预测和解答。</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简单地说，就是通过训练集学习得到一个模型，然后用这个模型进行预测。根据预测数据是否连续，有监督学习分为两类。</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（1）回归：预测数据为连续型数值。</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（2）分类：预测数据为类别型数据，并且类别已知。</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（一）线性回归</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如果希望知道自变量 X 是怎样影响因变量 Y 的，以一元线性回归为例，从数学角度，就是</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建立模型：</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1400175" cy="438150"/>
                  <wp:effectExtent l="0" t="0" r="22225" b="19050"/>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3"/>
                          <a:stretch>
                            <a:fillRect/>
                          </a:stretch>
                        </pic:blipFill>
                        <pic:spPr>
                          <a:xfrm>
                            <a:off x="0" y="0"/>
                            <a:ext cx="1400175" cy="438150"/>
                          </a:xfrm>
                          <a:prstGeom prst="rect">
                            <a:avLst/>
                          </a:prstGeom>
                          <a:noFill/>
                          <a:ln>
                            <a:noFill/>
                          </a:ln>
                        </pic:spPr>
                      </pic:pic>
                    </a:graphicData>
                  </a:graphic>
                </wp:inline>
              </w:drawing>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其中，β=（β</w:t>
            </w:r>
            <w:r>
              <w:rPr>
                <w:rFonts w:hint="eastAsia" w:ascii="宋体" w:hAnsi="宋体" w:eastAsia="宋体" w:cs="宋体"/>
                <w:b w:val="0"/>
                <w:bCs/>
                <w:color w:val="000000" w:themeColor="text1"/>
                <w:vertAlign w:val="subscript"/>
                <w:lang w:eastAsia="zh-CN"/>
                <w14:textFill>
                  <w14:solidFill>
                    <w14:schemeClr w14:val="tx1">
                      <w14:alpha w14:val="0"/>
                    </w14:schemeClr>
                  </w14:solidFill>
                </w14:textFill>
              </w:rPr>
              <w:t>0</w:t>
            </w:r>
            <w:r>
              <w:rPr>
                <w:rFonts w:hint="eastAsia" w:ascii="宋体" w:hAnsi="宋体" w:eastAsia="宋体" w:cs="宋体"/>
                <w:b w:val="0"/>
                <w:bCs/>
                <w:color w:val="000000" w:themeColor="text1"/>
                <w:lang w:eastAsia="zh-CN"/>
                <w14:textFill>
                  <w14:solidFill>
                    <w14:schemeClr w14:val="tx1">
                      <w14:alpha w14:val="0"/>
                    </w14:schemeClr>
                  </w14:solidFill>
                </w14:textFill>
              </w:rPr>
              <w:t>，β</w:t>
            </w:r>
            <w:r>
              <w:rPr>
                <w:rFonts w:hint="eastAsia" w:ascii="宋体" w:hAnsi="宋体" w:eastAsia="宋体" w:cs="宋体"/>
                <w:b w:val="0"/>
                <w:bCs/>
                <w:color w:val="000000" w:themeColor="text1"/>
                <w:vertAlign w:val="subscript"/>
                <w:lang w:eastAsia="zh-CN"/>
                <w14:textFill>
                  <w14:solidFill>
                    <w14:schemeClr w14:val="tx1">
                      <w14:alpha w14:val="0"/>
                    </w14:schemeClr>
                  </w14:solidFill>
                </w14:textFill>
              </w:rPr>
              <w:t>1</w:t>
            </w:r>
            <w:r>
              <w:rPr>
                <w:rFonts w:hint="eastAsia" w:ascii="宋体" w:hAnsi="宋体" w:eastAsia="宋体" w:cs="宋体"/>
                <w:b w:val="0"/>
                <w:bCs/>
                <w:color w:val="000000" w:themeColor="text1"/>
                <w:lang w:eastAsia="zh-CN"/>
                <w14:textFill>
                  <w14:solidFill>
                    <w14:schemeClr w14:val="tx1">
                      <w14:alpha w14:val="0"/>
                    </w14:schemeClr>
                  </w14:solidFill>
                </w14:textFill>
              </w:rPr>
              <w:t>）称为回归系数。</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参数 β</w:t>
            </w:r>
            <w:r>
              <w:rPr>
                <w:rFonts w:hint="eastAsia" w:ascii="宋体" w:hAnsi="宋体" w:eastAsia="宋体" w:cs="宋体"/>
                <w:b w:val="0"/>
                <w:bCs/>
                <w:color w:val="000000" w:themeColor="text1"/>
                <w:vertAlign w:val="subscript"/>
                <w:lang w:eastAsia="zh-CN"/>
                <w14:textFill>
                  <w14:solidFill>
                    <w14:schemeClr w14:val="tx1">
                      <w14:alpha w14:val="0"/>
                    </w14:schemeClr>
                  </w14:solidFill>
                </w14:textFill>
              </w:rPr>
              <w:t>0</w:t>
            </w:r>
            <w:r>
              <w:rPr>
                <w:rFonts w:hint="eastAsia" w:ascii="宋体" w:hAnsi="宋体" w:eastAsia="宋体" w:cs="宋体"/>
                <w:b w:val="0"/>
                <w:bCs/>
                <w:color w:val="000000" w:themeColor="text1"/>
                <w:lang w:eastAsia="zh-CN"/>
                <w14:textFill>
                  <w14:solidFill>
                    <w14:schemeClr w14:val="tx1">
                      <w14:alpha w14:val="0"/>
                    </w14:schemeClr>
                  </w14:solidFill>
                </w14:textFill>
              </w:rPr>
              <w:t xml:space="preserve"> 和 β</w:t>
            </w:r>
            <w:r>
              <w:rPr>
                <w:rFonts w:hint="eastAsia" w:ascii="宋体" w:hAnsi="宋体" w:eastAsia="宋体" w:cs="宋体"/>
                <w:b w:val="0"/>
                <w:bCs/>
                <w:color w:val="000000" w:themeColor="text1"/>
                <w:vertAlign w:val="subscript"/>
                <w:lang w:eastAsia="zh-CN"/>
                <w14:textFill>
                  <w14:solidFill>
                    <w14:schemeClr w14:val="tx1">
                      <w14:alpha w14:val="0"/>
                    </w14:schemeClr>
                  </w14:solidFill>
                </w14:textFill>
              </w:rPr>
              <w:t xml:space="preserve">1 </w:t>
            </w:r>
            <w:r>
              <w:rPr>
                <w:rFonts w:hint="eastAsia" w:ascii="宋体" w:hAnsi="宋体" w:eastAsia="宋体" w:cs="宋体"/>
                <w:b w:val="0"/>
                <w:bCs/>
                <w:color w:val="000000" w:themeColor="text1"/>
                <w:lang w:eastAsia="zh-CN"/>
                <w14:textFill>
                  <w14:solidFill>
                    <w14:schemeClr w14:val="tx1">
                      <w14:alpha w14:val="0"/>
                    </w14:schemeClr>
                  </w14:solidFill>
                </w14:textFill>
              </w:rPr>
              <w:t>决定了回归直线相对于训练集的准确程度，即模型预测值与训练集中实际值之间的差距，如图 6-7 中的 ei，称为建模误差。</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436620" cy="2270760"/>
                  <wp:effectExtent l="0" t="0" r="17780" b="15240"/>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pic:cNvPicPr>
                            <a:picLocks noChangeAspect="1"/>
                          </pic:cNvPicPr>
                        </pic:nvPicPr>
                        <pic:blipFill>
                          <a:blip r:embed="rId14"/>
                          <a:stretch>
                            <a:fillRect/>
                          </a:stretch>
                        </pic:blipFill>
                        <pic:spPr>
                          <a:xfrm>
                            <a:off x="0" y="0"/>
                            <a:ext cx="3436620" cy="2270760"/>
                          </a:xfrm>
                          <a:prstGeom prst="rect">
                            <a:avLst/>
                          </a:prstGeom>
                          <a:noFill/>
                          <a:ln>
                            <a:noFill/>
                          </a:ln>
                        </pic:spPr>
                      </pic:pic>
                    </a:graphicData>
                  </a:graphic>
                </wp:inline>
              </w:drawing>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我们希望建模误差越小越好，用公式表示：</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190875" cy="523875"/>
                  <wp:effectExtent l="0" t="0" r="9525" b="9525"/>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15"/>
                          <a:stretch>
                            <a:fillRect/>
                          </a:stretch>
                        </pic:blipFill>
                        <pic:spPr>
                          <a:xfrm>
                            <a:off x="0" y="0"/>
                            <a:ext cx="3190875" cy="523875"/>
                          </a:xfrm>
                          <a:prstGeom prst="rect">
                            <a:avLst/>
                          </a:prstGeom>
                          <a:noFill/>
                          <a:ln>
                            <a:noFill/>
                          </a:ln>
                        </pic:spPr>
                      </pic:pic>
                    </a:graphicData>
                  </a:graphic>
                </wp:inline>
              </w:drawing>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一般使用梯度下降算法求使建模误差最小化的参数 β</w:t>
            </w:r>
            <w:r>
              <w:rPr>
                <w:rFonts w:hint="eastAsia" w:ascii="宋体" w:hAnsi="宋体" w:eastAsia="宋体" w:cs="宋体"/>
                <w:b w:val="0"/>
                <w:bCs/>
                <w:color w:val="000000" w:themeColor="text1"/>
                <w:vertAlign w:val="subscript"/>
                <w:lang w:eastAsia="zh-CN"/>
                <w14:textFill>
                  <w14:solidFill>
                    <w14:schemeClr w14:val="tx1">
                      <w14:alpha w14:val="0"/>
                    </w14:schemeClr>
                  </w14:solidFill>
                </w14:textFill>
              </w:rPr>
              <w:t>0</w:t>
            </w:r>
            <w:r>
              <w:rPr>
                <w:rFonts w:hint="eastAsia" w:ascii="宋体" w:hAnsi="宋体" w:eastAsia="宋体" w:cs="宋体"/>
                <w:b w:val="0"/>
                <w:bCs/>
                <w:color w:val="000000" w:themeColor="text1"/>
                <w:lang w:eastAsia="zh-CN"/>
                <w14:textFill>
                  <w14:solidFill>
                    <w14:schemeClr w14:val="tx1">
                      <w14:alpha w14:val="0"/>
                    </w14:schemeClr>
                  </w14:solidFill>
                </w14:textFill>
              </w:rPr>
              <w:t xml:space="preserve"> 和 β</w:t>
            </w:r>
            <w:r>
              <w:rPr>
                <w:rFonts w:hint="eastAsia" w:ascii="宋体" w:hAnsi="宋体" w:eastAsia="宋体" w:cs="宋体"/>
                <w:b w:val="0"/>
                <w:bCs/>
                <w:color w:val="000000" w:themeColor="text1"/>
                <w:vertAlign w:val="subscript"/>
                <w:lang w:eastAsia="zh-CN"/>
                <w14:textFill>
                  <w14:solidFill>
                    <w14:schemeClr w14:val="tx1">
                      <w14:alpha w14:val="0"/>
                    </w14:schemeClr>
                  </w14:solidFill>
                </w14:textFill>
              </w:rPr>
              <w:t>1</w:t>
            </w:r>
            <w:r>
              <w:rPr>
                <w:rFonts w:hint="eastAsia" w:ascii="宋体" w:hAnsi="宋体" w:eastAsia="宋体" w:cs="宋体"/>
                <w:b w:val="0"/>
                <w:bCs/>
                <w:color w:val="000000" w:themeColor="text1"/>
                <w:lang w:eastAsia="zh-CN"/>
                <w14:textFill>
                  <w14:solidFill>
                    <w14:schemeClr w14:val="tx1">
                      <w14:alpha w14:val="0"/>
                    </w14:schemeClr>
                  </w14:solidFill>
                </w14:textFill>
              </w:rPr>
              <w:t xml:space="preserve"> 的值，如下：</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pPr>
            <w:r>
              <w:drawing>
                <wp:inline distT="0" distB="0" distL="114300" distR="114300">
                  <wp:extent cx="2457450" cy="2047875"/>
                  <wp:effectExtent l="0" t="0" r="6350" b="9525"/>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16"/>
                          <a:stretch>
                            <a:fillRect/>
                          </a:stretch>
                        </pic:blipFill>
                        <pic:spPr>
                          <a:xfrm>
                            <a:off x="0" y="0"/>
                            <a:ext cx="2457450" cy="2047875"/>
                          </a:xfrm>
                          <a:prstGeom prst="rect">
                            <a:avLst/>
                          </a:prstGeom>
                          <a:noFill/>
                          <a:ln>
                            <a:noFill/>
                          </a:ln>
                        </pic:spPr>
                      </pic:pic>
                    </a:graphicData>
                  </a:graphic>
                </wp:inline>
              </w:drawing>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（二）决策树</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基本思想</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决策树通过模拟人类的决策流程，依据属性的重要程度顺序，对数据集的每个属性进行逐一判断，最终得出输入数据所对应的预测结果。</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基本概念</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决策树由根节点、多个内部节点以及叶子节点构成，其中叶子节点代表决策的最终结果，内部节点则代表对样本特定属性的判断，而从根节点通往任意叶子节点的路径则构成了测试序列。</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决策树构建过程</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决策树的构建始于依据某种分类准则确定最优分割特征，并计算相应的最优特征子函数，据此创建特征分割节点，依据该节点将数据集分割为多个子数据集。随后，在每个子数据集上再次应用判别准则，生成新的节点并作为树的分支。这一过程递归进行，直至达到递归停止条件为止。</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划分特征选择</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合理选择其内部节点所对应的样本属性，使节点所对应样本子集中的样本尽可能多地属于同一类别，即具有尽可能高的纯度。特征选择的准则主要有 3 种：信息增益、信息增益比、基尼指数。</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（三）支持向量机</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支持向量机（Support Vector Machine，SVM）是一种基于有监督学习的二元分类广义线性分类器，其决策边界源于对学习样本求解得到的最优分类超平面。该方法由 Cortes 和 Vapnik 在1995 年首次提出，在处理小样本、非线性以及高维模式识别任务时展现出独特优势。与传统统计模式识别方法侧重于经验风险最小化不同，SVM 考虑了单纯经验风险最小化可能导致的“过拟合”问题及其较差泛化能力。根据统计学习理论，机器学习的实际风险由经验风险值和置信范围值共同构成。</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二、无监督学习</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无监督学习是在没有老师的情况下，学生自学的过程，如图 6-9 所示。无监督学习不局限于解决像有监督学习那样有明确答案的问题。因此，它的学习目标并不十分明确。常见的无监督学习任务是聚类、关联分析和降维。</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（一）聚类</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聚类模型是将物理或抽象对象的集合，分组为由类似的对象组成的多个类的分析过程。通过计算两个观测数据之间的距离来衡量其相似性，并以此为依据进行分组。与有监督学习不同，聚类是一种无监督学习方法，无须依赖预先标注的数据。</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K-means 聚类</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K-means 是最简单的聚类算法之一，其运用十分广泛。该方法有两个前提：通常要求已知类别数；只适用于连续型变量。</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K-means 的计算方法如下。</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（1）随机选取 k 个中心点。</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（2）遍历所有数据，将每个数据划分到最近的中心点中。</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（3）计算每个聚类的平均值，并作为新的中心点。</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（4）重复 Step2、Step3，直到这 k 个中心点不再变化（收敛），或执行了足够多的迭代。</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层次聚类</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层次聚类（Hierarchical Clustering，HC）是通过计算不同类别数据点间的相似度来创建一棵有层次的嵌套聚类树。在聚类树中，不同类别的原始数据点是树的最低层，树的顶层是一个聚类的根节点。创建聚类树有自下而上合并和自上而下分裂两种方法。</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（二）关联分析</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模型原理</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为确定哪些商品顾客可能会在一次购物中同时购买，可以对商店的顾客事务、零售数量进行购物篮分析，如图 6-10 所示。该分析通过探索顾客“购物篮”中商品间的关联，来揭示顾客的购物习惯，从而帮助零售商识别哪些商品常被顾客一同购买，并据此制订更有效的营销策略。</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2534285" cy="1845945"/>
                  <wp:effectExtent l="0" t="0" r="5715" b="8255"/>
                  <wp:docPr id="1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8"/>
                          <pic:cNvPicPr>
                            <a:picLocks noChangeAspect="1"/>
                          </pic:cNvPicPr>
                        </pic:nvPicPr>
                        <pic:blipFill>
                          <a:blip r:embed="rId17"/>
                          <a:stretch>
                            <a:fillRect/>
                          </a:stretch>
                        </pic:blipFill>
                        <pic:spPr>
                          <a:xfrm>
                            <a:off x="0" y="0"/>
                            <a:ext cx="2534285" cy="1845945"/>
                          </a:xfrm>
                          <a:prstGeom prst="rect">
                            <a:avLst/>
                          </a:prstGeom>
                          <a:noFill/>
                          <a:ln>
                            <a:noFill/>
                          </a:ln>
                        </pic:spPr>
                      </pic:pic>
                    </a:graphicData>
                  </a:graphic>
                </wp:inline>
              </w:drawing>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基本术语</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529330" cy="1256030"/>
                  <wp:effectExtent l="0" t="0" r="1270" b="13970"/>
                  <wp:docPr id="1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pic:cNvPicPr>
                            <a:picLocks noChangeAspect="1"/>
                          </pic:cNvPicPr>
                        </pic:nvPicPr>
                        <pic:blipFill>
                          <a:blip r:embed="rId18"/>
                          <a:stretch>
                            <a:fillRect/>
                          </a:stretch>
                        </pic:blipFill>
                        <pic:spPr>
                          <a:xfrm>
                            <a:off x="0" y="0"/>
                            <a:ext cx="3529330" cy="1256030"/>
                          </a:xfrm>
                          <a:prstGeom prst="rect">
                            <a:avLst/>
                          </a:prstGeom>
                          <a:noFill/>
                          <a:ln>
                            <a:noFill/>
                          </a:ln>
                        </pic:spPr>
                      </pic:pic>
                    </a:graphicData>
                  </a:graphic>
                </wp:inline>
              </w:drawing>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Apriori 算法</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1994 年，Agrawal 等人创立了项目集格空间理论，并在此基础上提出了著名的 Apriori 算法。该算法至今仍是关联规则挖掘领域的经典之作，引发了广泛讨论和深入研究。Apriori 算法专注于挖掘布尔关联规则中的频繁项集，其核心在于利用 Apriori 性质，即频繁项集的所有非空子集也必定频繁。该算法采用逐层搜索的迭代策略，先从数据库中扫描并累积各项计数，筛选出满足最小支持度的项，组成频繁 1 项集 L1。随后，利用 L1 寻找频繁 2 项集 L2，再用 L2 寻找 L3，依次类推，直至无法再找到新的频繁 k 项集。每次寻找 Lk 都需要对数据库进行一次全面扫描。</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（三）降维</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降维是指用较少数量（d 个）的向量来有效表示较多数量（D 个，其中 d ＜ D）向量所含的有用信息。之所以能实现降维，是因为数据中存在冗余，这包括无关信息或重复表达的信息。例如，在一张 512×512 的图像中，若仅中心 100×100 区域有非 0 值，其余部分即为无用信息；又如，对于中心对称的图像，其对称部分的信息是重复的。合理的降维处理能保留原始数据的大部分关键信息，使得降维后的数据能够替代原始输入进行后续操作，从而显著减少计算量，如降至二维或三维以便进行可视化处理。</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一般来说，可以从两个角度考虑做数据降维，一种是直接提取特征子集做特征抽取，例如从 512×512 图中只取中心部分，另一种是通过线性 / 非线性的方式将原来的高维空间变换到一个新的空间，这里主要讨论后面一种——主成分分析 PCA。</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PCA（Principal Component Analysis）是一种基于从高维空间映射到低维空间的投影的方法，其主要目的就是学习或者算出一个矩阵变换 W，其中 W 的大小是 D×d，d ＜ D，用这个矩阵与高维数据相乘得到低维数据。我们希望降维后的样本点尽可能分散（方差可以表示这种分散程度）。</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三、集成学习</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（一）基本思想</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整体表现差的学习器在特定样本上可能超越“最好”学习器。在做重要决策时，人们通常会综合考虑多个专家的意见，而非仅依赖一个。类似地，集成学习通过融合多个学习器，能够在</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一定程度上弥补单个学习器泛化能力不足的缺陷。例如，图 6-11 展示了如何通过集成三个线性分类器来实现二分类，这说明了即使单个学习器表现不佳，多个学习器的集成也可能在整体上提升性能。‌</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（二）集成学习使用场景</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（1）用于分类的特征可能包含统计特征和结构特征等多种类型，直接组合这些不同类型的特征来构建单个分类器往往具有挑战性。因此，一个有效的策略是分别用分类器对它们进行分类，然后再将结果组合。</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特征维数过高时，使用单一分类器进行识别会变得复杂。此时，将高维特征向量拆分为几个低维向量，并分别作为不同分类器的输入，之后再进行组合，不失为一种好方法。这种方法降低了对单个分类器性能的要求，既简化了分类器的构造，又减少了系统开销。</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（3）不同分类器之间存在差异性，每种分类方法都有其独特的优势和局限，错误出现的情况也各不相同。利用这种差异性，可以通过多个分类器的互补来提高整体的分类性能。</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（三）半监督学习</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半监督学习是有监督学习和无监督学习相结合的一种学习方式。主要用来解决使用少量带标签的数据和大量没有标签的数据进行训练和分类的问题。</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（四）随机森林</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为了克服决策树容易过度拟合的缺点，随机森林算法（Random Forests，RF）把分类决策树组合成随机森林，即在变量（列）的使用和数据（行）的使用上进行随机化，生成很多分类树，再汇总分类树的结果。随机森林在运算量没有显著提高的前提下提高了预测精度，对多元共线性不敏感，可以很好地预测多达几千个自变量的作用，被称为当前最好的算法之一。随机森林通过自助法（Bootstrap）重复采样技术，从原始训练样本集 N 中有放回地重复随机抽取 k 个样本，生成新的训练集样本集合，然后根据自助样本生成 k 决策树组成的随机森林。它的最终结果是单棵树分类结果的简单多数投票。</w:t>
            </w:r>
          </w:p>
        </w:tc>
        <w:tc>
          <w:tcPr>
            <w:tcW w:w="1558" w:type="dxa"/>
            <w:tcBorders>
              <w:tl2br w:val="nil"/>
              <w:tr2bl w:val="nil"/>
            </w:tcBorders>
            <w:shd w:val="clear" w:color="auto" w:fill="auto"/>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掌握灵活多变—— 机器学习方式</w:t>
            </w:r>
            <w:r>
              <w:rPr>
                <w:rFonts w:hint="eastAsia" w:ascii="Times New Roman" w:hAnsi="Times New Roman"/>
                <w:b/>
                <w:color w:val="auto"/>
                <w:szCs w:val="24"/>
                <w:lang w:eastAsia="zh-CN"/>
              </w:rPr>
              <w:t>。</w:t>
            </w:r>
          </w:p>
        </w:tc>
      </w:tr>
      <w:tr>
        <w:trPr>
          <w:trHeight w:val="1448" w:hRule="atLeast"/>
          <w:jc w:val="center"/>
        </w:trPr>
        <w:tc>
          <w:tcPr>
            <w:tcW w:w="1456" w:type="dxa"/>
            <w:tcBorders>
              <w:tl2br w:val="nil"/>
              <w:tr2bl w:val="nil"/>
            </w:tcBorders>
            <w:shd w:val="clear" w:color="auto" w:fill="9FECFF"/>
            <w:vAlign w:val="center"/>
          </w:tcPr>
          <w:p>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灵活多变—— 机器学习方式，让学生了解有监督学习和无监督学习的基本原理、算法和应用场景。</w:t>
            </w:r>
          </w:p>
        </w:tc>
        <w:tc>
          <w:tcPr>
            <w:tcW w:w="1558" w:type="dxa"/>
            <w:tcBorders>
              <w:tl2br w:val="nil"/>
              <w:tr2bl w:val="nil"/>
            </w:tcBorders>
            <w:shd w:val="clear" w:color="auto" w:fill="9FECFF"/>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308" w:hRule="atLeast"/>
          <w:jc w:val="center"/>
        </w:trPr>
        <w:tc>
          <w:tcPr>
            <w:tcW w:w="1456" w:type="dxa"/>
            <w:tcBorders>
              <w:tl2br w:val="nil"/>
              <w:tr2bl w:val="nil"/>
            </w:tcBorders>
            <w:shd w:val="clear" w:color="auto" w:fill="D6F7FF"/>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在有监督学习中，线性回归、决策树和支持向量机分别擅长处理哪些类型的数据和问题？</w:t>
            </w:r>
          </w:p>
        </w:tc>
        <w:tc>
          <w:tcPr>
            <w:tcW w:w="1558" w:type="dxa"/>
            <w:tcBorders>
              <w:tl2br w:val="nil"/>
              <w:tr2bl w:val="nil"/>
            </w:tcBorders>
            <w:shd w:val="clear" w:color="auto" w:fill="D6F7FF"/>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776" w:hRule="atLeast"/>
          <w:jc w:val="center"/>
        </w:trPr>
        <w:tc>
          <w:tcPr>
            <w:tcW w:w="1456" w:type="dxa"/>
            <w:tcBorders>
              <w:tl2br w:val="nil"/>
              <w:tr2bl w:val="nil"/>
            </w:tcBorders>
            <w:shd w:val="clear" w:color="auto" w:fill="E1FAFF"/>
            <w:vAlign w:val="center"/>
          </w:tcPr>
          <w:p>
            <w:pPr>
              <w:keepNext w:val="0"/>
              <w:keepLines w:val="0"/>
              <w:suppressLineNumbers w:val="0"/>
              <w:spacing w:before="0" w:beforeAutospacing="0" w:after="0" w:afterAutospacing="0"/>
              <w:ind w:left="0" w:right="0"/>
              <w:jc w:val="center"/>
              <w:rPr>
                <w:rFonts w:hint="default" w:ascii="微软雅黑" w:hAnsi="微软雅黑" w:eastAsia="微软雅黑"/>
                <w:b/>
                <w:color w:val="auto"/>
                <w:sz w:val="24"/>
                <w:szCs w:val="24"/>
              </w:rPr>
            </w:pPr>
            <w:r>
              <w:rPr>
                <w:rFonts w:hint="eastAsia" w:ascii="微软雅黑" w:hAnsi="微软雅黑" w:eastAsia="微软雅黑"/>
                <w:b/>
                <w:color w:val="auto"/>
                <w:sz w:val="24"/>
                <w:szCs w:val="24"/>
              </w:rPr>
              <w:t>教学反思</w:t>
            </w:r>
          </w:p>
        </w:tc>
        <w:tc>
          <w:tcPr>
            <w:tcW w:w="8183" w:type="dxa"/>
            <w:gridSpan w:val="2"/>
            <w:tcBorders>
              <w:tl2br w:val="nil"/>
              <w:tr2bl w:val="nil"/>
            </w:tcBorders>
            <w:shd w:val="clear" w:color="auto" w:fill="E1FAFF"/>
            <w:vAlign w:val="center"/>
          </w:tcPr>
          <w:p>
            <w:pPr>
              <w:keepNext w:val="0"/>
              <w:keepLines w:val="0"/>
              <w:suppressLineNumbers w:val="0"/>
              <w:spacing w:before="0" w:beforeAutospacing="0" w:after="0" w:afterAutospacing="0" w:line="380" w:lineRule="exact"/>
              <w:ind w:left="0" w:right="0" w:firstLine="420" w:firstLineChars="200"/>
              <w:rPr>
                <w:rFonts w:hint="eastAsia" w:ascii="Times New Roman" w:hAnsi="Times New Roman" w:eastAsia="宋体"/>
                <w:lang w:val="en-US" w:eastAsia="zh-CN"/>
              </w:rPr>
            </w:pPr>
            <w:r>
              <w:rPr>
                <w:rFonts w:hint="eastAsia" w:ascii="Times New Roman" w:hAnsi="Times New Roman"/>
                <w:lang w:val="en-US" w:eastAsia="zh-CN"/>
              </w:rPr>
              <w:t>课堂</w:t>
            </w:r>
            <w:r>
              <w:rPr>
                <w:rFonts w:hint="default" w:ascii="Times New Roman" w:hAnsi="Times New Roman"/>
              </w:rPr>
              <w:t>营造更包容的课堂氛围，鼓励学生大胆表达，对积极参与的学生给予更多肯定。同时，建立多样化的反馈渠道</w:t>
            </w:r>
            <w:r>
              <w:rPr>
                <w:rFonts w:hint="eastAsia" w:ascii="Times New Roman" w:hAnsi="Times New Roman"/>
                <w:lang w:eastAsia="zh-CN"/>
              </w:rPr>
              <w:t>。</w:t>
            </w:r>
          </w:p>
        </w:tc>
      </w:tr>
    </w:tbl>
    <w:p>
      <w:pPr>
        <w:rPr>
          <w:rFonts w:hint="eastAsia"/>
          <w:lang w:eastAsia="zh-CN"/>
        </w:rPr>
      </w:pPr>
    </w:p>
    <w:sectPr>
      <w:headerReference r:id="rId7" w:type="default"/>
      <w:footerReference r:id="rId8" w:type="default"/>
      <w:pgSz w:w="11906" w:h="16838"/>
      <w:pgMar w:top="737" w:right="737" w:bottom="737" w:left="737" w:header="567" w:footer="567" w:gutter="0"/>
      <w:pgBorders>
        <w:top w:val="none" w:sz="0" w:space="0"/>
        <w:left w:val="none" w:sz="0" w:space="0"/>
        <w:bottom w:val="none" w:sz="0" w:space="0"/>
        <w:right w:val="none" w:sz="0" w:space="0"/>
      </w:pgBorders>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EF" w:usb1="C0007841" w:usb2="00000009" w:usb3="00000000" w:csb0="400001FF" w:csb1="FFFF0000"/>
    <w:embedRegular r:id="rId1" w:fontKey="{98F92B14-B35A-EF4C-8F19-91678E980097}"/>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embedRegular r:id="rId2" w:fontKey="{9B10A59C-0B94-65E8-8F19-91673AB4856E}"/>
  </w:font>
  <w:font w:name="等线">
    <w:altName w:val="汉仪中等线KW"/>
    <w:panose1 w:val="02010600030101010101"/>
    <w:charset w:val="86"/>
    <w:family w:val="auto"/>
    <w:pitch w:val="default"/>
    <w:sig w:usb0="00000000" w:usb1="00000000" w:usb2="00000016" w:usb3="00000000" w:csb0="0004000F" w:csb1="00000000"/>
  </w:font>
  <w:font w:name="等线">
    <w:altName w:val="汉仪中等线KW"/>
    <w:panose1 w:val="00000000000000000000"/>
    <w:charset w:val="86"/>
    <w:family w:val="auto"/>
    <w:pitch w:val="default"/>
    <w:sig w:usb0="00000000" w:usb1="00000000" w:usb2="00000000" w:usb3="00000000" w:csb0="00000000" w:csb1="00000000"/>
  </w:font>
  <w:font w:name="等线">
    <w:altName w:val="汉仪中等线KW"/>
    <w:panose1 w:val="00000000000000000000"/>
    <w:charset w:val="00"/>
    <w:family w:val="auto"/>
    <w:pitch w:val="default"/>
    <w:sig w:usb0="00000000" w:usb1="00000000" w:usb2="00000000" w:usb3="00000000" w:csb0="00000000" w:csb1="00000000"/>
  </w:font>
  <w:font w:name="方正大标宋简体">
    <w:panose1 w:val="02000000000000000000"/>
    <w:charset w:val="86"/>
    <w:family w:val="auto"/>
    <w:pitch w:val="default"/>
    <w:sig w:usb0="A00002BF" w:usb1="184F6CFA" w:usb2="00000012" w:usb3="00000000" w:csb0="00040001" w:csb1="00000000"/>
    <w:embedRegular r:id="rId3" w:fontKey="{469E1EA5-A854-1E22-8F19-9167476DA197}"/>
  </w:font>
  <w:font w:name="Microsoft YaHei Bold">
    <w:altName w:val="苹方-简"/>
    <w:panose1 w:val="020B0503020204020204"/>
    <w:charset w:val="86"/>
    <w:family w:val="auto"/>
    <w:pitch w:val="default"/>
    <w:sig w:usb0="00000000" w:usb1="00000000" w:usb2="00000016" w:usb3="00000000" w:csb0="0004001F" w:csb1="00000000"/>
  </w:font>
  <w:font w:name="微软雅黑">
    <w:altName w:val="汉仪旗黑"/>
    <w:panose1 w:val="020B0503020204020204"/>
    <w:charset w:val="86"/>
    <w:family w:val="auto"/>
    <w:pitch w:val="default"/>
    <w:sig w:usb0="00000000" w:usb1="00000000" w:usb2="00000016" w:usb3="00000000" w:csb0="0004001F" w:csb1="00000000"/>
  </w:font>
  <w:font w:name="汉仪中等线KW">
    <w:panose1 w:val="01010104010101010101"/>
    <w:charset w:val="86"/>
    <w:family w:val="auto"/>
    <w:pitch w:val="default"/>
    <w:sig w:usb0="800002BF" w:usb1="004F7CFA" w:usb2="00000000" w:usb3="00000000" w:csb0="00040001" w:csb1="00000000"/>
  </w:font>
  <w:font w:name="汉仪中黑KW">
    <w:panose1 w:val="00020600040101010101"/>
    <w:charset w:val="86"/>
    <w:family w:val="auto"/>
    <w:pitch w:val="default"/>
    <w:sig w:usb0="A00002BF" w:usb1="18EF7CFA" w:usb2="00000016" w:usb3="00000000" w:csb0="00040000" w:csb1="00000000"/>
  </w:font>
  <w:font w:name="汉仪书宋二KW">
    <w:panose1 w:val="00020600040101010101"/>
    <w:charset w:val="86"/>
    <w:family w:val="auto"/>
    <w:pitch w:val="default"/>
    <w:sig w:usb0="A00002BF" w:usb1="18EF7CFA" w:usb2="00000016" w:usb3="00000000" w:csb0="00040000" w:csb1="00000000"/>
  </w:font>
  <w:font w:name="儷宋 Pro">
    <w:panose1 w:val="02020300000000000000"/>
    <w:charset w:val="88"/>
    <w:family w:val="auto"/>
    <w:pitch w:val="default"/>
    <w:sig w:usb0="80000001" w:usb1="28091800" w:usb2="00000016" w:usb3="00000000" w:csb0="00100000" w:csb1="00000000"/>
  </w:font>
  <w:font w:name="苹方-简">
    <w:panose1 w:val="020B0400000000000000"/>
    <w:charset w:val="86"/>
    <w:family w:val="auto"/>
    <w:pitch w:val="default"/>
    <w:sig w:usb0="A00002FF" w:usb1="7ACFFDFB" w:usb2="00000017" w:usb3="00000000" w:csb0="00040001" w:csb1="00000000"/>
  </w:font>
  <w:font w:name="汉仪旗黑">
    <w:panose1 w:val="00020600040101010101"/>
    <w:charset w:val="86"/>
    <w:family w:val="auto"/>
    <w:pitch w:val="default"/>
    <w:sig w:usb0="A00002BF" w:usb1="1ACF7CFA" w:usb2="00000016" w:usb3="00000000" w:csb0="0004009F" w:csb1="DFD70000"/>
  </w:font>
  <w:font w:name="Helvetica Neue">
    <w:panose1 w:val="02000503000000020004"/>
    <w:charset w:val="00"/>
    <w:family w:val="auto"/>
    <w:pitch w:val="default"/>
    <w:sig w:usb0="E50002FF" w:usb1="500079DB" w:usb2="00000010" w:usb3="00000000" w:csb0="00000000" w:csb1="00000000"/>
  </w:font>
  <w:font w:name="Kingsoft Sign">
    <w:panose1 w:val="05050102010706020507"/>
    <w:charset w:val="00"/>
    <w:family w:val="auto"/>
    <w:pitch w:val="default"/>
    <w:sig w:usb0="00000000" w:usb1="10000000" w:usb2="00000000" w:usb3="00000000" w:csb0="00000001" w:csb1="00000000"/>
  </w:font>
  <w:font w:name="宋体-简">
    <w:panose1 w:val="02010800040101010101"/>
    <w:charset w:val="86"/>
    <w:family w:val="auto"/>
    <w:pitch w:val="default"/>
    <w:sig w:usb0="00000001" w:usb1="080F0000" w:usb2="00000000" w:usb3="00000000" w:csb0="00040000" w:csb1="0000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61312" behindDoc="0" locked="0" layoutInCell="1" allowOverlap="1">
              <wp:simplePos x="0" y="0"/>
              <wp:positionH relativeFrom="column">
                <wp:posOffset>-3810</wp:posOffset>
              </wp:positionH>
              <wp:positionV relativeFrom="paragraph">
                <wp:posOffset>-206375</wp:posOffset>
              </wp:positionV>
              <wp:extent cx="6840220" cy="10079990"/>
              <wp:effectExtent l="9525" t="9525" r="27305" b="26035"/>
              <wp:wrapNone/>
              <wp:docPr id="2" name="矩形 2"/>
              <wp:cNvGraphicFramePr/>
              <a:graphic xmlns:a="http://schemas.openxmlformats.org/drawingml/2006/main">
                <a:graphicData uri="http://schemas.microsoft.com/office/word/2010/wordprocessingShape">
                  <wps:wsp>
                    <wps:cNvSpPr/>
                    <wps:spPr>
                      <a:xfrm>
                        <a:off x="619125" y="4152900"/>
                        <a:ext cx="6840220" cy="10079990"/>
                      </a:xfrm>
                      <a:prstGeom prst="rect">
                        <a:avLst/>
                      </a:prstGeom>
                      <a:gradFill>
                        <a:gsLst>
                          <a:gs pos="33000">
                            <a:schemeClr val="accent1">
                              <a:lumMod val="5000"/>
                              <a:lumOff val="95000"/>
                              <a:alpha val="92000"/>
                            </a:schemeClr>
                          </a:gs>
                          <a:gs pos="100000">
                            <a:schemeClr val="accent1">
                              <a:lumMod val="30000"/>
                              <a:lumOff val="70000"/>
                              <a:alpha val="95000"/>
                            </a:schemeClr>
                          </a:gs>
                        </a:gsLst>
                        <a:lin ang="5400000" scaled="0"/>
                      </a:gradFill>
                      <a:ln w="19050" cap="rnd" cmpd="sng">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dashDot"/>
                        <a:roun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3pt;margin-top:-16.25pt;height:793.7pt;width:538.6pt;z-index:251661312;v-text-anchor:middle;mso-width-relative:page;mso-height-relative:page;" fillcolor="#F6F8FC [180]" filled="t" stroked="t" coordsize="21600,21600" o:gfxdata="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">
              <v:fill type="gradient" on="t" color2="#C7D5ED [980]" opacity="60293f" o:opacity2="62259f" focus="100%" focussize="0,0" rotate="t">
                <o:fill type="gradientUnscaled" v:ext="backwardCompatible"/>
              </v:fill>
              <v:stroke weight="1.5pt" color="#000000" miterlimit="8" joinstyle="round" dashstyle="dashDot" endcap="round"/>
              <v:imagedata o:title=""/>
              <o:lock v:ext="edit" aspectratio="f"/>
            </v:rect>
          </w:pict>
        </mc:Fallback>
      </mc:AlternateContent>
    </w:r>
    <w:r>
      <w:drawing>
        <wp:anchor distT="0" distB="0" distL="114300" distR="114300" simplePos="0" relativeHeight="251660288" behindDoc="0" locked="0" layoutInCell="1" allowOverlap="1">
          <wp:simplePos x="0" y="0"/>
          <wp:positionH relativeFrom="column">
            <wp:posOffset>-532130</wp:posOffset>
          </wp:positionH>
          <wp:positionV relativeFrom="paragraph">
            <wp:posOffset>-537210</wp:posOffset>
          </wp:positionV>
          <wp:extent cx="7919720" cy="10727690"/>
          <wp:effectExtent l="0" t="0" r="5080" b="16510"/>
          <wp:wrapNone/>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pPr>
    <w:r>
      <w:drawing>
        <wp:anchor distT="0" distB="0" distL="114300" distR="114300" simplePos="0" relativeHeight="251664384" behindDoc="0" locked="0" layoutInCell="1" allowOverlap="1">
          <wp:simplePos x="0" y="0"/>
          <wp:positionH relativeFrom="column">
            <wp:posOffset>-720090</wp:posOffset>
          </wp:positionH>
          <wp:positionV relativeFrom="paragraph">
            <wp:posOffset>-576580</wp:posOffset>
          </wp:positionV>
          <wp:extent cx="7919720" cy="10727690"/>
          <wp:effectExtent l="0" t="0" r="5080" b="16510"/>
          <wp:wrapNone/>
          <wp:docPr id="5" name="图片 5"/>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pPr>
    <w:r>
      <w:drawing>
        <wp:anchor distT="0" distB="0" distL="114300" distR="114300" simplePos="0" relativeHeight="251662336" behindDoc="0" locked="0" layoutInCell="1" allowOverlap="1">
          <wp:simplePos x="0" y="0"/>
          <wp:positionH relativeFrom="column">
            <wp:posOffset>-532130</wp:posOffset>
          </wp:positionH>
          <wp:positionV relativeFrom="paragraph">
            <wp:posOffset>-380365</wp:posOffset>
          </wp:positionV>
          <wp:extent cx="7919720" cy="10727690"/>
          <wp:effectExtent l="0" t="0" r="5080" b="16510"/>
          <wp:wrapNone/>
          <wp:docPr id="4" name="图片 4"/>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r>
      <w:rPr>
        <w:sz w:val="18"/>
      </w:rPr>
      <mc:AlternateContent>
        <mc:Choice Requires="wps">
          <w:drawing>
            <wp:anchor distT="0" distB="0" distL="114300" distR="114300" simplePos="0" relativeHeight="251663360" behindDoc="0" locked="0" layoutInCell="1" allowOverlap="1">
              <wp:simplePos x="0" y="0"/>
              <wp:positionH relativeFrom="column">
                <wp:posOffset>-114935</wp:posOffset>
              </wp:positionH>
              <wp:positionV relativeFrom="paragraph">
                <wp:posOffset>9525</wp:posOffset>
              </wp:positionV>
              <wp:extent cx="6840220" cy="9972040"/>
              <wp:effectExtent l="9525" t="9525" r="27305" b="19685"/>
              <wp:wrapNone/>
              <wp:docPr id="3" name="矩形 3"/>
              <wp:cNvGraphicFramePr/>
              <a:graphic xmlns:a="http://schemas.openxmlformats.org/drawingml/2006/main">
                <a:graphicData uri="http://schemas.microsoft.com/office/word/2010/wordprocessingShape">
                  <wps:wsp>
                    <wps:cNvSpPr/>
                    <wps:spPr>
                      <a:xfrm>
                        <a:off x="619125" y="4152900"/>
                        <a:ext cx="6840220" cy="9972040"/>
                      </a:xfrm>
                      <a:prstGeom prst="rect">
                        <a:avLst/>
                      </a:prstGeom>
                      <a:gradFill>
                        <a:gsLst>
                          <a:gs pos="34000">
                            <a:schemeClr val="accent1">
                              <a:lumMod val="5000"/>
                              <a:lumOff val="95000"/>
                              <a:alpha val="97000"/>
                            </a:schemeClr>
                          </a:gs>
                          <a:gs pos="100000">
                            <a:schemeClr val="accent1">
                              <a:lumMod val="30000"/>
                              <a:lumOff val="70000"/>
                              <a:alpha val="95000"/>
                            </a:schemeClr>
                          </a:gs>
                        </a:gsLst>
                        <a:lin ang="5400000" scaled="0"/>
                      </a:gradFill>
                      <a:ln w="19050" cap="rnd" cmpd="sng">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dashDot"/>
                        <a:roun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9.05pt;margin-top:0.75pt;height:785.2pt;width:538.6pt;z-index:251663360;v-text-anchor:middle;mso-width-relative:page;mso-height-relative:page;" fillcolor="#F6F8FC [180]" filled="t" stroked="t" coordsize="21600,21600" o:gfxdata="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">
              <v:fill type="gradient" on="t" color2="#C7D5ED [980]" opacity="63569f" o:opacity2="62259f" focus="100%" focussize="0,0" rotate="t">
                <o:fill type="gradientUnscaled" v:ext="backwardCompatible"/>
              </v:fill>
              <v:stroke weight="1.5pt" color="#000000" miterlimit="8" joinstyle="round" dashstyle="dashDot" endcap="round"/>
              <v:imagedata o:title=""/>
              <o:lock v:ext="edit" aspectratio="f"/>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embedTrueTypeFonts/>
  <w:saveSubsetFonts/>
  <w:bordersDoNotSurroundHeader w:val="1"/>
  <w:bordersDoNotSurroundFooter w:val="1"/>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CF706D6"/>
    <w:rsid w:val="007779C9"/>
    <w:rsid w:val="00780094"/>
    <w:rsid w:val="00791BEA"/>
    <w:rsid w:val="0090561E"/>
    <w:rsid w:val="00F522C3"/>
    <w:rsid w:val="2A302909"/>
    <w:rsid w:val="2E113231"/>
    <w:rsid w:val="350C45DE"/>
    <w:rsid w:val="4CF706D6"/>
    <w:rsid w:val="643C12B2"/>
    <w:rsid w:val="6EF7E199"/>
    <w:rsid w:val="78D53773"/>
    <w:rsid w:val="7DDFF39F"/>
    <w:rsid w:val="7FEF7C1D"/>
    <w:rsid w:val="9BBCC2EE"/>
    <w:rsid w:val="AFA1817E"/>
    <w:rsid w:val="B47E1327"/>
    <w:rsid w:val="F75F88F4"/>
    <w:rsid w:val="F7EA608B"/>
    <w:rsid w:val="FBCF0C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9"/>
    <w:pPr>
      <w:keepNext/>
      <w:keepLines/>
      <w:spacing w:before="260" w:beforeLines="0" w:beforeAutospacing="0" w:after="260" w:afterLines="0" w:afterAutospacing="0" w:line="413" w:lineRule="auto"/>
      <w:outlineLvl w:val="1"/>
    </w:pPr>
    <w:rPr>
      <w:rFonts w:ascii="Arial" w:hAnsi="Arial" w:eastAsia="黑体"/>
      <w:b/>
      <w:sz w:val="32"/>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4">
    <w:name w:val="footer"/>
    <w:basedOn w:val="1"/>
    <w:link w:val="10"/>
    <w:unhideWhenUsed/>
    <w:qFormat/>
    <w:uiPriority w:val="99"/>
    <w:pPr>
      <w:tabs>
        <w:tab w:val="center" w:pos="4153"/>
        <w:tab w:val="right" w:pos="8306"/>
      </w:tabs>
      <w:snapToGrid w:val="0"/>
      <w:jc w:val="left"/>
    </w:pPr>
    <w:rPr>
      <w:sz w:val="18"/>
      <w:szCs w:val="18"/>
    </w:rPr>
  </w:style>
  <w:style w:type="paragraph" w:styleId="5">
    <w:name w:val="header"/>
    <w:basedOn w:val="1"/>
    <w:link w:val="9"/>
    <w:unhideWhenUsed/>
    <w:qFormat/>
    <w:uiPriority w:val="99"/>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9">
    <w:name w:val="页眉 字符"/>
    <w:basedOn w:val="8"/>
    <w:link w:val="5"/>
    <w:qFormat/>
    <w:uiPriority w:val="99"/>
    <w:rPr>
      <w:sz w:val="18"/>
      <w:szCs w:val="18"/>
    </w:rPr>
  </w:style>
  <w:style w:type="character" w:customStyle="1" w:styleId="10">
    <w:name w:val="页脚 字符"/>
    <w:basedOn w:val="8"/>
    <w:link w:val="4"/>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Users/ddxing/Library/Containers/com.kingsoft.wpsoffice.mac/Data/C:\Users\xiaoyu\AppData\Roaming\kingsoft\office6\templates\download\806947f8-03d1-4aff-8757-d63a49305888\&#34013;&#33394;&#20154;&#24037;&#26234;&#33021;&#20449;&#3244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蓝色人工智能信纸.docx</Template>
  <Pages>4</Pages>
  <Words>978</Words>
  <Characters>1093</Characters>
  <Lines>1</Lines>
  <Paragraphs>1</Paragraphs>
  <TotalTime>12</TotalTime>
  <ScaleCrop>false</ScaleCrop>
  <LinksUpToDate>false</LinksUpToDate>
  <CharactersWithSpaces>1109</CharactersWithSpaces>
  <Application>WPS Office_6.5.2.8766_F1E327BC-269C-435d-A152-05C5408002CA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2025-01-22T01:26:00Z</dcterms:created>
  <dc:creator>六月</dc:creator>
  <cp:lastModifiedBy>无谓</cp:lastModifiedBy>
  <dcterms:modified xsi:type="dcterms:W3CDTF">2025-01-23T00:15:11Z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KSOTemplateUUID">
    <vt:lpwstr>v1.0_mb_PHhx4arW/6OburSZYWsygA==</vt:lpwstr>
  </property>
  <property fmtid="{D5CDD505-2E9C-101B-9397-08002B2CF9AE}" pid="4" name="ICV">
    <vt:lpwstr>A02637169DF5BC40AB488E67CDE6778F_43</vt:lpwstr>
  </property>
  <property fmtid="{D5CDD505-2E9C-101B-9397-08002B2CF9AE}" pid="5" name="KSOTemplateDocerSaveRecord">
    <vt:lpwstr>eyJoZGlkIjoiMjdiOGFmNjc3MGYyYTYwMTkwOGZhMmVlYTBhOTY4ZTgiLCJ1c2VySWQiOiI0NTM0Njg2NzMifQ==</vt:lpwstr>
  </property>
</Properties>
</file>