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F476F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宋体" w:hAnsi="宋体" w:eastAsia="宋体" w:cs="宋体"/>
          <w:b/>
          <w:bCs w:val="0"/>
          <w:sz w:val="84"/>
          <w:szCs w:val="8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84"/>
          <w:szCs w:val="84"/>
          <w:lang w:val="en-US" w:eastAsia="zh-CN"/>
        </w:rPr>
        <w:t xml:space="preserve">   </w:t>
      </w:r>
    </w:p>
    <w:p w14:paraId="6501AD7E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ascii="黑体" w:hAnsi="黑体" w:eastAsia="黑体" w:cs="黑体"/>
          <w:b/>
          <w:bCs w:val="0"/>
          <w:sz w:val="72"/>
          <w:szCs w:val="72"/>
          <w:lang w:eastAsia="zh-CN"/>
        </w:rPr>
      </w:pPr>
    </w:p>
    <w:p w14:paraId="0F5909A1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方正大标宋简体" w:hAnsi="方正大标宋简体" w:eastAsia="方正大标宋简体" w:cs="方正大标宋简体"/>
          <w:b/>
          <w:bCs/>
          <w:sz w:val="72"/>
          <w:szCs w:val="72"/>
          <w:lang w:eastAsia="zh-CN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sz w:val="72"/>
          <w:szCs w:val="72"/>
        </w:rPr>
        <w:t>《人工智能通识》</w:t>
      </w:r>
    </w:p>
    <w:p w14:paraId="4051A7A1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sz w:val="60"/>
          <w:szCs w:val="60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60"/>
          <w:szCs w:val="60"/>
          <w:lang w:eastAsia="zh-CN"/>
        </w:rPr>
        <w:t>课程标准</w:t>
      </w:r>
    </w:p>
    <w:p w14:paraId="79B0D769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方正大标宋简体" w:hAnsi="方正大标宋简体" w:eastAsia="方正大标宋简体" w:cs="方正大标宋简体"/>
          <w:b/>
          <w:bCs w:val="0"/>
          <w:sz w:val="60"/>
          <w:szCs w:val="60"/>
          <w:lang w:eastAsia="zh-CN"/>
        </w:rPr>
      </w:pPr>
    </w:p>
    <w:p w14:paraId="00071E7B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方正大标宋简体" w:hAnsi="方正大标宋简体" w:eastAsia="方正大标宋简体" w:cs="方正大标宋简体"/>
          <w:b/>
          <w:bCs w:val="0"/>
          <w:sz w:val="60"/>
          <w:szCs w:val="60"/>
          <w:lang w:eastAsia="zh-CN"/>
        </w:rPr>
      </w:pPr>
    </w:p>
    <w:p w14:paraId="57CF8ED5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方正大标宋简体" w:hAnsi="方正大标宋简体" w:eastAsia="方正大标宋简体" w:cs="方正大标宋简体"/>
          <w:b/>
          <w:bCs w:val="0"/>
          <w:sz w:val="60"/>
          <w:szCs w:val="60"/>
          <w:lang w:eastAsia="zh-CN"/>
        </w:rPr>
      </w:pPr>
    </w:p>
    <w:p w14:paraId="46680407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jc w:val="center"/>
        <w:textAlignment w:val="baseline"/>
        <w:rPr>
          <w:rFonts w:hint="eastAsia" w:ascii="方正大标宋简体" w:hAnsi="方正大标宋简体" w:eastAsia="方正大标宋简体" w:cs="方正大标宋简体"/>
          <w:b/>
          <w:bCs w:val="0"/>
          <w:sz w:val="60"/>
          <w:szCs w:val="60"/>
          <w:lang w:eastAsia="zh-CN"/>
        </w:rPr>
      </w:pPr>
    </w:p>
    <w:p w14:paraId="2A1A94EA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Chars="800" w:firstLine="0" w:firstLineChars="0"/>
        <w:jc w:val="left"/>
        <w:textAlignment w:val="baseline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/>
        </w:rPr>
        <w:t>适用专业：高职各专业（非计算机类）</w:t>
      </w:r>
    </w:p>
    <w:p w14:paraId="46A6C302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27" w:name="_GoBack"/>
      <w:bookmarkEnd w:id="27"/>
      <w:r>
        <w:br w:type="page"/>
      </w:r>
    </w:p>
    <w:p w14:paraId="62536258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jc w:val="both"/>
        <w:textAlignment w:val="baseline"/>
        <w:sectPr>
          <w:pgSz w:w="11906" w:h="16838"/>
          <w:pgMar w:top="2098" w:right="1474" w:bottom="1984" w:left="1587" w:header="0" w:footer="986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linePitch="312" w:charSpace="0"/>
        </w:sectPr>
      </w:pPr>
    </w:p>
    <w:p w14:paraId="7B13022F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before="114" w:line="216" w:lineRule="auto"/>
        <w:jc w:val="center"/>
        <w:textAlignment w:val="baseline"/>
        <w:rPr>
          <w:rFonts w:hint="eastAsia" w:ascii="黑体" w:hAnsi="黑体" w:eastAsia="黑体" w:cs="黑体"/>
          <w:sz w:val="32"/>
          <w:szCs w:val="32"/>
        </w:rPr>
      </w:pPr>
      <w:bookmarkStart w:id="0" w:name="bookmark1"/>
      <w:bookmarkEnd w:id="0"/>
      <w:r>
        <w:rPr>
          <w:rFonts w:hint="eastAsia" w:ascii="黑体" w:hAnsi="黑体" w:eastAsia="黑体" w:cs="黑体"/>
          <w:b/>
          <w:bCs/>
          <w:spacing w:val="-29"/>
          <w:sz w:val="32"/>
          <w:szCs w:val="32"/>
        </w:rPr>
        <w:t>目</w:t>
      </w:r>
      <w:r>
        <w:rPr>
          <w:rFonts w:hint="eastAsia" w:ascii="黑体" w:hAnsi="黑体" w:eastAsia="黑体" w:cs="黑体"/>
          <w:spacing w:val="7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bCs/>
          <w:spacing w:val="-29"/>
          <w:sz w:val="32"/>
          <w:szCs w:val="32"/>
        </w:rPr>
        <w:t>录</w:t>
      </w: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  <w:lang w:val="en-US" w:eastAsia="en-US" w:bidi="ar-SA"/>
        </w:rPr>
        <w:id w:val="147456089"/>
        <w15:color w:val="DBDBDB"/>
        <w:docPartObj>
          <w:docPartGallery w:val="Table of Contents"/>
          <w:docPartUnique/>
        </w:docPartObj>
      </w:sdtPr>
      <w:sdtEndPr>
        <w:rPr>
          <w:rFonts w:ascii="宋体" w:hAnsi="宋体" w:eastAsia="宋体" w:cs="Arial"/>
          <w:snapToGrid w:val="0"/>
          <w:color w:val="000000"/>
          <w:kern w:val="0"/>
          <w:sz w:val="21"/>
          <w:szCs w:val="21"/>
          <w:lang w:val="en-US" w:eastAsia="en-US" w:bidi="ar-SA"/>
        </w:rPr>
      </w:sdtEndPr>
      <w:sdtContent>
        <w:p w14:paraId="21B7AC23">
          <w:pPr>
            <w:pageBreakBefore w:val="0"/>
            <w:widowControl/>
            <w:wordWrap/>
            <w:overflowPunct w:val="0"/>
            <w:autoSpaceDE w:val="0"/>
            <w:autoSpaceDN w:val="0"/>
            <w:bidi w:val="0"/>
            <w:adjustRightInd w:val="0"/>
            <w:snapToGrid w:val="0"/>
            <w:spacing w:before="0" w:beforeLines="0" w:after="0" w:afterLines="0" w:line="240" w:lineRule="auto"/>
            <w:ind w:left="0" w:leftChars="0" w:right="0" w:rightChars="0" w:firstLine="0" w:firstLineChars="0"/>
            <w:jc w:val="both"/>
            <w:textAlignment w:val="baseline"/>
            <w:rPr>
              <w:rFonts w:ascii="Arial" w:hAnsi="Arial" w:eastAsia="仿宋" w:cs="Arial"/>
              <w:snapToGrid w:val="0"/>
              <w:color w:val="000000"/>
              <w:kern w:val="0"/>
              <w:sz w:val="30"/>
              <w:szCs w:val="21"/>
              <w:lang w:val="en-US" w:eastAsia="en-US" w:bidi="ar-SA"/>
            </w:rPr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</w:p>
        <w:p w14:paraId="48B581AF">
          <w:pPr>
            <w:pStyle w:val="10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_Toc16686 </w:instrText>
          </w:r>
          <w:r>
            <w:fldChar w:fldCharType="separate"/>
          </w:r>
          <w:r>
            <w:rPr>
              <w:rFonts w:hint="eastAsia"/>
            </w:rPr>
            <w:t>第一部分 课程性质与任务</w:t>
          </w:r>
          <w:r>
            <w:tab/>
          </w:r>
          <w:r>
            <w:fldChar w:fldCharType="begin"/>
          </w:r>
          <w:r>
            <w:instrText xml:space="preserve"> PAGEREF _Toc16686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6B93B515">
          <w:pPr>
            <w:pStyle w:val="11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_Toc10476 </w:instrText>
          </w:r>
          <w:r>
            <w:fldChar w:fldCharType="separate"/>
          </w:r>
          <w:r>
            <w:rPr>
              <w:rFonts w:hint="eastAsia"/>
            </w:rPr>
            <w:t>一、课程信息</w:t>
          </w:r>
          <w:r>
            <w:tab/>
          </w:r>
          <w:r>
            <w:fldChar w:fldCharType="begin"/>
          </w:r>
          <w:r>
            <w:instrText xml:space="preserve"> PAGEREF _Toc10476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39B0DE7C">
          <w:pPr>
            <w:pStyle w:val="11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_Toc12596 </w:instrText>
          </w:r>
          <w:r>
            <w:fldChar w:fldCharType="separate"/>
          </w:r>
          <w:r>
            <w:rPr>
              <w:rFonts w:hint="eastAsia"/>
            </w:rPr>
            <w:t>二、课程性质</w:t>
          </w:r>
          <w:r>
            <w:tab/>
          </w:r>
          <w:r>
            <w:fldChar w:fldCharType="begin"/>
          </w:r>
          <w:r>
            <w:instrText xml:space="preserve"> PAGEREF _Toc12596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fldChar w:fldCharType="end"/>
          </w:r>
        </w:p>
        <w:p w14:paraId="496B2390">
          <w:pPr>
            <w:pStyle w:val="11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_Toc15043 </w:instrText>
          </w:r>
          <w:r>
            <w:fldChar w:fldCharType="separate"/>
          </w:r>
          <w:r>
            <w:rPr>
              <w:rFonts w:hint="eastAsia"/>
            </w:rPr>
            <w:t>三、课程任务</w:t>
          </w:r>
          <w:r>
            <w:tab/>
          </w:r>
          <w:r>
            <w:fldChar w:fldCharType="begin"/>
          </w:r>
          <w:r>
            <w:instrText xml:space="preserve"> PAGEREF _Toc15043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 w14:paraId="7557E1C9">
          <w:pPr>
            <w:pStyle w:val="10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_Toc21524 </w:instrText>
          </w:r>
          <w:r>
            <w:fldChar w:fldCharType="separate"/>
          </w:r>
          <w:r>
            <w:rPr>
              <w:rFonts w:hint="eastAsia"/>
            </w:rPr>
            <w:t>第二部分 课程目标与要求</w:t>
          </w:r>
          <w:r>
            <w:tab/>
          </w:r>
          <w:r>
            <w:fldChar w:fldCharType="begin"/>
          </w:r>
          <w:r>
            <w:instrText xml:space="preserve"> PAGEREF _Toc21524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0D19C90D">
          <w:pPr>
            <w:pStyle w:val="11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_Toc20114 </w:instrText>
          </w:r>
          <w:r>
            <w:fldChar w:fldCharType="separate"/>
          </w:r>
          <w:r>
            <w:rPr>
              <w:rFonts w:hint="eastAsia"/>
            </w:rPr>
            <w:t>一、课程目标</w:t>
          </w:r>
          <w:r>
            <w:tab/>
          </w:r>
          <w:r>
            <w:fldChar w:fldCharType="begin"/>
          </w:r>
          <w:r>
            <w:instrText xml:space="preserve"> PAGEREF _Toc20114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0EE6EB35">
          <w:pPr>
            <w:pStyle w:val="7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_Toc4722 </w:instrText>
          </w:r>
          <w:r>
            <w:fldChar w:fldCharType="separate"/>
          </w:r>
          <w:r>
            <w:rPr>
              <w:rFonts w:hint="eastAsia"/>
            </w:rPr>
            <w:t>（一）素质目标</w:t>
          </w:r>
          <w:r>
            <w:tab/>
          </w:r>
          <w:r>
            <w:fldChar w:fldCharType="begin"/>
          </w:r>
          <w:r>
            <w:instrText xml:space="preserve"> PAGEREF _Toc4722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259E6A2F">
          <w:pPr>
            <w:pStyle w:val="7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_Toc22709 </w:instrText>
          </w:r>
          <w:r>
            <w:fldChar w:fldCharType="separate"/>
          </w:r>
          <w:r>
            <w:rPr>
              <w:rFonts w:hint="eastAsia"/>
              <w:lang w:val="en-US" w:eastAsia="en-US"/>
            </w:rPr>
            <w:t>（二）</w:t>
          </w:r>
          <w:r>
            <w:rPr>
              <w:rFonts w:hint="eastAsia"/>
            </w:rPr>
            <w:t>知识目标</w:t>
          </w:r>
          <w:r>
            <w:tab/>
          </w:r>
          <w:r>
            <w:fldChar w:fldCharType="begin"/>
          </w:r>
          <w:r>
            <w:instrText xml:space="preserve"> PAGEREF _Toc22709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 w14:paraId="099C7645">
          <w:pPr>
            <w:pStyle w:val="7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_Toc3193 </w:instrText>
          </w:r>
          <w:r>
            <w:fldChar w:fldCharType="separate"/>
          </w:r>
          <w:r>
            <w:rPr>
              <w:rFonts w:hint="eastAsia"/>
            </w:rPr>
            <w:t>（三）能力目标</w:t>
          </w:r>
          <w:r>
            <w:tab/>
          </w:r>
          <w:r>
            <w:fldChar w:fldCharType="begin"/>
          </w:r>
          <w:r>
            <w:instrText xml:space="preserve"> PAGEREF _Toc3193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 w14:paraId="681C267A">
          <w:pPr>
            <w:pStyle w:val="10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_Toc26872 </w:instrText>
          </w:r>
          <w:r>
            <w:fldChar w:fldCharType="separate"/>
          </w:r>
          <w:r>
            <w:rPr>
              <w:rFonts w:hint="eastAsia"/>
            </w:rPr>
            <w:t>第三部分 课程结构与内容</w:t>
          </w:r>
          <w:r>
            <w:tab/>
          </w:r>
          <w:r>
            <w:fldChar w:fldCharType="begin"/>
          </w:r>
          <w:r>
            <w:instrText xml:space="preserve"> PAGEREF _Toc26872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5D1DEFAC">
          <w:pPr>
            <w:pStyle w:val="11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_Toc2504 </w:instrText>
          </w:r>
          <w:r>
            <w:fldChar w:fldCharType="separate"/>
          </w:r>
          <w:r>
            <w:rPr>
              <w:rFonts w:hint="eastAsia"/>
            </w:rPr>
            <w:t>一、课程结构</w:t>
          </w:r>
          <w:r>
            <w:tab/>
          </w:r>
          <w:r>
            <w:fldChar w:fldCharType="begin"/>
          </w:r>
          <w:r>
            <w:instrText xml:space="preserve"> PAGEREF _Toc2504 \h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fldChar w:fldCharType="end"/>
          </w:r>
        </w:p>
        <w:p w14:paraId="12825C79">
          <w:pPr>
            <w:pStyle w:val="11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_Toc27488 </w:instrText>
          </w:r>
          <w:r>
            <w:fldChar w:fldCharType="separate"/>
          </w:r>
          <w:r>
            <w:rPr>
              <w:rFonts w:hint="eastAsia"/>
            </w:rPr>
            <w:t>二、课程内容</w:t>
          </w:r>
          <w:r>
            <w:tab/>
          </w:r>
          <w:r>
            <w:fldChar w:fldCharType="begin"/>
          </w:r>
          <w:r>
            <w:instrText xml:space="preserve"> PAGEREF _Toc27488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 w14:paraId="660C01DA">
          <w:pPr>
            <w:pStyle w:val="10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_Toc1454 </w:instrText>
          </w:r>
          <w:r>
            <w:fldChar w:fldCharType="separate"/>
          </w:r>
          <w:r>
            <w:rPr>
              <w:rFonts w:hint="eastAsia"/>
            </w:rPr>
            <w:t>第四部分 学生考核与评价</w:t>
          </w:r>
          <w:r>
            <w:tab/>
          </w:r>
          <w:r>
            <w:fldChar w:fldCharType="begin"/>
          </w:r>
          <w:r>
            <w:instrText xml:space="preserve"> PAGEREF _Toc1454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 w14:paraId="6AA10036">
          <w:pPr>
            <w:pStyle w:val="11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_Toc6134 </w:instrText>
          </w:r>
          <w:r>
            <w:fldChar w:fldCharType="separate"/>
          </w:r>
          <w:r>
            <w:rPr>
              <w:rFonts w:hint="eastAsia"/>
            </w:rPr>
            <w:t>一、学习效果考核</w:t>
          </w:r>
          <w:r>
            <w:tab/>
          </w:r>
          <w:r>
            <w:fldChar w:fldCharType="begin"/>
          </w:r>
          <w:r>
            <w:instrText xml:space="preserve"> PAGEREF _Toc6134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 w14:paraId="050D3181">
          <w:pPr>
            <w:pStyle w:val="11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_Toc8762 </w:instrText>
          </w:r>
          <w:r>
            <w:fldChar w:fldCharType="separate"/>
          </w:r>
          <w:r>
            <w:rPr>
              <w:rFonts w:hint="eastAsia"/>
            </w:rPr>
            <w:t>二、考核评价建议</w:t>
          </w:r>
          <w:r>
            <w:tab/>
          </w:r>
          <w:r>
            <w:fldChar w:fldCharType="begin"/>
          </w:r>
          <w:r>
            <w:instrText xml:space="preserve"> PAGEREF _Toc8762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 w14:paraId="09E39A52">
          <w:pPr>
            <w:pStyle w:val="10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_Toc21001 </w:instrText>
          </w:r>
          <w:r>
            <w:fldChar w:fldCharType="separate"/>
          </w:r>
          <w:r>
            <w:rPr>
              <w:rFonts w:hint="eastAsia"/>
            </w:rPr>
            <w:t>第五部分 教学实施与保障</w:t>
          </w:r>
          <w:r>
            <w:tab/>
          </w:r>
          <w:r>
            <w:fldChar w:fldCharType="begin"/>
          </w:r>
          <w:r>
            <w:instrText xml:space="preserve"> PAGEREF _Toc21001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 w14:paraId="2F0780AD">
          <w:pPr>
            <w:pStyle w:val="11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_Toc24821 </w:instrText>
          </w:r>
          <w:r>
            <w:fldChar w:fldCharType="separate"/>
          </w:r>
          <w:r>
            <w:rPr>
              <w:rFonts w:hint="eastAsia"/>
            </w:rPr>
            <w:t>一、教学实施</w:t>
          </w:r>
          <w:r>
            <w:tab/>
          </w:r>
          <w:r>
            <w:fldChar w:fldCharType="begin"/>
          </w:r>
          <w:r>
            <w:instrText xml:space="preserve"> PAGEREF _Toc24821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 w14:paraId="509C1A2C">
          <w:pPr>
            <w:pStyle w:val="7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_Toc31380 </w:instrText>
          </w:r>
          <w:r>
            <w:fldChar w:fldCharType="separate"/>
          </w:r>
          <w:r>
            <w:rPr>
              <w:rFonts w:hint="eastAsia"/>
            </w:rPr>
            <w:t>（一）课堂教学</w:t>
          </w:r>
          <w:r>
            <w:tab/>
          </w:r>
          <w:r>
            <w:fldChar w:fldCharType="begin"/>
          </w:r>
          <w:r>
            <w:instrText xml:space="preserve"> PAGEREF _Toc31380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 w14:paraId="6DE4C845">
          <w:pPr>
            <w:pStyle w:val="7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_Toc13886 </w:instrText>
          </w:r>
          <w:r>
            <w:fldChar w:fldCharType="separate"/>
          </w:r>
          <w:r>
            <w:rPr>
              <w:rFonts w:hint="eastAsia"/>
            </w:rPr>
            <w:t>（二）实践教学</w:t>
          </w:r>
          <w:r>
            <w:tab/>
          </w:r>
          <w:r>
            <w:fldChar w:fldCharType="begin"/>
          </w:r>
          <w:r>
            <w:instrText xml:space="preserve"> PAGEREF _Toc13886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 w14:paraId="45836D27">
          <w:pPr>
            <w:pStyle w:val="7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_Toc5790 </w:instrText>
          </w:r>
          <w:r>
            <w:fldChar w:fldCharType="separate"/>
          </w:r>
          <w:r>
            <w:rPr>
              <w:rFonts w:hint="eastAsia"/>
              <w:lang w:val="en-US" w:eastAsia="en-US"/>
            </w:rPr>
            <w:t>（三）</w:t>
          </w:r>
          <w:r>
            <w:rPr>
              <w:rFonts w:hint="eastAsia"/>
            </w:rPr>
            <w:t>课堂教学</w:t>
          </w:r>
          <w:r>
            <w:tab/>
          </w:r>
          <w:r>
            <w:fldChar w:fldCharType="begin"/>
          </w:r>
          <w:r>
            <w:instrText xml:space="preserve"> PAGEREF _Toc5790 \h </w:instrText>
          </w:r>
          <w:r>
            <w:fldChar w:fldCharType="separate"/>
          </w:r>
          <w:r>
            <w:t>25</w:t>
          </w:r>
          <w:r>
            <w:fldChar w:fldCharType="end"/>
          </w:r>
          <w:r>
            <w:fldChar w:fldCharType="end"/>
          </w:r>
        </w:p>
        <w:p w14:paraId="1AE04B99">
          <w:pPr>
            <w:pStyle w:val="11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_Toc29846 </w:instrText>
          </w:r>
          <w:r>
            <w:fldChar w:fldCharType="separate"/>
          </w:r>
          <w:r>
            <w:rPr>
              <w:rFonts w:hint="eastAsia"/>
            </w:rPr>
            <w:t>二、教学保障</w:t>
          </w:r>
          <w:r>
            <w:tab/>
          </w:r>
          <w:r>
            <w:fldChar w:fldCharType="begin"/>
          </w:r>
          <w:r>
            <w:instrText xml:space="preserve"> PAGEREF _Toc29846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 w14:paraId="1A30CE0F">
          <w:pPr>
            <w:pStyle w:val="7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_Toc29136 </w:instrText>
          </w:r>
          <w:r>
            <w:fldChar w:fldCharType="separate"/>
          </w:r>
          <w:r>
            <w:rPr>
              <w:rFonts w:hint="eastAsia"/>
            </w:rPr>
            <w:t>（一）教学资源保障</w:t>
          </w:r>
          <w:r>
            <w:tab/>
          </w:r>
          <w:r>
            <w:fldChar w:fldCharType="begin"/>
          </w:r>
          <w:r>
            <w:instrText xml:space="preserve"> PAGEREF _Toc29136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 w14:paraId="4A037B9F">
          <w:pPr>
            <w:pStyle w:val="7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_Toc14191 </w:instrText>
          </w:r>
          <w:r>
            <w:fldChar w:fldCharType="separate"/>
          </w:r>
          <w:r>
            <w:rPr>
              <w:rFonts w:hint="eastAsia"/>
            </w:rPr>
            <w:t>（二）师资队伍</w:t>
          </w:r>
          <w:r>
            <w:tab/>
          </w:r>
          <w:r>
            <w:fldChar w:fldCharType="begin"/>
          </w:r>
          <w:r>
            <w:instrText xml:space="preserve"> PAGEREF _Toc14191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 w14:paraId="1669C507">
          <w:pPr>
            <w:pStyle w:val="7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_Toc26267 </w:instrText>
          </w:r>
          <w:r>
            <w:fldChar w:fldCharType="separate"/>
          </w:r>
          <w:r>
            <w:rPr>
              <w:rFonts w:hint="eastAsia"/>
              <w:lang w:val="en-US" w:eastAsia="en-US"/>
            </w:rPr>
            <w:t>（</w:t>
          </w:r>
          <w:r>
            <w:rPr>
              <w:rFonts w:hint="eastAsia"/>
              <w:lang w:val="en-US" w:eastAsia="zh-CN"/>
            </w:rPr>
            <w:t>三</w:t>
          </w:r>
          <w:r>
            <w:rPr>
              <w:rFonts w:hint="eastAsia"/>
              <w:lang w:val="en-US" w:eastAsia="en-US"/>
            </w:rPr>
            <w:t>）</w:t>
          </w:r>
          <w:r>
            <w:rPr>
              <w:rFonts w:hint="eastAsia"/>
            </w:rPr>
            <w:t>实训实践条件</w:t>
          </w:r>
          <w:r>
            <w:tab/>
          </w:r>
          <w:r>
            <w:fldChar w:fldCharType="begin"/>
          </w:r>
          <w:r>
            <w:instrText xml:space="preserve"> PAGEREF _Toc26267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 w14:paraId="1F319C64">
          <w:pPr>
            <w:pStyle w:val="10"/>
            <w:tabs>
              <w:tab w:val="right" w:leader="dot" w:pos="8845"/>
            </w:tabs>
          </w:pPr>
          <w:r>
            <w:fldChar w:fldCharType="begin"/>
          </w:r>
          <w:r>
            <w:instrText xml:space="preserve"> HYPERLINK \l _Toc28975 </w:instrText>
          </w:r>
          <w:r>
            <w:fldChar w:fldCharType="separate"/>
          </w:r>
          <w:r>
            <w:rPr>
              <w:rFonts w:hint="eastAsia"/>
            </w:rPr>
            <w:t>第六部分 授课进程与安排</w:t>
          </w:r>
          <w:r>
            <w:tab/>
          </w:r>
          <w:r>
            <w:fldChar w:fldCharType="begin"/>
          </w:r>
          <w:r>
            <w:instrText xml:space="preserve"> PAGEREF _Toc28975 \h </w:instrText>
          </w:r>
          <w:r>
            <w:fldChar w:fldCharType="separate"/>
          </w:r>
          <w:r>
            <w:t>30</w:t>
          </w:r>
          <w:r>
            <w:fldChar w:fldCharType="end"/>
          </w:r>
          <w:r>
            <w:fldChar w:fldCharType="end"/>
          </w:r>
        </w:p>
        <w:p w14:paraId="0FE0CED8">
          <w:pPr>
            <w:pageBreakBefore w:val="0"/>
            <w:widowControl/>
            <w:wordWrap/>
            <w:overflowPunct w:val="0"/>
            <w:autoSpaceDE w:val="0"/>
            <w:autoSpaceDN w:val="0"/>
            <w:bidi w:val="0"/>
            <w:adjustRightInd w:val="0"/>
            <w:snapToGrid w:val="0"/>
            <w:spacing w:before="0" w:beforeLines="0" w:after="0" w:afterLines="0" w:line="240" w:lineRule="auto"/>
            <w:ind w:left="0" w:leftChars="0" w:right="0" w:rightChars="0" w:firstLine="0" w:firstLineChars="0"/>
            <w:jc w:val="both"/>
            <w:textAlignment w:val="baseline"/>
          </w:pPr>
          <w:r>
            <w:fldChar w:fldCharType="end"/>
          </w:r>
        </w:p>
      </w:sdtContent>
    </w:sdt>
    <w:p w14:paraId="30506BD5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"/>
          <w:lang w:eastAsia="zh-CN"/>
        </w:rPr>
      </w:pPr>
      <w:r>
        <w:rPr>
          <w:rFonts w:hint="eastAsia"/>
          <w:b/>
          <w:bCs/>
        </w:rPr>
        <w:br w:type="page"/>
      </w:r>
    </w:p>
    <w:p w14:paraId="4916DEE9">
      <w:pPr>
        <w:pStyle w:val="2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" w:name="_Toc16686"/>
      <w:r>
        <w:rPr>
          <w:rFonts w:hint="eastAsia"/>
        </w:rPr>
        <w:t>第一部分 课程性质与任务</w:t>
      </w:r>
      <w:bookmarkEnd w:id="1"/>
    </w:p>
    <w:p w14:paraId="6AEF5FA4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2" w:name="_Toc10476"/>
      <w:r>
        <w:rPr>
          <w:rFonts w:hint="eastAsia"/>
        </w:rPr>
        <w:t>一、课程信息</w:t>
      </w:r>
      <w:bookmarkEnd w:id="2"/>
    </w:p>
    <w:p w14:paraId="03EEA831">
      <w:pPr>
        <w:pStyle w:val="6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24" w:line="212" w:lineRule="auto"/>
        <w:ind w:left="0" w:leftChars="0" w:firstLine="0" w:firstLineChars="0"/>
        <w:jc w:val="center"/>
        <w:textAlignment w:val="baseline"/>
        <w:rPr>
          <w:rFonts w:hint="eastAsia" w:eastAsia="仿宋"/>
          <w:sz w:val="24"/>
          <w:szCs w:val="24"/>
          <w:highlight w:val="yellow"/>
          <w:lang w:eastAsia="zh-CN"/>
        </w:rPr>
      </w:pPr>
      <w:r>
        <w:rPr>
          <w:rFonts w:hint="eastAsia"/>
          <w:b w:val="0"/>
          <w:bCs w:val="0"/>
          <w:spacing w:val="-11"/>
          <w:sz w:val="24"/>
          <w:szCs w:val="24"/>
        </w:rPr>
        <w:t>表</w:t>
      </w:r>
      <w:r>
        <w:rPr>
          <w:b w:val="0"/>
          <w:bCs w:val="0"/>
          <w:spacing w:val="-32"/>
          <w:sz w:val="24"/>
          <w:szCs w:val="24"/>
        </w:rPr>
        <w:t xml:space="preserve"> </w:t>
      </w:r>
      <w:r>
        <w:rPr>
          <w:b w:val="0"/>
          <w:bCs w:val="0"/>
          <w:spacing w:val="-11"/>
          <w:sz w:val="24"/>
          <w:szCs w:val="24"/>
        </w:rPr>
        <w:t>1</w:t>
      </w:r>
      <w:r>
        <w:rPr>
          <w:rFonts w:hint="eastAsia"/>
          <w:b w:val="0"/>
          <w:bCs w:val="0"/>
          <w:spacing w:val="-43"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 w:val="0"/>
          <w:spacing w:val="-11"/>
          <w:sz w:val="24"/>
          <w:szCs w:val="24"/>
        </w:rPr>
        <w:t>课程信息表</w:t>
      </w:r>
    </w:p>
    <w:tbl>
      <w:tblPr>
        <w:tblStyle w:val="17"/>
        <w:tblW w:w="8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9"/>
        <w:gridCol w:w="1311"/>
        <w:gridCol w:w="900"/>
        <w:gridCol w:w="903"/>
        <w:gridCol w:w="925"/>
        <w:gridCol w:w="757"/>
        <w:gridCol w:w="910"/>
        <w:gridCol w:w="1550"/>
      </w:tblGrid>
      <w:tr w14:paraId="5371C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  <w:jc w:val="center"/>
        </w:trPr>
        <w:tc>
          <w:tcPr>
            <w:tcW w:w="1269" w:type="dxa"/>
            <w:vAlign w:val="center"/>
          </w:tcPr>
          <w:p w14:paraId="3999BB2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课程名称</w:t>
            </w:r>
          </w:p>
        </w:tc>
        <w:tc>
          <w:tcPr>
            <w:tcW w:w="7256" w:type="dxa"/>
            <w:gridSpan w:val="7"/>
            <w:vAlign w:val="center"/>
          </w:tcPr>
          <w:p w14:paraId="45AB2E9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  <w:t>人工智能通识</w:t>
            </w:r>
          </w:p>
        </w:tc>
      </w:tr>
      <w:tr w14:paraId="17AE4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1269" w:type="dxa"/>
            <w:vAlign w:val="center"/>
          </w:tcPr>
          <w:p w14:paraId="4AC2D8D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课程代码</w:t>
            </w:r>
          </w:p>
        </w:tc>
        <w:tc>
          <w:tcPr>
            <w:tcW w:w="1311" w:type="dxa"/>
            <w:vAlign w:val="center"/>
          </w:tcPr>
          <w:p w14:paraId="27D285D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 w14:paraId="45621FE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开课</w:t>
            </w:r>
          </w:p>
          <w:p w14:paraId="6407F5B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学期</w:t>
            </w:r>
          </w:p>
        </w:tc>
        <w:tc>
          <w:tcPr>
            <w:tcW w:w="903" w:type="dxa"/>
            <w:vAlign w:val="center"/>
          </w:tcPr>
          <w:p w14:paraId="1DE10B97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  <w:t>第一</w:t>
            </w: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  <w:t>二学期</w:t>
            </w:r>
          </w:p>
        </w:tc>
        <w:tc>
          <w:tcPr>
            <w:tcW w:w="925" w:type="dxa"/>
            <w:vAlign w:val="center"/>
          </w:tcPr>
          <w:p w14:paraId="731EB94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适用</w:t>
            </w:r>
          </w:p>
          <w:p w14:paraId="1211A7F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专业</w:t>
            </w:r>
          </w:p>
        </w:tc>
        <w:tc>
          <w:tcPr>
            <w:tcW w:w="3217" w:type="dxa"/>
            <w:gridSpan w:val="3"/>
            <w:vAlign w:val="center"/>
          </w:tcPr>
          <w:p w14:paraId="6036E25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  <w:lang w:eastAsia="zh-CN"/>
              </w:rPr>
            </w:pP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  <w:t>高职各专业</w:t>
            </w:r>
          </w:p>
          <w:p w14:paraId="380537E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  <w:t>（非计算机类）</w:t>
            </w:r>
          </w:p>
        </w:tc>
      </w:tr>
      <w:tr w14:paraId="470E6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0" w:hRule="atLeast"/>
          <w:jc w:val="center"/>
        </w:trPr>
        <w:tc>
          <w:tcPr>
            <w:tcW w:w="1269" w:type="dxa"/>
            <w:vAlign w:val="center"/>
          </w:tcPr>
          <w:p w14:paraId="7C5736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课程性质</w:t>
            </w:r>
          </w:p>
        </w:tc>
        <w:tc>
          <w:tcPr>
            <w:tcW w:w="1311" w:type="dxa"/>
            <w:vAlign w:val="center"/>
          </w:tcPr>
          <w:p w14:paraId="1029DC10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  <w:t>必修</w:t>
            </w:r>
          </w:p>
        </w:tc>
        <w:tc>
          <w:tcPr>
            <w:tcW w:w="900" w:type="dxa"/>
            <w:vMerge w:val="restart"/>
            <w:vAlign w:val="center"/>
          </w:tcPr>
          <w:p w14:paraId="4E8FED3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</w:p>
          <w:p w14:paraId="5489F6DD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学时</w:t>
            </w:r>
          </w:p>
        </w:tc>
        <w:tc>
          <w:tcPr>
            <w:tcW w:w="903" w:type="dxa"/>
            <w:vMerge w:val="restart"/>
            <w:vAlign w:val="center"/>
          </w:tcPr>
          <w:p w14:paraId="20DCC37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default" w:eastAsia="仿宋_GB2312"/>
                <w:b w:val="0"/>
                <w:bCs w:val="0"/>
                <w:spacing w:val="-1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42</w:t>
            </w:r>
          </w:p>
        </w:tc>
        <w:tc>
          <w:tcPr>
            <w:tcW w:w="925" w:type="dxa"/>
            <w:vAlign w:val="center"/>
          </w:tcPr>
          <w:p w14:paraId="16B8708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理论</w:t>
            </w:r>
          </w:p>
          <w:p w14:paraId="62153C4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学时</w:t>
            </w:r>
          </w:p>
        </w:tc>
        <w:tc>
          <w:tcPr>
            <w:tcW w:w="757" w:type="dxa"/>
            <w:vAlign w:val="center"/>
          </w:tcPr>
          <w:p w14:paraId="69E1ABD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default" w:eastAsia="仿宋_GB2312"/>
                <w:b w:val="0"/>
                <w:bCs w:val="0"/>
                <w:spacing w:val="-1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910" w:type="dxa"/>
            <w:vMerge w:val="restart"/>
            <w:vAlign w:val="center"/>
          </w:tcPr>
          <w:p w14:paraId="28D8DD04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default" w:eastAsia="仿宋_GB2312"/>
                <w:b w:val="0"/>
                <w:bCs w:val="0"/>
                <w:spacing w:val="-11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学分</w:t>
            </w:r>
          </w:p>
        </w:tc>
        <w:tc>
          <w:tcPr>
            <w:tcW w:w="1550" w:type="dxa"/>
            <w:vMerge w:val="restart"/>
            <w:vAlign w:val="center"/>
          </w:tcPr>
          <w:p w14:paraId="6FDA09C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 w:eastAsia="仿宋_GB2312"/>
                <w:b w:val="0"/>
                <w:bCs w:val="0"/>
                <w:spacing w:val="-1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2</w:t>
            </w:r>
          </w:p>
        </w:tc>
      </w:tr>
      <w:tr w14:paraId="4500D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  <w:jc w:val="center"/>
        </w:trPr>
        <w:tc>
          <w:tcPr>
            <w:tcW w:w="1269" w:type="dxa"/>
            <w:vAlign w:val="center"/>
          </w:tcPr>
          <w:p w14:paraId="789DAFC8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前导课程</w:t>
            </w:r>
          </w:p>
        </w:tc>
        <w:tc>
          <w:tcPr>
            <w:tcW w:w="1311" w:type="dxa"/>
            <w:vAlign w:val="center"/>
          </w:tcPr>
          <w:p w14:paraId="2A4A1E33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  <w:t>无</w:t>
            </w:r>
          </w:p>
        </w:tc>
        <w:tc>
          <w:tcPr>
            <w:tcW w:w="900" w:type="dxa"/>
            <w:vMerge w:val="continue"/>
            <w:vAlign w:val="center"/>
          </w:tcPr>
          <w:p w14:paraId="280C9F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8FD48D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</w:pPr>
          </w:p>
        </w:tc>
        <w:tc>
          <w:tcPr>
            <w:tcW w:w="925" w:type="dxa"/>
            <w:vAlign w:val="center"/>
          </w:tcPr>
          <w:p w14:paraId="44435C2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实践</w:t>
            </w:r>
          </w:p>
          <w:p w14:paraId="5DADC375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学时</w:t>
            </w:r>
          </w:p>
        </w:tc>
        <w:tc>
          <w:tcPr>
            <w:tcW w:w="757" w:type="dxa"/>
            <w:vAlign w:val="center"/>
          </w:tcPr>
          <w:p w14:paraId="62AF06A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b w:val="0"/>
                <w:bCs w:val="0"/>
                <w:spacing w:val="-11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pacing w:val="-11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910" w:type="dxa"/>
            <w:vMerge w:val="continue"/>
            <w:vAlign w:val="center"/>
          </w:tcPr>
          <w:p w14:paraId="59709C6F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</w:pPr>
          </w:p>
        </w:tc>
        <w:tc>
          <w:tcPr>
            <w:tcW w:w="1550" w:type="dxa"/>
            <w:vMerge w:val="continue"/>
            <w:vAlign w:val="center"/>
          </w:tcPr>
          <w:p w14:paraId="17D9FB76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</w:pPr>
          </w:p>
        </w:tc>
      </w:tr>
      <w:tr w14:paraId="35120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6" w:hRule="atLeast"/>
          <w:jc w:val="center"/>
        </w:trPr>
        <w:tc>
          <w:tcPr>
            <w:tcW w:w="1269" w:type="dxa"/>
            <w:vAlign w:val="center"/>
          </w:tcPr>
          <w:p w14:paraId="362215C9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后续课程</w:t>
            </w:r>
          </w:p>
        </w:tc>
        <w:tc>
          <w:tcPr>
            <w:tcW w:w="1311" w:type="dxa"/>
            <w:vAlign w:val="center"/>
          </w:tcPr>
          <w:p w14:paraId="159F379B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  <w:t>计算机相关课程、专业实训课程</w:t>
            </w:r>
          </w:p>
        </w:tc>
        <w:tc>
          <w:tcPr>
            <w:tcW w:w="900" w:type="dxa"/>
            <w:vAlign w:val="center"/>
          </w:tcPr>
          <w:p w14:paraId="3D0FC4A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考试</w:t>
            </w:r>
          </w:p>
          <w:p w14:paraId="7C9BBB0C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</w:rPr>
              <w:t>形式</w:t>
            </w:r>
          </w:p>
        </w:tc>
        <w:tc>
          <w:tcPr>
            <w:tcW w:w="1828" w:type="dxa"/>
            <w:gridSpan w:val="2"/>
            <w:vAlign w:val="center"/>
          </w:tcPr>
          <w:p w14:paraId="75706662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  <w:t>技能性考核</w:t>
            </w:r>
          </w:p>
        </w:tc>
        <w:tc>
          <w:tcPr>
            <w:tcW w:w="1667" w:type="dxa"/>
            <w:gridSpan w:val="2"/>
            <w:vAlign w:val="center"/>
          </w:tcPr>
          <w:p w14:paraId="52972871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default" w:eastAsia="仿宋_GB2312"/>
                <w:b w:val="0"/>
                <w:bCs w:val="0"/>
                <w:spacing w:val="-11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pacing w:val="-11"/>
                <w:sz w:val="24"/>
                <w:szCs w:val="24"/>
                <w:lang w:val="en-US" w:eastAsia="zh-CN"/>
              </w:rPr>
              <w:t>授课地点</w:t>
            </w:r>
          </w:p>
        </w:tc>
        <w:tc>
          <w:tcPr>
            <w:tcW w:w="1550" w:type="dxa"/>
            <w:vAlign w:val="center"/>
          </w:tcPr>
          <w:p w14:paraId="654C3E3E">
            <w:pPr>
              <w:pStyle w:val="6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" w:line="212" w:lineRule="auto"/>
              <w:ind w:left="0" w:leftChars="0" w:firstLine="0" w:firstLineChars="0"/>
              <w:jc w:val="center"/>
              <w:textAlignment w:val="baseline"/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</w:pPr>
            <w:r>
              <w:rPr>
                <w:rFonts w:hint="eastAsia"/>
                <w:b w:val="0"/>
                <w:bCs w:val="0"/>
                <w:spacing w:val="-11"/>
                <w:sz w:val="24"/>
                <w:szCs w:val="24"/>
              </w:rPr>
              <w:t>计算机实训室</w:t>
            </w:r>
          </w:p>
        </w:tc>
      </w:tr>
    </w:tbl>
    <w:p w14:paraId="4EA4AEDB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bookmarkStart w:id="3" w:name="_Toc12596"/>
    </w:p>
    <w:p w14:paraId="19935809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r>
        <w:rPr>
          <w:rFonts w:hint="eastAsia"/>
        </w:rPr>
        <w:t>二、课程性质</w:t>
      </w:r>
      <w:bookmarkEnd w:id="3"/>
    </w:p>
    <w:p w14:paraId="0077009E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仿宋_GB2312" w:hAnsi="仿宋_GB2312" w:eastAsia="仿宋_GB2312" w:cs="仿宋_GB2312"/>
          <w:highlight w:val="yellow"/>
          <w:lang w:eastAsia="zh-CN"/>
        </w:rPr>
      </w:pPr>
      <w:r>
        <w:rPr>
          <w:rFonts w:hint="eastAsia"/>
        </w:rPr>
        <w:t xml:space="preserve">本课程是面向高职各专业（非计算机类）学生开设的一门公共通识必修课，立足数字化时代人才培养需求，对接国家数字素养提升行动、《健康中国 </w:t>
      </w:r>
      <w:r>
        <w:rPr>
          <w:rFonts w:hint="default" w:ascii="Times New Roman" w:hAnsi="Times New Roman" w:cs="Times New Roman"/>
        </w:rPr>
        <w:t>2030</w:t>
      </w:r>
      <w:r>
        <w:rPr>
          <w:rFonts w:hint="eastAsia"/>
        </w:rPr>
        <w:t xml:space="preserve">》、中华优秀传统文化传承政策，在专业人才培养方案中承担“提升学生数字素养与人工智能应用能力”的核心作用，为全体高职学生构建人工智能基础认知与 </w:t>
      </w:r>
      <w:r>
        <w:rPr>
          <w:rFonts w:hint="default" w:ascii="Times New Roman" w:hAnsi="Times New Roman" w:cs="Times New Roman"/>
        </w:rPr>
        <w:t xml:space="preserve">AI </w:t>
      </w:r>
      <w:r>
        <w:rPr>
          <w:rFonts w:hint="eastAsia"/>
        </w:rPr>
        <w:t>实操应用能力</w:t>
      </w:r>
      <w:r>
        <w:rPr>
          <w:rFonts w:hint="eastAsia"/>
          <w:lang w:eastAsia="zh-CN"/>
        </w:rPr>
        <w:t>，</w:t>
      </w:r>
      <w:r>
        <w:rPr>
          <w:rFonts w:hint="eastAsia"/>
        </w:rPr>
        <w:t>旨在为学生适应数字化时代的学习、生活和职业发展奠定通识基础。</w:t>
      </w:r>
    </w:p>
    <w:p w14:paraId="3483DC33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仿宋_GB2312" w:hAnsi="仿宋_GB2312" w:eastAsia="仿宋_GB2312" w:cs="仿宋_GB2312"/>
          <w:highlight w:val="yellow"/>
          <w:lang w:eastAsia="zh-CN"/>
        </w:rPr>
      </w:pPr>
      <w:r>
        <w:rPr>
          <w:rFonts w:hint="eastAsia"/>
        </w:rPr>
        <w:t>课程面向高职各专业一年级学生开设，适合非计算机类零基础学习者。课程以“情境驱动、任务导向、做中学”为特色，打破传统线性章节结构，采用五大主题学习情境搭建完整教学体系，涵盖AI安全防护、自主学习赋能、健康生活管理、数字美育创意、智能技术创新五大核心领域。课程突出实操应用，所有实训任务配备全流程精细化操作指引，引导学生按需选择、灵活搭配AI工具，培养科学的工具应用素养。</w:t>
      </w:r>
    </w:p>
    <w:p w14:paraId="410202F7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ascii="仿宋_GB2312" w:hAnsi="仿宋_GB2312" w:eastAsia="仿宋_GB2312" w:cs="仿宋_GB2312"/>
          <w:highlight w:val="yellow"/>
        </w:rPr>
      </w:pPr>
      <w:r>
        <w:rPr>
          <w:rFonts w:hint="eastAsia"/>
        </w:rPr>
        <w:t>课程核心教学内容包括：人工智能发展历程与安全应用、提示词工程（</w:t>
      </w:r>
      <w:r>
        <w:rPr>
          <w:rFonts w:hint="default" w:ascii="Times New Roman" w:hAnsi="Times New Roman" w:cs="Times New Roman"/>
        </w:rPr>
        <w:t>RTGO/BROKE/ALIGN</w:t>
      </w:r>
      <w:r>
        <w:rPr>
          <w:rFonts w:hint="eastAsia"/>
        </w:rPr>
        <w:t>三大框架）、</w:t>
      </w:r>
      <w:r>
        <w:rPr>
          <w:rFonts w:hint="default" w:ascii="Times New Roman" w:hAnsi="Times New Roman" w:cs="Times New Roman"/>
        </w:rPr>
        <w:t>AI</w:t>
      </w:r>
      <w:r>
        <w:rPr>
          <w:rFonts w:hint="eastAsia"/>
        </w:rPr>
        <w:t>赋能学习与知识管理、</w:t>
      </w:r>
      <w:r>
        <w:rPr>
          <w:rFonts w:hint="default" w:ascii="Times New Roman" w:hAnsi="Times New Roman" w:cs="Times New Roman"/>
        </w:rPr>
        <w:t>AI</w:t>
      </w:r>
      <w:r>
        <w:rPr>
          <w:rFonts w:hint="eastAsia"/>
        </w:rPr>
        <w:t>健康管理工具应用、</w:t>
      </w:r>
      <w:r>
        <w:rPr>
          <w:rFonts w:hint="default" w:ascii="Times New Roman" w:hAnsi="Times New Roman" w:cs="Times New Roman"/>
        </w:rPr>
        <w:t>AI</w:t>
      </w:r>
      <w:r>
        <w:rPr>
          <w:rFonts w:hint="eastAsia"/>
        </w:rPr>
        <w:t>数字创意与美育实践、</w:t>
      </w:r>
      <w:r>
        <w:rPr>
          <w:rFonts w:hint="default" w:ascii="Times New Roman" w:hAnsi="Times New Roman" w:cs="Times New Roman"/>
        </w:rPr>
        <w:t>AI</w:t>
      </w:r>
      <w:r>
        <w:rPr>
          <w:rFonts w:hint="eastAsia"/>
        </w:rPr>
        <w:t>智能体开发（基于扣子平台）等。课程采用“案例导入—知识准备—实操演练”闭环教学模式，综合运用项目引领、任务驱动、案例教学、小组协作等多种教学方法，体现职业教育“知行合一”的通识教育特色。</w:t>
      </w:r>
    </w:p>
    <w:p w14:paraId="22348FF7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4" w:name="_Toc15043"/>
      <w:r>
        <w:rPr>
          <w:rFonts w:hint="eastAsia"/>
        </w:rPr>
        <w:t>三、课程任务</w:t>
      </w:r>
      <w:bookmarkEnd w:id="4"/>
    </w:p>
    <w:p w14:paraId="71D8F489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en-US"/>
        </w:rPr>
      </w:pPr>
      <w:r>
        <w:rPr>
          <w:rFonts w:hint="eastAsia"/>
        </w:rPr>
        <w:t>本课程立足人工智能技术高速迭代、深度普及的行业发展背景，依据《新一代人工智能发展规划》《提升全民数字素养与技能行动纲要》及职业院校人才培养方案、通识课程教学指导要求，围绕立德树人根本任务，将课程思政融入教学全过程。五大情境分别对应家国素养、终身学习、健康生活、文化自信、工匠精神等育人目标，引导学生树立总体国家安全观、科技向善的职业素养与正确的技术价值观。</w:t>
      </w:r>
    </w:p>
    <w:p w14:paraId="54785724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en-US"/>
        </w:rPr>
      </w:pPr>
      <w:r>
        <w:rPr>
          <w:rFonts w:hint="eastAsia"/>
        </w:rPr>
        <w:t>通过课程教学，使学生掌握人工智能基础技术原理与前沿发展趋势，系统掌握提示词工程方法论（五要素模型与RTGO/BROKE/ALIGN三大框架），熟练运用AI工具解决真实问题，具备AI安全防护、AI辅助学习、AI健康管理、AI数字创意、AI智能体开发等核心知识与实操技能，形成良好的数字素养、创新思维、团队协作能力和持续学习意识。</w:t>
      </w:r>
    </w:p>
    <w:p w14:paraId="6AE0FA7E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zh-CN"/>
        </w:rPr>
      </w:pPr>
      <w:r>
        <w:rPr>
          <w:rFonts w:hint="eastAsia"/>
        </w:rPr>
        <w:t>本课程设计三级递进式能力培养体系：基础阶段依托安全、学习、健康三大情境，掌握AI基础工具用法与提示词核心技能；进阶阶段通过文创设计、品牌创作、数字展览等美育任务，锻炼AI创意协作与内容转化能力；高阶阶段聚焦智能体开发，助力学生从被动使用工具转向主动创新应用技术，为终身学习和职业发展提供数字化能力支撑，体现通识教育在职业教育人才培养中的育人价值。</w:t>
      </w:r>
    </w:p>
    <w:p w14:paraId="16AD1B38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highlight w:val="yellow"/>
        </w:rPr>
      </w:pPr>
      <w:r>
        <w:rPr>
          <w:highlight w:val="yellow"/>
        </w:rPr>
        <w:br w:type="page"/>
      </w:r>
    </w:p>
    <w:p w14:paraId="60B2663F">
      <w:pPr>
        <w:pStyle w:val="2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5" w:name="_Toc21524"/>
      <w:r>
        <w:rPr>
          <w:rFonts w:hint="eastAsia"/>
        </w:rPr>
        <w:t>第二部分 课程目标与要求</w:t>
      </w:r>
      <w:bookmarkEnd w:id="5"/>
    </w:p>
    <w:p w14:paraId="474128C9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bookmarkStart w:id="6" w:name="_Toc20114"/>
      <w:r>
        <w:rPr>
          <w:rFonts w:hint="eastAsia"/>
        </w:rPr>
        <w:t>一、课程目标</w:t>
      </w:r>
      <w:bookmarkEnd w:id="6"/>
    </w:p>
    <w:p w14:paraId="130DD7C5">
      <w:pPr>
        <w:pStyle w:val="4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bookmarkStart w:id="7" w:name="_Toc4722"/>
      <w:r>
        <w:rPr>
          <w:rFonts w:hint="eastAsia"/>
        </w:rPr>
        <w:t>（一）素质目标</w:t>
      </w:r>
      <w:bookmarkEnd w:id="7"/>
    </w:p>
    <w:p w14:paraId="1D1DA5A0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1. 树立总体国家安全观，增强“国家安全，青年有责”的职业使命感与社会责任感，自觉维护数据安全与意识形态安全，践行安全、合规、符合伦理的AI应用观。</w:t>
      </w:r>
    </w:p>
    <w:p w14:paraId="21CB31D0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2. 树立“终身学习、技能报国”的理想信念，培养自主学习与自我管理能力，从被动接受转向主动规划，做学习的主人而非AI的依赖者。</w:t>
      </w:r>
    </w:p>
    <w:p w14:paraId="7D030AC3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3. 提升数字素养与审美素养，培养创新思维和科技向善的价值理念，在数字美育实践中增强文化自信，传承中华优秀传统文化。</w:t>
      </w:r>
    </w:p>
    <w:p w14:paraId="1DFFC629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4. 增强团队协作能力与跨学科沟通合作精神，培养工匠精神和精益求精的职业态度。</w:t>
      </w:r>
    </w:p>
    <w:p w14:paraId="2BE9A88A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</w:rPr>
        <w:t>5. 培养法治意识和社会责任意识，树立正确的科技伦理观，具备负责任的技术应用意识。</w:t>
      </w:r>
    </w:p>
    <w:p w14:paraId="56390C02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  <w:lang w:val="en-US" w:eastAsia="zh-CN"/>
        </w:rPr>
        <w:t xml:space="preserve">6. </w:t>
      </w:r>
      <w:r>
        <w:rPr>
          <w:rFonts w:hint="eastAsia"/>
        </w:rPr>
        <w:t>具有创新思维，能独立思考、分析问题、解决问题，并具有持续学习的能力</w:t>
      </w:r>
      <w:r>
        <w:rPr>
          <w:rFonts w:hint="eastAsia"/>
          <w:lang w:eastAsia="zh-CN"/>
        </w:rPr>
        <w:t>。</w:t>
      </w:r>
    </w:p>
    <w:p w14:paraId="7179A503">
      <w:pPr>
        <w:pStyle w:val="4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8" w:name="_Toc22709"/>
      <w:r>
        <w:rPr>
          <w:rFonts w:hint="eastAsia"/>
          <w:lang w:val="en-US" w:eastAsia="en-US"/>
        </w:rPr>
        <w:t>（二）</w:t>
      </w:r>
      <w:r>
        <w:rPr>
          <w:rFonts w:hint="eastAsia"/>
        </w:rPr>
        <w:t>知识目标</w:t>
      </w:r>
      <w:bookmarkEnd w:id="8"/>
    </w:p>
    <w:p w14:paraId="7F813670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1. 阐述人工智能诞生的标志性事件（1956年达特茅斯会议），概括其四个发展阶段（起步推理期、专家系统与两次低谷期、机器学习崛起、深度学习与生成式AI爆发）及各阶段的典型技术特征。</w:t>
      </w:r>
    </w:p>
    <w:p w14:paraId="4A98F16C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2. 列举人工智能在网络安全（AI威胁检测）、数据安全（AI数据分类分级）、意识形态安全（AI深度伪造鉴定、AI网络舆情引导）领域的典型应用场景。</w:t>
      </w:r>
    </w:p>
    <w:p w14:paraId="4BD3EFF4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3. 掌握提示词撰写的核心原则，复述RTGO、BROKE、ALIGN三类提示词框架的核心构成要素及其适用场景，理解提示词五要素模型“定方向—定目标—定标准—定边界—定风格”的递进逻辑。</w:t>
      </w:r>
    </w:p>
    <w:p w14:paraId="6338F717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4. 阐述AI赋能学习的三大核心逻辑（个性化推荐、知识图谱、智能诊断），理解自主学习的四要素模型（目标设定、策略选择、过程监控、结果反思）。</w:t>
      </w:r>
    </w:p>
    <w:p w14:paraId="4ACBAED9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5. 了解AI工具在健康画像、心理测评、数字人创作等健康生活场景中的应用原理。</w:t>
      </w:r>
    </w:p>
    <w:p w14:paraId="167A7D34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6. 理解AI在视觉设计（文生图）、品牌创作、数字展览等美育场景中的能力边界与创作方法。</w:t>
      </w:r>
    </w:p>
    <w:p w14:paraId="5DF75AD6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r>
        <w:rPr>
          <w:rFonts w:hint="eastAsia"/>
        </w:rPr>
        <w:t>7. 掌握AI智能体的概念、系统架构与工作原理，了解扣子平台的插件生态和工作流功能，了解具身智能的基本概念与应用前景。</w:t>
      </w:r>
    </w:p>
    <w:p w14:paraId="6C61011C">
      <w:pPr>
        <w:pStyle w:val="4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9" w:name="_Toc3193"/>
      <w:r>
        <w:rPr>
          <w:rFonts w:hint="eastAsia"/>
        </w:rPr>
        <w:t>（三）能力目标</w:t>
      </w:r>
      <w:bookmarkEnd w:id="9"/>
    </w:p>
    <w:p w14:paraId="6A4853CE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AI工具应用能力： 能熟练使用秘塔AI搜索、豆包、DeepSeek、千问、Kimi等主流文生文工具，高效完成信息检索、内容生成与文书撰写任务。</w:t>
      </w:r>
    </w:p>
    <w:p w14:paraId="31BC4E35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提示词设计能力： 能针对网络安全、自主学习、健康管理等职业教育典型场景，运用迭代方法和三大框架撰写符合职业规范的高质量提示词。</w:t>
      </w:r>
    </w:p>
    <w:p w14:paraId="61C10130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AI赋能学习能力： 能使用ProcessOn搭建课程知识图谱，运用AI工具分析错题数据完成学习障碍诊断与归因分析，利用讯飞星火、幕布等工具制订个性化学习路径。</w:t>
      </w:r>
    </w:p>
    <w:p w14:paraId="45E3AA94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AI健康管理能力： 能使用AI工具生成个人健康画像并定制运动作息计划，运用AI进行心理自测并设计反馈手册，独立制作AI健康陪伴数字人视频。</w:t>
      </w:r>
    </w:p>
    <w:p w14:paraId="475E2FE9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AI创意设计能力： 能使用即梦、可灵等工具重绘青花瓷传统纹样，使用Canva可画辅助设计文创产品并生成场景展示图，使用Kimi生成品牌故事和广告文案。</w:t>
      </w:r>
    </w:p>
    <w:p w14:paraId="6B9831AD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AI智能体开发能力： 能独立完成扣子平台智能体全流程开发，设计工作流并实现状态记忆，搭建多智能体协作架构。</w:t>
      </w:r>
    </w:p>
    <w:p w14:paraId="08E9EA56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综合实战能力： 能在规定时间内完成AIGC技术解决方案的设计与实现，结合多学科知识创新性地应用生成式人工智能技术。二、课程要求</w:t>
      </w:r>
    </w:p>
    <w:p w14:paraId="518E087E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1. 前置要求：</w:t>
      </w:r>
    </w:p>
    <w:p w14:paraId="3E70F1C5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（1）具备基础的计算机操作能力，能熟练使用电脑进行文档编辑、网络浏览等基础操作。</w:t>
      </w:r>
    </w:p>
    <w:p w14:paraId="23A78410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（2）具有良好的学习主动性和探究精神，愿意尝试新技术、新方法，能积极参与课堂互动和实践项目。</w:t>
      </w:r>
    </w:p>
    <w:p w14:paraId="3B36EABC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en-US"/>
        </w:rPr>
      </w:pPr>
      <w:r>
        <w:rPr>
          <w:rFonts w:hint="eastAsia"/>
        </w:rPr>
        <w:t>（3）无人工智能相关专业知识基础要求，适合各专业零基础学生学习。</w:t>
      </w:r>
    </w:p>
    <w:p w14:paraId="0D435746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2. 后置要求：</w:t>
      </w:r>
    </w:p>
    <w:p w14:paraId="7626705B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（1）能熟练操作主流AI平台和工具，独立完成提示词设计、AI文案/图像/视频生成、AI智能体制作等实操任务。</w:t>
      </w:r>
    </w:p>
    <w:p w14:paraId="4530C666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（2）能运用人工智能技术解决本专业学习和日常工作中的实际问题，形成个性化的AI应用思路和方法。</w:t>
      </w:r>
    </w:p>
    <w:p w14:paraId="6361C808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（3）能准确判断AI技术应用中的伦理问题，自觉遵守《网络安全法》《数据安全法》《个人信息保护法》等相关法律法规和道德准则。</w:t>
      </w:r>
    </w:p>
    <w:p w14:paraId="73312D1C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（4）达到AI提示词工程师、AI应用师等岗位的基础技能要求，能参与简单的AI相关项目实践，具备跨学科团队协作的基本能力。</w:t>
      </w:r>
    </w:p>
    <w:p w14:paraId="1045B0EA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en-US"/>
        </w:rPr>
      </w:pPr>
      <w:r>
        <w:rPr>
          <w:rFonts w:hint="eastAsia"/>
        </w:rPr>
        <w:t>（5）能主动关注人工智能产业发展动态，形成持续学习AI新技术的能力，适配数字化时代的职业发展需求。</w:t>
      </w:r>
    </w:p>
    <w:p w14:paraId="79F647F4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line="279" w:lineRule="auto"/>
        <w:textAlignment w:val="baseline"/>
        <w:rPr>
          <w:rFonts w:ascii="Arial"/>
          <w:sz w:val="21"/>
        </w:rPr>
      </w:pPr>
    </w:p>
    <w:p w14:paraId="5E156758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2BF8F683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r>
        <w:br w:type="page"/>
      </w:r>
    </w:p>
    <w:p w14:paraId="0C473A2C">
      <w:pPr>
        <w:pStyle w:val="2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0" w:name="_Toc26872"/>
      <w:r>
        <w:rPr>
          <w:rFonts w:hint="eastAsia"/>
        </w:rPr>
        <w:t>第三部分 课程结构与内容</w:t>
      </w:r>
      <w:bookmarkEnd w:id="10"/>
    </w:p>
    <w:p w14:paraId="7F6D553A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1" w:name="_Toc2504"/>
      <w:r>
        <w:rPr>
          <w:rFonts w:hint="eastAsia"/>
        </w:rPr>
        <w:t>一、课程结构</w:t>
      </w:r>
      <w:bookmarkEnd w:id="11"/>
    </w:p>
    <w:p w14:paraId="75C19968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</w:rPr>
        <w:t>本课程依据《新一代人工智能发展规划》《提升全民数字素养与技能行动纲要》及职业院校人才培养方案、通识课程教学指导要求，对接AI提示词工程师、AI应用师等岗位基础技能要求，立足“德智体美劳”五育并举育人理念，采用情境化、任务驱动式编写模式，依托五大主题学习情境搭建完整教学体系。</w:t>
      </w:r>
    </w:p>
    <w:p w14:paraId="2429D07C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default" w:eastAsia="仿宋_GB2312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学时安排</w:t>
      </w:r>
    </w:p>
    <w:p w14:paraId="050D356E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  <w:lang w:val="en-US" w:eastAsia="zh-CN"/>
        </w:rPr>
        <w:t>本课程共2学分，42课时，其中理论和实践分别是21学时。</w:t>
      </w:r>
      <w:r>
        <w:rPr>
          <w:rFonts w:hint="eastAsia"/>
        </w:rPr>
        <w:t>课程模块划分遵循“由浅入深、循序渐进”的教学规律，按照三级递进式能力培养逻辑：基础阶段（情境一至三）——掌握AI基础工具用法与提示词核心技能；进阶阶段（情境四）——锻炼AI创意协作与内容转化能力；高阶阶段（情境五）——聚焦智能体开发，实现从工具使用者到智能体开发者的认知升级。</w:t>
      </w:r>
    </w:p>
    <w:p w14:paraId="662360E1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课程内容</w:t>
      </w:r>
    </w:p>
    <w:p w14:paraId="621E864B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</w:rPr>
        <w:t>五大情境分别为智守家国（AI安全防护）、智启新程（自主学习赋能）、智养身心（健康生活管理）、智塑美育（数字美育创意）、智赴未来（智能技术创新），覆盖AI安全防护、自主学习赋能、健康生活管理、数字美育创意、智能技术创新五大核心领域，对应家国素养、终身学习、健康生活、文化自信、工匠精神等育人目标。各情境下设细分实操任务，遵循“案例导入—知识准备—实操演练”的闭环结构，以真实问题驱动学习，实现知识传授、技能训练、素养培育三位一体的育人目标。</w:t>
      </w:r>
    </w:p>
    <w:p w14:paraId="14705313">
      <w:pPr>
        <w:spacing w:line="600" w:lineRule="exact"/>
        <w:rPr>
          <w:rFonts w:hint="eastAsia" w:ascii="Times New Roman" w:hAnsi="Times New Roman" w:eastAsia="仿宋_GB2312" w:cs="仿宋"/>
          <w:snapToGrid w:val="0"/>
          <w:color w:val="000000"/>
          <w:kern w:val="0"/>
          <w:sz w:val="30"/>
          <w:szCs w:val="20"/>
          <w:lang w:val="en-US" w:eastAsia="en-US" w:bidi="ar-SA"/>
        </w:rPr>
      </w:pPr>
    </w:p>
    <w:p w14:paraId="768260D2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jc w:val="center"/>
        <w:textAlignment w:val="baseline"/>
        <w:rPr>
          <w:rFonts w:hint="eastAsia" w:ascii="Times New Roman" w:hAnsi="Times New Roman" w:eastAsia="仿宋_GB2312" w:cs="仿宋"/>
          <w:snapToGrid w:val="0"/>
          <w:color w:val="000000"/>
          <w:kern w:val="0"/>
          <w:sz w:val="30"/>
          <w:szCs w:val="20"/>
          <w:lang w:val="en-US" w:eastAsia="zh-CN" w:bidi="ar-SA"/>
        </w:rPr>
      </w:pPr>
      <w:r>
        <w:rPr>
          <w:rFonts w:hint="eastAsia" w:ascii="Times New Roman" w:hAnsi="Times New Roman" w:eastAsia="仿宋_GB2312" w:cs="仿宋"/>
          <w:snapToGrid w:val="0"/>
          <w:color w:val="000000"/>
          <w:kern w:val="0"/>
          <w:sz w:val="30"/>
          <w:szCs w:val="20"/>
          <w:lang w:val="en-US" w:eastAsia="en-US" w:bidi="ar-SA"/>
        </w:rPr>
        <w:t>表1  课程结构</w:t>
      </w:r>
    </w:p>
    <w:p w14:paraId="158EC121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baseline"/>
        <w:rPr>
          <w:rFonts w:hint="eastAsia" w:eastAsia="仿宋_GB2312"/>
          <w:lang w:eastAsia="zh-CN"/>
        </w:rPr>
      </w:pPr>
    </w:p>
    <w:p w14:paraId="4D5BBC9B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baseline"/>
        <w:rPr>
          <w:rFonts w:hint="eastAsia" w:eastAsia="仿宋_GB2312"/>
          <w:lang w:eastAsia="zh-CN"/>
        </w:rPr>
      </w:pPr>
    </w:p>
    <w:p w14:paraId="0A7EE798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baseline"/>
        <w:rPr>
          <w:rFonts w:hint="eastAsia" w:eastAsia="仿宋_GB2312"/>
          <w:lang w:eastAsia="zh-CN"/>
        </w:rPr>
      </w:pPr>
      <w:r>
        <w:rPr>
          <w:rFonts w:hint="eastAsia" w:eastAsia="仿宋_GB2312"/>
          <w:lang w:eastAsia="zh-CN"/>
        </w:rPr>
        <w:drawing>
          <wp:inline distT="0" distB="0" distL="114300" distR="114300">
            <wp:extent cx="3825240" cy="2872105"/>
            <wp:effectExtent l="0" t="0" r="3810" b="4445"/>
            <wp:docPr id="3" name="图片 3" descr="产品经理职能思维导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产品经理职能思维导图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5240" cy="2872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8EF70">
      <w:pPr>
        <w:keepNext w:val="0"/>
        <w:keepLines w:val="0"/>
        <w:widowControl/>
        <w:suppressLineNumbers w:val="0"/>
        <w:jc w:val="center"/>
        <w:rPr>
          <w:rFonts w:hint="eastAsia" w:ascii="Times New Roman" w:hAnsi="Times New Roman" w:eastAsia="仿宋_GB2312" w:cs="仿宋"/>
          <w:snapToGrid w:val="0"/>
          <w:color w:val="000000"/>
          <w:kern w:val="0"/>
          <w:sz w:val="30"/>
          <w:szCs w:val="20"/>
          <w:lang w:val="en-US" w:eastAsia="en-US" w:bidi="ar-SA"/>
        </w:rPr>
      </w:pPr>
      <w:r>
        <w:rPr>
          <w:rFonts w:hint="eastAsia" w:ascii="Times New Roman" w:hAnsi="Times New Roman" w:eastAsia="仿宋_GB2312" w:cs="仿宋"/>
          <w:snapToGrid w:val="0"/>
          <w:color w:val="000000"/>
          <w:kern w:val="0"/>
          <w:sz w:val="30"/>
          <w:szCs w:val="20"/>
          <w:lang w:val="en-US" w:eastAsia="zh-CN" w:bidi="ar-SA"/>
        </w:rPr>
        <w:t>图</w:t>
      </w:r>
      <w:r>
        <w:rPr>
          <w:rFonts w:hint="default" w:ascii="Times New Roman" w:hAnsi="Times New Roman" w:eastAsia="仿宋_GB2312" w:cs="仿宋"/>
          <w:snapToGrid w:val="0"/>
          <w:color w:val="000000"/>
          <w:kern w:val="0"/>
          <w:sz w:val="30"/>
          <w:szCs w:val="20"/>
          <w:lang w:val="en-US" w:eastAsia="zh-CN" w:bidi="ar-SA"/>
        </w:rPr>
        <w:t xml:space="preserve">1 </w:t>
      </w:r>
      <w:r>
        <w:rPr>
          <w:rFonts w:hint="eastAsia" w:ascii="Times New Roman" w:hAnsi="Times New Roman" w:eastAsia="仿宋_GB2312" w:cs="仿宋"/>
          <w:snapToGrid w:val="0"/>
          <w:color w:val="000000"/>
          <w:kern w:val="0"/>
          <w:sz w:val="30"/>
          <w:szCs w:val="20"/>
          <w:lang w:val="en-US" w:eastAsia="zh-CN" w:bidi="ar-SA"/>
        </w:rPr>
        <w:t>课程结构重</w:t>
      </w:r>
      <w:r>
        <w:rPr>
          <w:rFonts w:hint="default" w:ascii="Times New Roman" w:hAnsi="Times New Roman" w:eastAsia="仿宋_GB2312" w:cs="仿宋"/>
          <w:snapToGrid w:val="0"/>
          <w:color w:val="000000"/>
          <w:kern w:val="0"/>
          <w:sz w:val="30"/>
          <w:szCs w:val="20"/>
          <w:lang w:val="en-US" w:eastAsia="zh-CN" w:bidi="ar-SA"/>
        </w:rPr>
        <w:t>构</w:t>
      </w:r>
      <w:r>
        <w:rPr>
          <w:rFonts w:hint="eastAsia" w:ascii="Times New Roman" w:hAnsi="Times New Roman" w:eastAsia="仿宋_GB2312" w:cs="仿宋"/>
          <w:snapToGrid w:val="0"/>
          <w:color w:val="000000"/>
          <w:kern w:val="0"/>
          <w:sz w:val="30"/>
          <w:szCs w:val="20"/>
          <w:lang w:val="en-US" w:eastAsia="zh-CN" w:bidi="ar-SA"/>
        </w:rPr>
        <w:t>图</w:t>
      </w:r>
    </w:p>
    <w:p w14:paraId="399F7B32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baseline"/>
      </w:pPr>
    </w:p>
    <w:p w14:paraId="6DFFFAA1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before="79" w:line="222" w:lineRule="auto"/>
        <w:ind w:left="0" w:leftChars="0" w:firstLine="0" w:firstLineChars="0"/>
        <w:jc w:val="both"/>
        <w:textAlignment w:val="baseline"/>
        <w:rPr>
          <w:rFonts w:hint="eastAsia"/>
        </w:rPr>
      </w:pPr>
    </w:p>
    <w:p w14:paraId="425289D6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before="79" w:line="222" w:lineRule="auto"/>
        <w:jc w:val="center"/>
        <w:textAlignment w:val="baseline"/>
        <w:rPr>
          <w:rFonts w:hint="eastAsia"/>
          <w:lang w:eastAsia="zh-CN"/>
        </w:rPr>
      </w:pPr>
    </w:p>
    <w:p w14:paraId="47859EA1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2" w:name="_Toc27488"/>
      <w:r>
        <w:rPr>
          <w:rFonts w:hint="eastAsia"/>
        </w:rPr>
        <w:t>二、课程内容</w:t>
      </w:r>
      <w:bookmarkEnd w:id="12"/>
    </w:p>
    <w:p w14:paraId="596FAA40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before="112" w:line="222" w:lineRule="auto"/>
        <w:ind w:left="0" w:leftChars="0" w:firstLine="0" w:firstLineChars="0"/>
        <w:jc w:val="center"/>
        <w:textAlignment w:val="baseline"/>
        <w:rPr>
          <w:b w:val="0"/>
          <w:bCs w:val="0"/>
          <w:spacing w:val="-10"/>
          <w:sz w:val="24"/>
          <w:szCs w:val="24"/>
        </w:rPr>
      </w:pPr>
      <w:r>
        <w:rPr>
          <w:rFonts w:hint="eastAsia" w:ascii="Times New Roman" w:hAnsi="Times New Roman" w:eastAsia="仿宋_GB2312" w:cs="仿宋"/>
          <w:snapToGrid w:val="0"/>
          <w:color w:val="000000"/>
          <w:kern w:val="0"/>
          <w:sz w:val="30"/>
          <w:szCs w:val="20"/>
          <w:lang w:val="en-US" w:eastAsia="zh-CN" w:bidi="ar-SA"/>
        </w:rPr>
        <w:t>表 2 课程内容</w:t>
      </w:r>
    </w:p>
    <w:p w14:paraId="5F1240FD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</w:p>
    <w:p w14:paraId="537144BA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default"/>
          <w:b/>
          <w:bCs/>
          <w:spacing w:val="-10"/>
          <w:sz w:val="24"/>
          <w:szCs w:val="24"/>
          <w:lang w:val="en-US"/>
        </w:rPr>
      </w:pPr>
      <w:r>
        <w:rPr>
          <w:rFonts w:hint="eastAsia"/>
        </w:rPr>
        <w:t>情境一 智守家国·AI共筑安全盾牌</w:t>
      </w:r>
    </w:p>
    <w:tbl>
      <w:tblPr>
        <w:tblStyle w:val="17"/>
        <w:tblW w:w="907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6585"/>
        <w:gridCol w:w="931"/>
      </w:tblGrid>
      <w:tr w14:paraId="2BD856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8140" w:type="dxa"/>
            <w:gridSpan w:val="2"/>
            <w:shd w:val="clear" w:color="auto" w:fill="5B9BD5"/>
            <w:vAlign w:val="center"/>
          </w:tcPr>
          <w:p w14:paraId="5092C27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教学项目：情境一 智守家国——AI共筑安全盾牌</w:t>
            </w:r>
          </w:p>
        </w:tc>
        <w:tc>
          <w:tcPr>
            <w:tcW w:w="931" w:type="dxa"/>
            <w:shd w:val="clear" w:color="auto" w:fill="5B9BD5"/>
            <w:vAlign w:val="center"/>
          </w:tcPr>
          <w:p w14:paraId="6B58C58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参考</w:t>
            </w:r>
          </w:p>
          <w:p w14:paraId="7599842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学时：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8</w:t>
            </w:r>
          </w:p>
        </w:tc>
      </w:tr>
      <w:tr w14:paraId="0962D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1" w:hRule="atLeast"/>
        </w:trPr>
        <w:tc>
          <w:tcPr>
            <w:tcW w:w="9071" w:type="dxa"/>
            <w:gridSpan w:val="3"/>
            <w:vAlign w:val="center"/>
          </w:tcPr>
          <w:p w14:paraId="7F4827D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学习目标：</w:t>
            </w:r>
          </w:p>
          <w:p w14:paraId="09DA085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阐述人工智能诞生的标志性事件，概括四个发展阶段及典型技术特征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；</w:t>
            </w:r>
          </w:p>
          <w:p w14:paraId="4964D1A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列举AI在网络安全、数据安全及意识形态安全领域的典型应用场景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；</w:t>
            </w:r>
          </w:p>
          <w:p w14:paraId="45CB5DF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掌握提示词撰写的基本原则与迭代优化逻辑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；</w:t>
            </w:r>
          </w:p>
          <w:p w14:paraId="14928FB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能运用</w:t>
            </w: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RTGO/BROKE/ALIGN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三类框架完成安全场景内容生成与合规审核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；</w:t>
            </w:r>
          </w:p>
          <w:p w14:paraId="3942C8A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5. 树立总体国家安全观，增强“国家安全，青年有责”的职业使命感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</w:tc>
      </w:tr>
      <w:tr w14:paraId="6C1C20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55" w:type="dxa"/>
            <w:shd w:val="clear" w:color="auto" w:fill="5B9BD5"/>
            <w:vAlign w:val="center"/>
          </w:tcPr>
          <w:p w14:paraId="5C59978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学习单元</w:t>
            </w:r>
          </w:p>
        </w:tc>
        <w:tc>
          <w:tcPr>
            <w:tcW w:w="6585" w:type="dxa"/>
            <w:shd w:val="clear" w:color="auto" w:fill="5B9BD5"/>
            <w:vAlign w:val="center"/>
          </w:tcPr>
          <w:p w14:paraId="6585C96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课程内容和要求</w:t>
            </w:r>
          </w:p>
        </w:tc>
        <w:tc>
          <w:tcPr>
            <w:tcW w:w="931" w:type="dxa"/>
            <w:shd w:val="clear" w:color="auto" w:fill="5B9BD5"/>
            <w:vAlign w:val="center"/>
          </w:tcPr>
          <w:p w14:paraId="27C6CCA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参考</w:t>
            </w:r>
          </w:p>
          <w:p w14:paraId="63CB754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学时</w:t>
            </w:r>
          </w:p>
        </w:tc>
      </w:tr>
      <w:tr w14:paraId="75A370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</w:trPr>
        <w:tc>
          <w:tcPr>
            <w:tcW w:w="1555" w:type="dxa"/>
            <w:shd w:val="clear" w:color="auto" w:fill="auto"/>
            <w:vAlign w:val="center"/>
          </w:tcPr>
          <w:p w14:paraId="24FC315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任务一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：溯历史·识风险——AI演进与安全风险辨识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6054622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  <w:p w14:paraId="3D24FC2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梳理人工智能诞生（1956年达特茅斯会议）及四个发展阶段（起步推理期、专家系统与低谷期、机器学习崛起、深度学习与生成式AI爆发）的标志性事件与技术特征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2D979D4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分析AI安全威胁的演进路径（萌芽期→演进期→升级期→爆发期）及各阶段典型风险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617B478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初识我国主流AI工具（豆包、扣子、即梦、可灵、</w:t>
            </w: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DeepSeek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、文心一言、千问、</w:t>
            </w: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Kimi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等）的核心特点与适用场景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083AEDE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了解AI在国家安全应用中的四大领域（AI+威胁检测、AI+深度伪造鉴定、AI+数据分类分级、AI+网络舆情引导）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605BD07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5. 实操：使用秘塔AI搜索、豆包、</w:t>
            </w: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DeepSeek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完成“班级AI反诈防护手册”全流程制作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3C23533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36153A0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0BD36B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2" w:hRule="atLeast"/>
        </w:trPr>
        <w:tc>
          <w:tcPr>
            <w:tcW w:w="1555" w:type="dxa"/>
            <w:shd w:val="clear" w:color="auto" w:fill="auto"/>
            <w:vAlign w:val="center"/>
          </w:tcPr>
          <w:p w14:paraId="33175B6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任务二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：优提示·循迭代——提示词撰写与迭代优化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5AB7F4B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讲解提示词的定义、核心要素与撰写原则（清晰具体、设定边界、提供示例、角色扮演、迭代优化）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3A66524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分析劣质提示词的七类常见问题（目标模糊、缺失角色、缺乏约束等）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4AAE65D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掌握提示词质量评估的三维标准（准确性、完整性、效率性）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31DE673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学习提示词迭代优化六步法：记录初版→评估输出→问题诊断→修改提示词→重新生成→对比分析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3B1E917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5. 实操：运用千问和迭代方法生成并优化校园反诈宣传内容，完成迭代日志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32BEF7D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3A42B6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1555" w:type="dxa"/>
            <w:shd w:val="clear" w:color="auto" w:fill="auto"/>
            <w:vAlign w:val="center"/>
          </w:tcPr>
          <w:p w14:paraId="2DC32A2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：搭框架·择利器——提示词框架与提示词工程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67BC709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讲解提示词五要素模型：定方向（明确角色）、定目标（明确任务）、定标准（明确指标）、定边界（明确护栏）、定风格（明确</w:t>
            </w: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</w:rPr>
              <w:t>输出）</w:t>
            </w: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。</w:t>
            </w:r>
          </w:p>
          <w:p w14:paraId="59D2D7D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</w:rPr>
              <w:t>2. 学习RTGO框架（Role-Task-Goal-Output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）：适配结构化写作场景，逐一拆解各要素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76F6022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学</w:t>
            </w: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</w:rPr>
              <w:t>习BROKE框架（Background-Role-Objective-Key result-Experiment）：适配分析类任务场景</w:t>
            </w: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。</w:t>
            </w:r>
          </w:p>
          <w:p w14:paraId="10F81BD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</w:rPr>
              <w:t>4. 学习ALIGN框架（Audit-Legal-Information-Guardrails-Norm）：适配合规审查场景</w:t>
            </w: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。</w:t>
            </w:r>
          </w:p>
          <w:p w14:paraId="1D646C1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</w:rPr>
              <w:t>5. 实操：运用三类框架完成高校钓鱼邮件应急响应实战——RTGO编预案、BROKE写报告、ALIGN做审核</w:t>
            </w: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5CBE4DD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66A82A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1555" w:type="dxa"/>
            <w:shd w:val="clear" w:color="auto" w:fill="auto"/>
            <w:vAlign w:val="center"/>
          </w:tcPr>
          <w:p w14:paraId="56BAD30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任务四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铸坚盾·践使命——AI 安全防护综合实战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7642AF5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讲解社区网络安全四类典型威胁（AI批量生成虚假信息、AI语音克隆/换脸亲情诈骗、公共Wi-Fi/二维码窃取风险、AI定制化精准诈骗）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5ACB831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梳理本情境前三项任务核心技能在社区安全治理中的落地应用路径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3FE9380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</w:rPr>
              <w:t>3. 综合运用千问、豆包、DeepSeek、Kimi等工具及RTGO、BROKE、ALIGN三大框架，完成社区网络安全治理全流程：风险识别（搜集案例→分析原理）→工具创作（宣传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物料→紧急倡议）→深度教育（居民手册）→安全审核（合规审查）→落地实施（模拟宣传）→成果固化（资源包）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4F8FA10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实操：模拟志愿者助力社区网络安全治理全过程。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B12C7B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</w:tbl>
    <w:p w14:paraId="7E966C60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eastAsia="zh-CN"/>
        </w:rPr>
      </w:pPr>
    </w:p>
    <w:p w14:paraId="272EBC73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</w:p>
    <w:p w14:paraId="7BAA1537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</w:rPr>
        <w:t>情境二 智启新程·AI点亮自主学习之光</w:t>
      </w:r>
    </w:p>
    <w:tbl>
      <w:tblPr>
        <w:tblStyle w:val="17"/>
        <w:tblpPr w:leftFromText="180" w:rightFromText="180" w:vertAnchor="text" w:horzAnchor="page" w:tblpX="1637" w:tblpY="644"/>
        <w:tblOverlap w:val="never"/>
        <w:tblW w:w="902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6585"/>
        <w:gridCol w:w="915"/>
      </w:tblGrid>
      <w:tr w14:paraId="03D425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8106" w:type="dxa"/>
            <w:gridSpan w:val="2"/>
            <w:shd w:val="clear" w:color="auto" w:fill="5B9BD5"/>
            <w:vAlign w:val="center"/>
          </w:tcPr>
          <w:p w14:paraId="408B26A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教学项目：</w:t>
            </w:r>
          </w:p>
          <w:p w14:paraId="0D8A978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情境二 智启新程——AI点亮自主学习之光</w:t>
            </w:r>
          </w:p>
        </w:tc>
        <w:tc>
          <w:tcPr>
            <w:tcW w:w="915" w:type="dxa"/>
            <w:shd w:val="clear" w:color="auto" w:fill="5B9BD5"/>
            <w:vAlign w:val="center"/>
          </w:tcPr>
          <w:p w14:paraId="17BC55F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参考</w:t>
            </w:r>
          </w:p>
          <w:p w14:paraId="3F90962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学时：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8</w:t>
            </w:r>
          </w:p>
        </w:tc>
      </w:tr>
      <w:tr w14:paraId="70E4C1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1" w:hRule="atLeast"/>
        </w:trPr>
        <w:tc>
          <w:tcPr>
            <w:tcW w:w="9021" w:type="dxa"/>
            <w:gridSpan w:val="3"/>
            <w:vAlign w:val="center"/>
          </w:tcPr>
          <w:p w14:paraId="0DE3E7D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  <w:p w14:paraId="014E549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学习目标：</w:t>
            </w:r>
          </w:p>
          <w:p w14:paraId="4EDF389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阐述</w:t>
            </w: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AI赋能学习的三大核心逻辑（个性化推荐、知识图谱、智能诊断）；</w:t>
            </w:r>
          </w:p>
          <w:p w14:paraId="4A8A3E6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2. 掌握讯飞星火、幕布、ProcessOn等学习场景AI工具的核心功能与适用场景；</w:t>
            </w:r>
          </w:p>
          <w:p w14:paraId="0E29AB7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3. 能使用ProcessOn等工具搭建课程知识图谱，标注知识点之间的关系类型；</w:t>
            </w:r>
          </w:p>
          <w:p w14:paraId="6AEFAA0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4. 能运用AI工具分析错题数据，完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成学习障碍诊断与归因分析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；</w:t>
            </w:r>
          </w:p>
          <w:p w14:paraId="2EE0CAF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5. 培养自主学习与自我管理能力，形成“技术为用、自主为根”的数字化学习观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2FF558C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</w:tr>
      <w:tr w14:paraId="2CCEE4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21" w:type="dxa"/>
            <w:shd w:val="clear" w:color="auto" w:fill="5B9BD5"/>
            <w:vAlign w:val="center"/>
          </w:tcPr>
          <w:p w14:paraId="487D414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学习单元</w:t>
            </w:r>
          </w:p>
        </w:tc>
        <w:tc>
          <w:tcPr>
            <w:tcW w:w="6585" w:type="dxa"/>
            <w:shd w:val="clear" w:color="auto" w:fill="5B9BD5"/>
            <w:vAlign w:val="center"/>
          </w:tcPr>
          <w:p w14:paraId="19E951B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课程内容和要求</w:t>
            </w:r>
          </w:p>
        </w:tc>
        <w:tc>
          <w:tcPr>
            <w:tcW w:w="915" w:type="dxa"/>
            <w:shd w:val="clear" w:color="auto" w:fill="5B9BD5"/>
            <w:vAlign w:val="center"/>
          </w:tcPr>
          <w:p w14:paraId="4C8ED8B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参考</w:t>
            </w:r>
          </w:p>
          <w:p w14:paraId="2C6ABF1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学时</w:t>
            </w:r>
          </w:p>
        </w:tc>
      </w:tr>
      <w:tr w14:paraId="0AB692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</w:trPr>
        <w:tc>
          <w:tcPr>
            <w:tcW w:w="1521" w:type="dxa"/>
            <w:shd w:val="clear" w:color="auto" w:fill="auto"/>
            <w:vAlign w:val="center"/>
          </w:tcPr>
          <w:p w14:paraId="63CD8C4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任务一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</w:t>
            </w:r>
          </w:p>
          <w:p w14:paraId="70DFE95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探逻辑·选工具——AI赋能学习认知与工具适配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6EC5230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讲解自主学习四要素模型（目标设定、策略选择、过程监控、结果反思）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27D4617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分析AI赋能学习的三大核心逻辑及其作用机制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5F8B75A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介绍学习</w:t>
            </w: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场景AI工具矩阵（讯飞星火——知识问答、幕布——笔记整理、ProcessOn——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知识图谱）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5A15DE0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学习工具选择核心原则（匹配场景、解决痛点、组合使用）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6F635FA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5. 实操</w:t>
            </w: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：使用讯飞星火生成“AI赋能学习认知报告”，注册并熟悉幕布和ProcessOn核心功能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2AC8AE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2D5494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2" w:hRule="atLeast"/>
        </w:trPr>
        <w:tc>
          <w:tcPr>
            <w:tcW w:w="1521" w:type="dxa"/>
            <w:shd w:val="clear" w:color="auto" w:fill="auto"/>
            <w:vAlign w:val="center"/>
          </w:tcPr>
          <w:p w14:paraId="20ABC6C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  <w:t>任务二</w:t>
            </w: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：</w:t>
            </w:r>
          </w:p>
          <w:p w14:paraId="706A59D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en-US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绘图谱·析障碍——知识图谱搭建与学习诊断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65D76B2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1. 讲解知识图谱中四种知识点关系类型（前置关系、后继关系、并列关系、包含关系）。</w:t>
            </w:r>
          </w:p>
          <w:p w14:paraId="3D78B11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2. 学习AI搭建知识图谱的五步流程（输入大纲→提取知识点→识别关系→人工校验→可视化呈现）。</w:t>
            </w:r>
          </w:p>
          <w:p w14:paraId="77C18E4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3. 掌握AI学习诊断四步骤（采集错题数据→分析薄弱点→追溯前置知识→提出归因假设）。</w:t>
            </w:r>
          </w:p>
          <w:p w14:paraId="087CC6C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eastAsia="zh-CN"/>
              </w:rPr>
              <w:t>4. 实操：使用讯飞星火提取课程知识点并生成诊断报告，使用ProcessOn生成知识图谱。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E001CA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4F5767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1521" w:type="dxa"/>
            <w:shd w:val="clear" w:color="auto" w:fill="auto"/>
            <w:vAlign w:val="center"/>
          </w:tcPr>
          <w:p w14:paraId="3BB29BB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</w:t>
            </w:r>
          </w:p>
          <w:p w14:paraId="50919E7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定路径·践承诺——个性化学习优化与行动承诺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4823387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  <w:t>1. 讲解个性化学习路径的核心要素与AI制订学习路径的流程。</w:t>
            </w:r>
          </w:p>
          <w:p w14:paraId="7A42A08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  <w:t>2. 学习多工具协同工作法（讯飞星火+幕布+ProcessOn组合应用）。</w:t>
            </w:r>
          </w:p>
          <w:p w14:paraId="0980DBE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  <w:t>3. 掌握学习承诺书的撰写方法与行动跟踪技巧。</w:t>
            </w:r>
          </w:p>
          <w:p w14:paraId="7F40749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  <w:t>4. 实操：运用AI制订个性化学习优化路径，撰写学习承诺书，完成“规划—执行—评估—调整”闭环演练。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0DEB2A0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187F61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1521" w:type="dxa"/>
            <w:shd w:val="clear" w:color="auto" w:fill="auto"/>
            <w:vAlign w:val="center"/>
          </w:tcPr>
          <w:p w14:paraId="2C74B92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任务四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绘航图·践知行——AI赋能自主学习综合实战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08B884E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  <w:t>1. 讲解AI赋能初级网络管理员考试备考的核心挑战与AI应对策略。</w:t>
            </w:r>
          </w:p>
          <w:p w14:paraId="3157DAC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  <w:t>2. 阐述AI辅助备考四步骤（绘全图—找弱点—定路径—践行动）及其闭环关系。</w:t>
            </w:r>
          </w:p>
          <w:p w14:paraId="709C89E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  <w:t>3. 介绍多工具协同备考工作流（讯飞星火+ProcessOn+幕布）。</w:t>
            </w:r>
          </w:p>
          <w:p w14:paraId="519CB5A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left"/>
              <w:textAlignment w:val="baseline"/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方正楷体_GB2312" w:cs="Times New Roman"/>
                <w:sz w:val="24"/>
                <w:szCs w:val="24"/>
                <w:lang w:val="en-US" w:eastAsia="zh-CN"/>
              </w:rPr>
              <w:t>4. 指导学生综合运用三款工具完成从考情分析到知识图谱构建、智能诊断、个性化备考计划制订的全流程。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159ECA9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center"/>
              <w:textAlignment w:val="baseline"/>
              <w:rPr>
                <w:rFonts w:hint="default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</w:tbl>
    <w:p w14:paraId="61E2B6A7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ind w:left="0" w:leftChars="0" w:firstLine="0" w:firstLineChars="0"/>
        <w:textAlignment w:val="baseline"/>
        <w:rPr>
          <w:rFonts w:hint="eastAsia"/>
          <w:lang w:val="en-US" w:eastAsia="zh-CN"/>
        </w:rPr>
      </w:pPr>
    </w:p>
    <w:p w14:paraId="5C9FAB0F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</w:rPr>
        <w:t>情境三 智养身心·AI守护健康生活</w:t>
      </w:r>
    </w:p>
    <w:tbl>
      <w:tblPr>
        <w:tblStyle w:val="17"/>
        <w:tblpPr w:leftFromText="180" w:rightFromText="180" w:vertAnchor="text" w:horzAnchor="page" w:tblpX="1637" w:tblpY="644"/>
        <w:tblOverlap w:val="never"/>
        <w:tblW w:w="902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6"/>
        <w:gridCol w:w="6600"/>
        <w:gridCol w:w="915"/>
      </w:tblGrid>
      <w:tr w14:paraId="324EC9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8106" w:type="dxa"/>
            <w:gridSpan w:val="2"/>
            <w:shd w:val="clear" w:color="auto" w:fill="5B9BD5"/>
            <w:vAlign w:val="center"/>
          </w:tcPr>
          <w:p w14:paraId="687BB3D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教学项目：</w:t>
            </w:r>
          </w:p>
          <w:p w14:paraId="42815A7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情境三 智养身心——AI守护健康生活</w:t>
            </w:r>
          </w:p>
        </w:tc>
        <w:tc>
          <w:tcPr>
            <w:tcW w:w="915" w:type="dxa"/>
            <w:shd w:val="clear" w:color="auto" w:fill="5B9BD5"/>
            <w:vAlign w:val="center"/>
          </w:tcPr>
          <w:p w14:paraId="484B189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参考</w:t>
            </w:r>
          </w:p>
          <w:p w14:paraId="3EF17CF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学时：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8</w:t>
            </w:r>
          </w:p>
        </w:tc>
      </w:tr>
      <w:tr w14:paraId="582244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1" w:hRule="atLeast"/>
        </w:trPr>
        <w:tc>
          <w:tcPr>
            <w:tcW w:w="9021" w:type="dxa"/>
            <w:gridSpan w:val="3"/>
            <w:vAlign w:val="center"/>
          </w:tcPr>
          <w:p w14:paraId="6593701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学习目标：</w:t>
            </w:r>
          </w:p>
          <w:p w14:paraId="2FC4939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了解AI在健康画像、运动计划、心理自测等健康生活场景中的应用原理</w:t>
            </w:r>
          </w:p>
          <w:p w14:paraId="243EEA8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掌握AI健康画像的制作方法，能定制个性化运动作息计划</w:t>
            </w:r>
          </w:p>
          <w:p w14:paraId="5DECD5C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能运用AI工具设计心理自测问卷与AI反馈手册</w:t>
            </w:r>
          </w:p>
          <w:p w14:paraId="7C2646D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掌握数字人教练脚本设计与AI视频创作的基本方法</w:t>
            </w:r>
          </w:p>
          <w:p w14:paraId="72D0FC4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5. 培养科学健康观念，树立“身心共育、科技向善”的生活理念</w:t>
            </w:r>
          </w:p>
        </w:tc>
      </w:tr>
      <w:tr w14:paraId="3D584A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06" w:type="dxa"/>
            <w:shd w:val="clear" w:color="auto" w:fill="5B9BD5"/>
            <w:vAlign w:val="center"/>
          </w:tcPr>
          <w:p w14:paraId="54DAA6F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学习单元</w:t>
            </w:r>
          </w:p>
        </w:tc>
        <w:tc>
          <w:tcPr>
            <w:tcW w:w="6600" w:type="dxa"/>
            <w:shd w:val="clear" w:color="auto" w:fill="5B9BD5"/>
            <w:vAlign w:val="center"/>
          </w:tcPr>
          <w:p w14:paraId="602126E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课程内容和要求</w:t>
            </w:r>
          </w:p>
        </w:tc>
        <w:tc>
          <w:tcPr>
            <w:tcW w:w="915" w:type="dxa"/>
            <w:shd w:val="clear" w:color="auto" w:fill="5B9BD5"/>
            <w:vAlign w:val="center"/>
          </w:tcPr>
          <w:p w14:paraId="1E6E5CD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参考</w:t>
            </w:r>
          </w:p>
          <w:p w14:paraId="19EC06A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学时</w:t>
            </w:r>
          </w:p>
        </w:tc>
      </w:tr>
      <w:tr w14:paraId="01E0BF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</w:trPr>
        <w:tc>
          <w:tcPr>
            <w:tcW w:w="1506" w:type="dxa"/>
            <w:shd w:val="clear" w:color="auto" w:fill="auto"/>
            <w:vAlign w:val="center"/>
          </w:tcPr>
          <w:p w14:paraId="521A0A5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任务一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：绘画像·定计划——AI健康画像与运动作息计划定制</w:t>
            </w:r>
          </w:p>
        </w:tc>
        <w:tc>
          <w:tcPr>
            <w:tcW w:w="6600" w:type="dxa"/>
            <w:shd w:val="clear" w:color="auto" w:fill="auto"/>
            <w:vAlign w:val="center"/>
          </w:tcPr>
          <w:p w14:paraId="7855C3E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讲解健康画像的概念与AI生成健康画像的基本方法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54BB1B2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学习利用AI分析个人健康数据，生成个性化健康评估报告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06487FF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掌握利用AI定制运动计划与作息时间表的技巧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519202D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实操：使用AI工具完成个人健康画像生成，定制专属运动作息计划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8E7F7D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365F07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2" w:hRule="atLeast"/>
        </w:trPr>
        <w:tc>
          <w:tcPr>
            <w:tcW w:w="1506" w:type="dxa"/>
            <w:shd w:val="clear" w:color="auto" w:fill="auto"/>
            <w:vAlign w:val="center"/>
          </w:tcPr>
          <w:p w14:paraId="0C7514D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任务二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：测心理·设反馈——AI心理自测问卷与AI反馈手册设计</w:t>
            </w:r>
          </w:p>
        </w:tc>
        <w:tc>
          <w:tcPr>
            <w:tcW w:w="6600" w:type="dxa"/>
            <w:shd w:val="clear" w:color="auto" w:fill="auto"/>
            <w:vAlign w:val="center"/>
          </w:tcPr>
          <w:p w14:paraId="6BFED83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了解AI在心理健康领域的应用场景与伦理边界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7CBFA6D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学习AI辅助设计心理自测问卷的方法与注意事项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65D77F7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掌握AI反馈手册的设计原则与文案撰写技巧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43584D9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实操：运用AI工具设计一份大学生心理健康自测问卷及配套AI反馈手册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7DF9F6C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05EE12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1506" w:type="dxa"/>
            <w:shd w:val="clear" w:color="auto" w:fill="auto"/>
            <w:vAlign w:val="center"/>
          </w:tcPr>
          <w:p w14:paraId="0F78E76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：融智伴·赋温情——数字人教练脚本设计与视频创作</w:t>
            </w:r>
          </w:p>
        </w:tc>
        <w:tc>
          <w:tcPr>
            <w:tcW w:w="6600" w:type="dxa"/>
            <w:shd w:val="clear" w:color="auto" w:fill="auto"/>
            <w:vAlign w:val="center"/>
          </w:tcPr>
          <w:p w14:paraId="579DAE5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1. 讲解数字人的基本概念与AI视频创作工具的使用方法</w:t>
            </w: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  <w:lang w:eastAsia="zh-CN"/>
              </w:rPr>
              <w:t>。</w:t>
            </w:r>
          </w:p>
          <w:p w14:paraId="0952798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2. 学习数字人教练脚本的结构设计（场景设定、对话脚本、动作指引）</w:t>
            </w: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  <w:lang w:eastAsia="zh-CN"/>
              </w:rPr>
              <w:t>。</w:t>
            </w:r>
          </w:p>
          <w:p w14:paraId="252F679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方正楷体_GB2312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3. 掌握利用AI工具生成数字人视频的完整流程</w:t>
            </w: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  <w:lang w:eastAsia="zh-CN"/>
              </w:rPr>
              <w:t>。</w:t>
            </w:r>
          </w:p>
          <w:p w14:paraId="5E6BB5A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方正楷体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4. 实操：设计数字人健身教练脚本，使用即梦/可灵等工具完成数字人视频创作</w:t>
            </w: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54B059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04C998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1506" w:type="dxa"/>
            <w:shd w:val="clear" w:color="auto" w:fill="auto"/>
            <w:vAlign w:val="center"/>
          </w:tcPr>
          <w:p w14:paraId="232A927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任务四：筑防线·健未来——AI健康科普传播综合实战</w:t>
            </w:r>
          </w:p>
        </w:tc>
        <w:tc>
          <w:tcPr>
            <w:tcW w:w="6600" w:type="dxa"/>
            <w:shd w:val="clear" w:color="auto" w:fill="auto"/>
            <w:vAlign w:val="center"/>
          </w:tcPr>
          <w:p w14:paraId="540D60C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</w:pPr>
          </w:p>
          <w:p w14:paraId="3EB1E0E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1. 讲解健康科普的时代背景（《"健康中国2030"规划纲要》）与现实挑战（内容科学性困境、内容传播困境、行业伦理困境）；</w:t>
            </w:r>
          </w:p>
          <w:p w14:paraId="2C34916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2. 阐述AI健康科普四项原则（科学性、通俗性、适度性、透明性）及AI健康科普五步工作法（调研—核证—创作—传播—展示）与工具协同应用；</w:t>
            </w:r>
          </w:p>
          <w:p w14:paraId="2EC3766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3. 介绍多工具协同（豆包+DeepSeek+魔珐有言+Canva可画）在健康科普全流程中的分工与衔接；</w:t>
            </w:r>
          </w:p>
          <w:p w14:paraId="137BD75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4. 指导学生综合运用四款工具完成从需求调研、信息核证、脚本创作、数字人视频制作到海报设计的完整科普项目。</w:t>
            </w:r>
          </w:p>
          <w:p w14:paraId="39AEE0C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059EE81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</w:tbl>
    <w:p w14:paraId="6A08A457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</w:p>
    <w:p w14:paraId="0A542785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</w:p>
    <w:p w14:paraId="689F2F63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</w:p>
    <w:p w14:paraId="13BE7E96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</w:rPr>
        <w:t>情境四 智塑美育·AI绽放创意呈现</w:t>
      </w:r>
    </w:p>
    <w:tbl>
      <w:tblPr>
        <w:tblStyle w:val="17"/>
        <w:tblpPr w:leftFromText="180" w:rightFromText="180" w:vertAnchor="text" w:horzAnchor="page" w:tblpX="1637" w:tblpY="644"/>
        <w:tblOverlap w:val="never"/>
        <w:tblW w:w="9036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6"/>
        <w:gridCol w:w="6600"/>
        <w:gridCol w:w="930"/>
      </w:tblGrid>
      <w:tr w14:paraId="6A1348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8106" w:type="dxa"/>
            <w:gridSpan w:val="2"/>
            <w:shd w:val="clear" w:color="auto" w:fill="5B9BD5"/>
            <w:vAlign w:val="center"/>
          </w:tcPr>
          <w:p w14:paraId="1D4737D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教学项目：</w:t>
            </w:r>
          </w:p>
          <w:p w14:paraId="6280EDE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情境四 智塑美育——AI绽放创意呈现</w:t>
            </w:r>
          </w:p>
        </w:tc>
        <w:tc>
          <w:tcPr>
            <w:tcW w:w="930" w:type="dxa"/>
            <w:shd w:val="clear" w:color="auto" w:fill="5B9BD5"/>
            <w:vAlign w:val="center"/>
          </w:tcPr>
          <w:p w14:paraId="3DE4F18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参考</w:t>
            </w:r>
          </w:p>
          <w:p w14:paraId="39F931D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学时：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8</w:t>
            </w:r>
          </w:p>
        </w:tc>
      </w:tr>
      <w:tr w14:paraId="355DBA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1" w:hRule="atLeast"/>
        </w:trPr>
        <w:tc>
          <w:tcPr>
            <w:tcW w:w="9036" w:type="dxa"/>
            <w:gridSpan w:val="3"/>
            <w:vAlign w:val="center"/>
          </w:tcPr>
          <w:p w14:paraId="20A565A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学习目标：</w:t>
            </w:r>
          </w:p>
          <w:p w14:paraId="649115A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理解AI在数字美育与创意创作中的能力边界，培养创新创作思维</w:t>
            </w:r>
          </w:p>
          <w:p w14:paraId="4BB0389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掌握AI绘画（文生图）的提示词设计技巧，能完成青花瓷纹样等传统元素重绘</w:t>
            </w:r>
          </w:p>
          <w:p w14:paraId="79661A5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能运用AI工具进行文创产品设计、品牌故事创作与数字展览策划</w:t>
            </w:r>
          </w:p>
          <w:p w14:paraId="7B8DC1F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增强文化自信，在数字美育实践中传承中华优秀传统文化</w:t>
            </w:r>
          </w:p>
          <w:p w14:paraId="0D37FF2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5. 培养审美素养，实现AI与人类创意的有效融合</w:t>
            </w:r>
          </w:p>
        </w:tc>
      </w:tr>
      <w:tr w14:paraId="50A6CF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06" w:type="dxa"/>
            <w:shd w:val="clear" w:color="auto" w:fill="5B9BD5"/>
            <w:vAlign w:val="center"/>
          </w:tcPr>
          <w:p w14:paraId="537C292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学习单元</w:t>
            </w:r>
          </w:p>
        </w:tc>
        <w:tc>
          <w:tcPr>
            <w:tcW w:w="6600" w:type="dxa"/>
            <w:shd w:val="clear" w:color="auto" w:fill="5B9BD5"/>
            <w:vAlign w:val="center"/>
          </w:tcPr>
          <w:p w14:paraId="2F17BB1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课程内容和要求</w:t>
            </w:r>
          </w:p>
        </w:tc>
        <w:tc>
          <w:tcPr>
            <w:tcW w:w="930" w:type="dxa"/>
            <w:shd w:val="clear" w:color="auto" w:fill="5B9BD5"/>
            <w:vAlign w:val="center"/>
          </w:tcPr>
          <w:p w14:paraId="0B36F34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参考</w:t>
            </w:r>
          </w:p>
          <w:p w14:paraId="723C200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学时</w:t>
            </w:r>
          </w:p>
        </w:tc>
      </w:tr>
      <w:tr w14:paraId="276548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</w:trPr>
        <w:tc>
          <w:tcPr>
            <w:tcW w:w="1506" w:type="dxa"/>
            <w:shd w:val="clear" w:color="auto" w:fill="auto"/>
            <w:vAlign w:val="center"/>
          </w:tcPr>
          <w:p w14:paraId="3279424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任务一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：绘纹样·创新韵——AI重绘青花瓷纹样</w:t>
            </w:r>
          </w:p>
        </w:tc>
        <w:tc>
          <w:tcPr>
            <w:tcW w:w="6600" w:type="dxa"/>
            <w:shd w:val="clear" w:color="auto" w:fill="auto"/>
            <w:vAlign w:val="center"/>
          </w:tcPr>
          <w:p w14:paraId="570E912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讲解中国传统纹样（青花瓷）的文化内涵与艺术特征</w:t>
            </w:r>
          </w:p>
          <w:p w14:paraId="53256B4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学习AI文生图工具（即梦等）的操作方法与提示词设计技巧</w:t>
            </w:r>
          </w:p>
          <w:p w14:paraId="3A49534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掌握AI重绘传统纹样的核心方法：元素提取→风格定义→AI生成→迭代优化</w:t>
            </w:r>
          </w:p>
          <w:p w14:paraId="1571BFF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融入传统文化思政教育，增强文化自信</w:t>
            </w:r>
          </w:p>
          <w:p w14:paraId="06469BA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5. 实操：使用AI工具完成青花瓷纹样的重绘与创新设计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3459341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3E8AF5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2" w:hRule="atLeast"/>
        </w:trPr>
        <w:tc>
          <w:tcPr>
            <w:tcW w:w="1506" w:type="dxa"/>
            <w:shd w:val="clear" w:color="auto" w:fill="auto"/>
            <w:vAlign w:val="center"/>
          </w:tcPr>
          <w:p w14:paraId="3D6B6A1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任务二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：设产品·演场景——文创产品设计与AI场景演绎</w:t>
            </w:r>
          </w:p>
        </w:tc>
        <w:tc>
          <w:tcPr>
            <w:tcW w:w="6600" w:type="dxa"/>
            <w:shd w:val="clear" w:color="auto" w:fill="auto"/>
            <w:vAlign w:val="center"/>
          </w:tcPr>
          <w:p w14:paraId="47B7AB1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讲解文创产品设计的基本流程与AI辅助设计的方法</w:t>
            </w:r>
          </w:p>
          <w:p w14:paraId="349F059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学习AI场景演绎的技术：从产品设计图到场景展示图/视频的转化</w:t>
            </w:r>
          </w:p>
          <w:p w14:paraId="37E5642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掌握文创产品设计+AI场景演绎的完整工作流</w:t>
            </w:r>
          </w:p>
          <w:p w14:paraId="27DD499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实操：完成文创产品设计（如文创书签、文创帆布袋），利用AI生成产品场景演绎方案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68979F0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32C5BB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1506" w:type="dxa"/>
            <w:shd w:val="clear" w:color="auto" w:fill="auto"/>
            <w:vAlign w:val="center"/>
          </w:tcPr>
          <w:p w14:paraId="2959289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：创品牌·展数字——品牌故事创作与数字展览策划</w:t>
            </w:r>
          </w:p>
        </w:tc>
        <w:tc>
          <w:tcPr>
            <w:tcW w:w="6600" w:type="dxa"/>
            <w:shd w:val="clear" w:color="auto" w:fill="auto"/>
            <w:vAlign w:val="center"/>
          </w:tcPr>
          <w:p w14:paraId="3A2A256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讲解品牌故事的核心要素与AI辅助品牌故事创作的方法</w:t>
            </w:r>
          </w:p>
          <w:p w14:paraId="297AF3F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学习数字展览策划的基本流程与AI辅助策展的技巧</w:t>
            </w:r>
          </w:p>
          <w:p w14:paraId="0EB6406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掌握“品牌故事创作+数字展览策划”的综合应用方法</w:t>
            </w:r>
          </w:p>
          <w:p w14:paraId="7D48A57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en-US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实操：运用AI工具完成品牌故事创作与数字展览策划方案</w:t>
            </w:r>
          </w:p>
        </w:tc>
        <w:tc>
          <w:tcPr>
            <w:tcW w:w="930" w:type="dxa"/>
            <w:shd w:val="clear" w:color="auto" w:fill="auto"/>
            <w:vAlign w:val="center"/>
          </w:tcPr>
          <w:p w14:paraId="54D8E49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257681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1506" w:type="dxa"/>
            <w:shd w:val="clear" w:color="auto" w:fill="auto"/>
            <w:vAlign w:val="center"/>
          </w:tcPr>
          <w:p w14:paraId="072E339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任务四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承文脉·创美境——AI赋能数字美育综合实战</w:t>
            </w:r>
          </w:p>
        </w:tc>
        <w:tc>
          <w:tcPr>
            <w:tcW w:w="6600" w:type="dxa"/>
            <w:shd w:val="clear" w:color="auto" w:fill="auto"/>
            <w:vAlign w:val="center"/>
          </w:tcPr>
          <w:p w14:paraId="2992995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  <w:p w14:paraId="7455E62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讲解数字美育的概念与核心理念（全民创作主体、技术赋能审美创作、文化为审美创作本源）及数字美育的实践路径（发现美—理解美—创造美—传播美）；</w:t>
            </w:r>
          </w:p>
          <w:p w14:paraId="02AED6E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阐述校园文化IP的概念与五大创作要素（文化内核基底、核心视觉形象、完整人物人设、叙事体系、多场景应用规划）及AI赋能校园IP创作的实践路径；</w:t>
            </w:r>
          </w:p>
          <w:p w14:paraId="047DE7A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介绍多工具协同（智谱清言+可灵+即梦+Kimi+豆包）在数字美育综合项目中的分工与衔接；</w:t>
            </w:r>
          </w:p>
          <w:p w14:paraId="2943D7A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指导学生综合运用五款AI工具完成"最美校园·AI创意设计"综合实战项目，从文化调研到成果展示的全流程。</w:t>
            </w:r>
          </w:p>
          <w:p w14:paraId="6447AB1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14:paraId="4B6CFC4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</w:tbl>
    <w:p w14:paraId="04478786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0"/>
        <w:jc w:val="both"/>
        <w:textAlignment w:val="baseline"/>
        <w:rPr>
          <w:rFonts w:hint="eastAsia"/>
        </w:rPr>
      </w:pPr>
    </w:p>
    <w:p w14:paraId="7E4A41A6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0"/>
        <w:jc w:val="both"/>
        <w:textAlignment w:val="baseline"/>
        <w:rPr>
          <w:rFonts w:hint="eastAsia"/>
        </w:rPr>
      </w:pPr>
    </w:p>
    <w:p w14:paraId="5478EE1C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0"/>
        <w:jc w:val="both"/>
        <w:textAlignment w:val="baseline"/>
      </w:pPr>
      <w:r>
        <w:rPr>
          <w:rFonts w:hint="eastAsia"/>
        </w:rPr>
        <w:t>情境五  智赴未来·AI助力技能创新实践</w:t>
      </w:r>
    </w:p>
    <w:p w14:paraId="55C9B603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0"/>
        <w:jc w:val="both"/>
        <w:textAlignment w:val="baseline"/>
      </w:pPr>
    </w:p>
    <w:tbl>
      <w:tblPr>
        <w:tblStyle w:val="17"/>
        <w:tblW w:w="9071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5"/>
        <w:gridCol w:w="6585"/>
        <w:gridCol w:w="931"/>
      </w:tblGrid>
      <w:tr w14:paraId="7B9A22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8140" w:type="dxa"/>
            <w:gridSpan w:val="2"/>
            <w:shd w:val="clear" w:color="auto" w:fill="5B9BD5"/>
            <w:vAlign w:val="center"/>
          </w:tcPr>
          <w:p w14:paraId="654210D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教学项目：情境五  智赴未来·AI助力技能创新实践</w:t>
            </w:r>
          </w:p>
        </w:tc>
        <w:tc>
          <w:tcPr>
            <w:tcW w:w="931" w:type="dxa"/>
            <w:shd w:val="clear" w:color="auto" w:fill="5B9BD5"/>
            <w:vAlign w:val="center"/>
          </w:tcPr>
          <w:p w14:paraId="18FF964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2"/>
                <w:szCs w:val="22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2"/>
                <w:szCs w:val="22"/>
              </w:rPr>
              <w:t>参考</w:t>
            </w:r>
          </w:p>
          <w:p w14:paraId="3064A1D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default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2"/>
                <w:szCs w:val="22"/>
              </w:rPr>
              <w:t>学时：</w:t>
            </w:r>
            <w:r>
              <w:rPr>
                <w:rFonts w:hint="eastAsia" w:ascii="方正楷体_GB2312" w:hAnsi="方正楷体_GB2312" w:eastAsia="方正楷体_GB2312" w:cs="方正楷体_GB2312"/>
                <w:sz w:val="22"/>
                <w:szCs w:val="22"/>
                <w:lang w:val="en-US" w:eastAsia="zh-CN"/>
              </w:rPr>
              <w:t>10</w:t>
            </w:r>
          </w:p>
        </w:tc>
      </w:tr>
      <w:tr w14:paraId="1B7220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1" w:hRule="atLeast"/>
        </w:trPr>
        <w:tc>
          <w:tcPr>
            <w:tcW w:w="9071" w:type="dxa"/>
            <w:gridSpan w:val="3"/>
            <w:vAlign w:val="center"/>
          </w:tcPr>
          <w:p w14:paraId="5D39E57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学习目标：</w:t>
            </w:r>
          </w:p>
          <w:p w14:paraId="1A9D3E8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了解 AI 智能体架构、开发基础流程，能制作简易对话智能体；</w:t>
            </w:r>
          </w:p>
          <w:p w14:paraId="737A4B5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掌握 AIGC 隐私、版权、虚假信息、医疗科普四大伦理红线；</w:t>
            </w:r>
          </w:p>
          <w:p w14:paraId="41B42F6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树立负责任的 AI 使用意识，能辨析违规 AI 内容。</w:t>
            </w:r>
          </w:p>
        </w:tc>
      </w:tr>
      <w:tr w14:paraId="10BC91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55" w:type="dxa"/>
            <w:shd w:val="clear" w:color="auto" w:fill="5B9BD5"/>
            <w:vAlign w:val="center"/>
          </w:tcPr>
          <w:p w14:paraId="084A806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学习单元</w:t>
            </w:r>
          </w:p>
        </w:tc>
        <w:tc>
          <w:tcPr>
            <w:tcW w:w="6585" w:type="dxa"/>
            <w:shd w:val="clear" w:color="auto" w:fill="5B9BD5"/>
            <w:vAlign w:val="center"/>
          </w:tcPr>
          <w:p w14:paraId="3F6E427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课程内容和要求</w:t>
            </w:r>
          </w:p>
        </w:tc>
        <w:tc>
          <w:tcPr>
            <w:tcW w:w="931" w:type="dxa"/>
            <w:shd w:val="clear" w:color="auto" w:fill="5B9BD5"/>
            <w:vAlign w:val="center"/>
          </w:tcPr>
          <w:p w14:paraId="5408E58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参考</w:t>
            </w:r>
          </w:p>
          <w:p w14:paraId="78C8607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学时</w:t>
            </w:r>
          </w:p>
        </w:tc>
      </w:tr>
      <w:tr w14:paraId="48DB88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3" w:hRule="atLeast"/>
        </w:trPr>
        <w:tc>
          <w:tcPr>
            <w:tcW w:w="1555" w:type="dxa"/>
            <w:shd w:val="clear" w:color="auto" w:fill="auto"/>
            <w:vAlign w:val="center"/>
          </w:tcPr>
          <w:p w14:paraId="688B174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任务一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：识平台·创智能——扣子平台认知与单智能体开发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1DA10B3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  <w:p w14:paraId="05F6400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讲解扣子平台概述（零代码搭建、多能力集成、一键发布多端）及核心功能（智能体创建、人设与回复逻辑、知识库、插件、工作流、变量与记忆、单/子智能体、多智能体协作、模型选择）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247235C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阐述具身智能通识概念（定义、四大特征：具身性/交互性/适应性/涌现性）及与离身智能的区别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6AE23A8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介绍智能体创建与人设配置方法（注册登录、体验公开智能体、DeepSeek辅助编写人设和知识库）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3E597B7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指导学生完成智能体开发初体验（配置智能体、添加插件、测试调优、发布）。</w:t>
            </w:r>
          </w:p>
          <w:p w14:paraId="397BF14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02B8BB9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427FDC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2" w:hRule="atLeast"/>
        </w:trPr>
        <w:tc>
          <w:tcPr>
            <w:tcW w:w="1555" w:type="dxa"/>
            <w:shd w:val="clear" w:color="auto" w:fill="auto"/>
            <w:vAlign w:val="center"/>
          </w:tcPr>
          <w:p w14:paraId="3C4F85E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任务二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：智进阶·强应用——基于扣子的智能体高阶应用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39C8C26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  <w:p w14:paraId="4649187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1. 讲解变量概念（存储用户信息实现个性化交互、创建三步、{{变量名}}调用）及变量在智能体中的应用场景；</w:t>
            </w:r>
          </w:p>
          <w:p w14:paraId="6BE052F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2. 阐述工作流设计与节点配置（LLM节点、代码节点、条件判断节点、插件节点、知识库检索节点）及工作流设计流程；</w:t>
            </w:r>
          </w:p>
          <w:p w14:paraId="5876A3A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3. 介绍短期记忆与长期记忆（对比：生效范围/存储时长/核心能力/校园用途/平台配置）及记忆功能对智能体交互质量的提升；</w:t>
            </w:r>
          </w:p>
          <w:p w14:paraId="34F00A7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4. 指导学生打造可交互活动咨询机器人（创建工作流、配置开始节点、知识库检索节点、条件判断If-Else、LLM节点、联网搜索、测试、变量配置、记忆功能、高阶调优）。</w:t>
            </w:r>
          </w:p>
          <w:p w14:paraId="1D15B89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0CA7A90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5BC709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" w:hRule="atLeast"/>
        </w:trPr>
        <w:tc>
          <w:tcPr>
            <w:tcW w:w="1555" w:type="dxa"/>
            <w:shd w:val="clear" w:color="auto" w:fill="auto"/>
            <w:vAlign w:val="center"/>
          </w:tcPr>
          <w:p w14:paraId="32461D2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任务三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：智协作·创协同——基于扣子的多智能体协作应用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7C22CBA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讲解多智能体协作概述（与单智能体对比：提示词复杂度/回答精度/维护难度/扩展性/响应速度/适用场景）及多智能体协作的优势与适用条件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646C670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阐述标准架构主控+专项（路由+执行、业务解耦）及主控智能体与专项智能体的分工逻辑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02B0F01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介绍智能体调用方式（跳转模式、自动编排模式、三类节点）与协作原则（边界清晰、交互规范、权责明确）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793E95F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left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指导学生开发学习与健康多智能体（创建学习助手学智、健康助手康康、主智能体配</w:t>
            </w: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置多Agents、添加节点、连接、测试、调优日志、架构图绘制ProcessOn）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4423479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07A999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1555" w:type="dxa"/>
            <w:shd w:val="clear" w:color="auto" w:fill="auto"/>
            <w:vAlign w:val="center"/>
          </w:tcPr>
          <w:p w14:paraId="0091215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任务四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：设具身·展场景——具身机器人场景设计与仿真展示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6201E2A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讲解具身机器人场景设计方法（识别痛点、评估可行性、量化价值、需求真实+技术可行+价值明确）及场景设计的评估标准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3AEF00F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阐述场景概念图核心要素（角色、环境、任务、交互）与AI辅助生成方法（扣子生成提示词+即梦生成图）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4747A9F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介绍人机协作演示设计（分工逻辑：人主机辅/机主人辅/人机对等、演示方案设计：触发条件/信息流/异常预案）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。</w:t>
            </w:r>
          </w:p>
          <w:p w14:paraId="5D0EA14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指导学生设计校园具身服务机器人（创建智能体、设计3场景：图书馆导览/食堂推荐/校园文化讲解、即梦插件生成概念图、模拟人机协作演示视频）。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01125D0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  <w:tr w14:paraId="78BC9B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06" w:hRule="atLeast"/>
        </w:trPr>
        <w:tc>
          <w:tcPr>
            <w:tcW w:w="1555" w:type="dxa"/>
            <w:shd w:val="clear" w:color="auto" w:fill="auto"/>
            <w:vAlign w:val="center"/>
          </w:tcPr>
          <w:p w14:paraId="665058E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firstLine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任务五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展成果·见价值——项目整合与创新展示</w:t>
            </w:r>
          </w:p>
        </w:tc>
        <w:tc>
          <w:tcPr>
            <w:tcW w:w="6585" w:type="dxa"/>
            <w:shd w:val="clear" w:color="auto" w:fill="auto"/>
            <w:vAlign w:val="center"/>
          </w:tcPr>
          <w:p w14:paraId="4450B57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1. 讲解项目成果整合方法（核心主张提炼、功能线/成长线/价值线三线梳理、数据量化、成果来源标注）及整合的逻辑框架；</w:t>
            </w:r>
          </w:p>
          <w:p w14:paraId="4D41B33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2. 阐述项目答辩叙事结构（问题-方案-价值三段式、回答提问三步法、答辩PPT少即是多原则、陈述稿5分钟结构）及答辩技巧；</w:t>
            </w:r>
          </w:p>
          <w:p w14:paraId="13CC776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3. 介绍将项目成</w:t>
            </w:r>
            <w:r>
              <w:rPr>
                <w:rFonts w:hint="default" w:ascii="Times New Roman" w:hAnsi="Times New Roman" w:eastAsia="方正楷体_GB2312" w:cs="Times New Roman"/>
                <w:sz w:val="24"/>
                <w:szCs w:val="24"/>
              </w:rPr>
              <w:t>果转化为可展示材料的方法（DeepSeek生成宣传视频脚本、剪映AI文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字成片、PPT制作含劳动感悟页、答辩陈述稿撰写）；</w:t>
            </w:r>
          </w:p>
          <w:p w14:paraId="41A6445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4. 指导学生完成模拟答辩与成果提交（模拟答辩与互评、成果包结构规划与提交），总结全情境学习成果。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08E767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default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  <w:t>2</w:t>
            </w:r>
          </w:p>
        </w:tc>
      </w:tr>
    </w:tbl>
    <w:p w14:paraId="7F19F853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right="0" w:firstLine="0"/>
        <w:jc w:val="both"/>
        <w:textAlignment w:val="baseline"/>
      </w:pPr>
    </w:p>
    <w:p w14:paraId="0500C7B2">
      <w:pPr>
        <w:pStyle w:val="2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</w:p>
    <w:p w14:paraId="0B85A172">
      <w:pPr>
        <w:pStyle w:val="2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3" w:name="_Toc1454"/>
      <w:r>
        <w:rPr>
          <w:rFonts w:hint="eastAsia"/>
        </w:rPr>
        <w:t>第四部分 学生考核与评价</w:t>
      </w:r>
      <w:bookmarkEnd w:id="13"/>
    </w:p>
    <w:p w14:paraId="3281C73B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4" w:name="_Toc6134"/>
      <w:r>
        <w:rPr>
          <w:rFonts w:hint="eastAsia"/>
        </w:rPr>
        <w:t>一、学习效果考核</w:t>
      </w:r>
      <w:bookmarkEnd w:id="14"/>
    </w:p>
    <w:p w14:paraId="0AF23176">
      <w:pPr>
        <w:pStyle w:val="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1. 考核体系依据国家教学标准、职业教育通识课程教学指导要求，围绕“知识掌握+技能应用+思政素养+创新能力”四大维度构建，突出过程性评价，强化对学生学习过程的动态监测。</w:t>
      </w:r>
    </w:p>
    <w:p w14:paraId="241F0E4B">
      <w:pPr>
        <w:pStyle w:val="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2. 引入增值评价，关注学生从AI零基础到能独立完成AI工具操作和项目实践的纵向进步，激发学生学习内生动力；引入学生自评与互评机制，培养学生反思能力与团队协作意识。</w:t>
      </w:r>
    </w:p>
    <w:p w14:paraId="21BCF6C7">
      <w:pPr>
        <w:pStyle w:val="6"/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en-US"/>
        </w:rPr>
      </w:pPr>
      <w:r>
        <w:rPr>
          <w:rFonts w:hint="eastAsia"/>
        </w:rPr>
        <w:t>3. 考核数据通过智慧教学平台、实训任务记录、课堂表现评分表、实践作品报告、项目答辩等方式采集，所有考核数据留存归档，确保考核过程可追溯、结果客观公正。</w:t>
      </w:r>
    </w:p>
    <w:p w14:paraId="45D61EDC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5" w:name="_Toc8762"/>
      <w:r>
        <w:rPr>
          <w:rFonts w:hint="eastAsia"/>
        </w:rPr>
        <w:t>二、考核评价建议</w:t>
      </w:r>
      <w:bookmarkEnd w:id="15"/>
    </w:p>
    <w:p w14:paraId="3D5A50E5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eastAsia"/>
        </w:rPr>
        <w:t>1</w:t>
      </w:r>
      <w:r>
        <w:rPr>
          <w:rFonts w:hint="default" w:ascii="Times New Roman" w:hAnsi="Times New Roman" w:cs="Times New Roman"/>
        </w:rPr>
        <w:t>. 评价构成：采用“过程性评价+终结性评价”相结合的评价体系，过程性评价占60%，终结性评价占40%。</w:t>
      </w:r>
    </w:p>
    <w:p w14:paraId="3E4459F3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default" w:ascii="Times New Roman" w:hAnsi="Times New Roman" w:cs="Times New Roman"/>
        </w:rPr>
        <w:t>2. 评价主体：体现多元化，包括学生自评（10%）、学生互评（10%）、教师评价（60%）、平台数据评价（20%），明确各评价主体的职责和权重。</w:t>
      </w:r>
    </w:p>
    <w:p w14:paraId="56858D29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default" w:ascii="Times New Roman" w:hAnsi="Times New Roman" w:cs="Times New Roman"/>
          <w:highlight w:val="yellow"/>
          <w:lang w:val="en-US" w:eastAsia="zh-CN"/>
        </w:rPr>
      </w:pPr>
      <w:r>
        <w:rPr>
          <w:rFonts w:hint="default" w:ascii="Times New Roman" w:hAnsi="Times New Roman" w:cs="Times New Roman"/>
        </w:rPr>
        <w:t>3. 评价方式：多样化开展评价——过程性评价结合课堂提问、作业完成情况、阶段测验、实训任务完成度、项目成果、课堂表现等进行；终结性评价采用期末综合项目（提示词设计+AI内容生成+智能体制作/项目答辩）形式。</w:t>
      </w:r>
    </w:p>
    <w:p w14:paraId="64E49296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zh-CN"/>
        </w:rPr>
      </w:pPr>
      <w:r>
        <w:rPr>
          <w:rFonts w:hint="eastAsia"/>
        </w:rPr>
        <w:t>4. 评价内容：德技并重、全面覆盖——不仅包括AI知识掌握、工具操作技能、项目成果质量，还需涵盖职业素养（安全意识、伦理意识）、学习态度、团队协作能力、创新精神等。各情境配套评价表和量规，确保评价科学、公平、可操作。</w:t>
      </w:r>
    </w:p>
    <w:p w14:paraId="6BEAA191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zh-CN"/>
        </w:rPr>
      </w:pPr>
    </w:p>
    <w:p w14:paraId="3905C4C0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before="78" w:line="219" w:lineRule="auto"/>
        <w:ind w:left="0" w:leftChars="0" w:firstLine="0" w:firstLineChars="0"/>
        <w:jc w:val="center"/>
        <w:textAlignment w:val="baseline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pacing w:val="-8"/>
          <w:sz w:val="24"/>
          <w:szCs w:val="24"/>
        </w:rPr>
        <w:t>表</w:t>
      </w:r>
      <w:r>
        <w:rPr>
          <w:b w:val="0"/>
          <w:bCs w:val="0"/>
          <w:spacing w:val="-47"/>
          <w:sz w:val="24"/>
          <w:szCs w:val="24"/>
        </w:rPr>
        <w:t xml:space="preserve"> </w:t>
      </w:r>
      <w:r>
        <w:rPr>
          <w:b w:val="0"/>
          <w:bCs w:val="0"/>
          <w:spacing w:val="-8"/>
          <w:sz w:val="24"/>
          <w:szCs w:val="24"/>
        </w:rPr>
        <w:t>3</w:t>
      </w:r>
      <w:r>
        <w:rPr>
          <w:rFonts w:hint="eastAsia"/>
          <w:b w:val="0"/>
          <w:bCs w:val="0"/>
          <w:spacing w:val="19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pacing w:val="-8"/>
          <w:sz w:val="24"/>
          <w:szCs w:val="24"/>
        </w:rPr>
        <w:t>考核评价内容</w:t>
      </w:r>
    </w:p>
    <w:tbl>
      <w:tblPr>
        <w:tblStyle w:val="17"/>
        <w:tblW w:w="94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6"/>
        <w:gridCol w:w="1486"/>
        <w:gridCol w:w="2604"/>
        <w:gridCol w:w="4078"/>
      </w:tblGrid>
      <w:tr w14:paraId="492DD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1256" w:type="dxa"/>
            <w:shd w:val="clear" w:color="auto" w:fill="79DCE8"/>
            <w:vAlign w:val="center"/>
          </w:tcPr>
          <w:p w14:paraId="0AE76F8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评价构成</w:t>
            </w:r>
          </w:p>
        </w:tc>
        <w:tc>
          <w:tcPr>
            <w:tcW w:w="1486" w:type="dxa"/>
            <w:shd w:val="clear" w:color="auto" w:fill="79DCE8"/>
            <w:vAlign w:val="center"/>
          </w:tcPr>
          <w:p w14:paraId="1E06144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评价主体</w:t>
            </w:r>
          </w:p>
        </w:tc>
        <w:tc>
          <w:tcPr>
            <w:tcW w:w="2604" w:type="dxa"/>
            <w:shd w:val="clear" w:color="auto" w:fill="79DCE8"/>
            <w:vAlign w:val="center"/>
          </w:tcPr>
          <w:p w14:paraId="4D24B5B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评价要素</w:t>
            </w:r>
          </w:p>
        </w:tc>
        <w:tc>
          <w:tcPr>
            <w:tcW w:w="4078" w:type="dxa"/>
            <w:shd w:val="clear" w:color="auto" w:fill="79DCE8"/>
            <w:vAlign w:val="center"/>
          </w:tcPr>
          <w:p w14:paraId="65EF047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评价标准</w:t>
            </w:r>
          </w:p>
        </w:tc>
      </w:tr>
      <w:tr w14:paraId="00714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256" w:type="dxa"/>
            <w:vMerge w:val="restart"/>
            <w:shd w:val="clear" w:color="auto" w:fill="99E5EE"/>
            <w:vAlign w:val="center"/>
          </w:tcPr>
          <w:p w14:paraId="2107A0D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  <w:p w14:paraId="70D2B50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课前</w:t>
            </w:r>
          </w:p>
          <w:p w14:paraId="69DC8FC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10%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86" w:type="dxa"/>
            <w:shd w:val="clear" w:color="auto" w:fill="FFFFFF"/>
            <w:vAlign w:val="center"/>
          </w:tcPr>
          <w:p w14:paraId="5C3285F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智慧职教</w:t>
            </w:r>
          </w:p>
        </w:tc>
        <w:tc>
          <w:tcPr>
            <w:tcW w:w="2604" w:type="dxa"/>
            <w:shd w:val="clear" w:color="auto" w:fill="FFFFFF"/>
            <w:vAlign w:val="center"/>
          </w:tcPr>
          <w:p w14:paraId="03809D2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平台预习任务完成</w:t>
            </w:r>
          </w:p>
          <w:p w14:paraId="2642FD6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情况、课前自测</w:t>
            </w:r>
          </w:p>
        </w:tc>
        <w:tc>
          <w:tcPr>
            <w:tcW w:w="4078" w:type="dxa"/>
            <w:shd w:val="clear" w:color="auto" w:fill="FFFFFF"/>
            <w:vAlign w:val="center"/>
          </w:tcPr>
          <w:p w14:paraId="50F529E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按时完成预习任务并提交自测得10分，未完成得0分</w:t>
            </w:r>
          </w:p>
        </w:tc>
      </w:tr>
      <w:tr w14:paraId="5E824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" w:hRule="atLeast"/>
          <w:jc w:val="center"/>
        </w:trPr>
        <w:tc>
          <w:tcPr>
            <w:tcW w:w="1256" w:type="dxa"/>
            <w:vMerge w:val="continue"/>
            <w:shd w:val="clear" w:color="auto" w:fill="99E5EE"/>
            <w:vAlign w:val="center"/>
          </w:tcPr>
          <w:p w14:paraId="67800B3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F3FDFE"/>
            <w:vAlign w:val="center"/>
          </w:tcPr>
          <w:p w14:paraId="2B8AD87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企业导师</w:t>
            </w:r>
          </w:p>
        </w:tc>
        <w:tc>
          <w:tcPr>
            <w:tcW w:w="2604" w:type="dxa"/>
            <w:shd w:val="clear" w:color="auto" w:fill="F3FDFE"/>
            <w:vAlign w:val="center"/>
          </w:tcPr>
          <w:p w14:paraId="234803F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课前案例资料查阅、</w:t>
            </w:r>
          </w:p>
          <w:p w14:paraId="7E25FB8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问题思考</w:t>
            </w:r>
          </w:p>
        </w:tc>
        <w:tc>
          <w:tcPr>
            <w:tcW w:w="4078" w:type="dxa"/>
            <w:shd w:val="clear" w:color="auto" w:fill="F3FDFE"/>
            <w:vAlign w:val="center"/>
          </w:tcPr>
          <w:p w14:paraId="3054E19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能查阅相关资料并提出有效问题得10分，被动完成得5分</w:t>
            </w:r>
          </w:p>
        </w:tc>
      </w:tr>
      <w:tr w14:paraId="5DE187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4" w:hRule="atLeast"/>
          <w:jc w:val="center"/>
        </w:trPr>
        <w:tc>
          <w:tcPr>
            <w:tcW w:w="1256" w:type="dxa"/>
            <w:vMerge w:val="restart"/>
            <w:shd w:val="clear" w:color="auto" w:fill="99E5EE"/>
            <w:vAlign w:val="center"/>
          </w:tcPr>
          <w:p w14:paraId="25B90D1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课中</w:t>
            </w:r>
          </w:p>
          <w:p w14:paraId="1571AAC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60%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86" w:type="dxa"/>
            <w:shd w:val="clear" w:color="auto" w:fill="FFFFFF"/>
            <w:vAlign w:val="center"/>
          </w:tcPr>
          <w:p w14:paraId="5144F48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智慧职教</w:t>
            </w:r>
          </w:p>
        </w:tc>
        <w:tc>
          <w:tcPr>
            <w:tcW w:w="2604" w:type="dxa"/>
            <w:shd w:val="clear" w:color="auto" w:fill="FFFFFF"/>
            <w:vAlign w:val="center"/>
          </w:tcPr>
          <w:p w14:paraId="52FDA09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课堂互动参与度、</w:t>
            </w:r>
          </w:p>
          <w:p w14:paraId="1E4F1E9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实训任务完成度</w:t>
            </w:r>
          </w:p>
        </w:tc>
        <w:tc>
          <w:tcPr>
            <w:tcW w:w="4078" w:type="dxa"/>
            <w:shd w:val="clear" w:color="auto" w:fill="FFFFFF"/>
            <w:vAlign w:val="center"/>
          </w:tcPr>
          <w:p w14:paraId="6D5381E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积极参与互动、独立完成实训操作得15分，被动参与得8分</w:t>
            </w:r>
          </w:p>
        </w:tc>
      </w:tr>
      <w:tr w14:paraId="32D4B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256" w:type="dxa"/>
            <w:vMerge w:val="continue"/>
            <w:shd w:val="clear" w:color="auto" w:fill="99E5EE"/>
            <w:vAlign w:val="center"/>
          </w:tcPr>
          <w:p w14:paraId="35538A4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F3FDFE"/>
            <w:vAlign w:val="center"/>
          </w:tcPr>
          <w:p w14:paraId="02EAD27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教师</w:t>
            </w:r>
          </w:p>
        </w:tc>
        <w:tc>
          <w:tcPr>
            <w:tcW w:w="2604" w:type="dxa"/>
            <w:shd w:val="clear" w:color="auto" w:fill="F3FDFE"/>
            <w:vAlign w:val="center"/>
          </w:tcPr>
          <w:p w14:paraId="7FA16A4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小组讨论表现、</w:t>
            </w:r>
          </w:p>
          <w:p w14:paraId="761E4A8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案例分析与迁移能力</w:t>
            </w:r>
          </w:p>
        </w:tc>
        <w:tc>
          <w:tcPr>
            <w:tcW w:w="4078" w:type="dxa"/>
            <w:shd w:val="clear" w:color="auto" w:fill="F3FDFE"/>
            <w:vAlign w:val="center"/>
          </w:tcPr>
          <w:p w14:paraId="3DE1A0F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积极发言、观点有深度、能迁移应用得15分</w:t>
            </w:r>
          </w:p>
        </w:tc>
      </w:tr>
      <w:tr w14:paraId="4EC13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 w:hRule="atLeast"/>
          <w:jc w:val="center"/>
        </w:trPr>
        <w:tc>
          <w:tcPr>
            <w:tcW w:w="1256" w:type="dxa"/>
            <w:vMerge w:val="continue"/>
            <w:shd w:val="clear" w:color="auto" w:fill="99E5EE"/>
            <w:vAlign w:val="center"/>
          </w:tcPr>
          <w:p w14:paraId="219DEB5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FFFFFF"/>
            <w:vAlign w:val="center"/>
          </w:tcPr>
          <w:p w14:paraId="30BA2C5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2604" w:type="dxa"/>
            <w:shd w:val="clear" w:color="auto" w:fill="FFFFFF"/>
            <w:vAlign w:val="center"/>
          </w:tcPr>
          <w:p w14:paraId="1A6FF3A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实操任务质量、</w:t>
            </w:r>
          </w:p>
          <w:p w14:paraId="72A57FA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作品完成度与创新性</w:t>
            </w:r>
          </w:p>
        </w:tc>
        <w:tc>
          <w:tcPr>
            <w:tcW w:w="4078" w:type="dxa"/>
            <w:shd w:val="clear" w:color="auto" w:fill="FFFFFF"/>
            <w:vAlign w:val="center"/>
          </w:tcPr>
          <w:p w14:paraId="4CC4D2D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作品完整规范、有创新点得15分，基本完成得10分</w:t>
            </w:r>
          </w:p>
        </w:tc>
      </w:tr>
      <w:tr w14:paraId="078FB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  <w:jc w:val="center"/>
        </w:trPr>
        <w:tc>
          <w:tcPr>
            <w:tcW w:w="1256" w:type="dxa"/>
            <w:vMerge w:val="continue"/>
            <w:shd w:val="clear" w:color="auto" w:fill="99E5EE"/>
            <w:vAlign w:val="center"/>
          </w:tcPr>
          <w:p w14:paraId="41F51D1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F3FDFE"/>
            <w:vAlign w:val="center"/>
          </w:tcPr>
          <w:p w14:paraId="7782D8B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学生</w:t>
            </w:r>
          </w:p>
        </w:tc>
        <w:tc>
          <w:tcPr>
            <w:tcW w:w="2604" w:type="dxa"/>
            <w:shd w:val="clear" w:color="auto" w:fill="F3FDFE"/>
            <w:vAlign w:val="center"/>
          </w:tcPr>
          <w:p w14:paraId="68F20AF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小组互评、</w:t>
            </w:r>
          </w:p>
          <w:p w14:paraId="374B56E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成果展示评价</w:t>
            </w:r>
          </w:p>
        </w:tc>
        <w:tc>
          <w:tcPr>
            <w:tcW w:w="4078" w:type="dxa"/>
            <w:shd w:val="clear" w:color="auto" w:fill="F3FDFE"/>
            <w:vAlign w:val="center"/>
          </w:tcPr>
          <w:p w14:paraId="40086DF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val="en-US"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互评客观公正、展示表达清晰得15分</w:t>
            </w:r>
          </w:p>
        </w:tc>
      </w:tr>
      <w:tr w14:paraId="54C2F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  <w:jc w:val="center"/>
        </w:trPr>
        <w:tc>
          <w:tcPr>
            <w:tcW w:w="1256" w:type="dxa"/>
            <w:vMerge w:val="restart"/>
            <w:shd w:val="clear" w:color="auto" w:fill="99E5EE"/>
            <w:vAlign w:val="center"/>
          </w:tcPr>
          <w:p w14:paraId="406011F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课后</w:t>
            </w:r>
          </w:p>
          <w:p w14:paraId="3BAD835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10%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86" w:type="dxa"/>
            <w:shd w:val="clear" w:color="auto" w:fill="FFFFFF"/>
            <w:vAlign w:val="center"/>
          </w:tcPr>
          <w:p w14:paraId="5946C91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智慧职教</w:t>
            </w:r>
          </w:p>
        </w:tc>
        <w:tc>
          <w:tcPr>
            <w:tcW w:w="2604" w:type="dxa"/>
            <w:shd w:val="clear" w:color="auto" w:fill="FFFFFF"/>
            <w:vAlign w:val="center"/>
          </w:tcPr>
          <w:p w14:paraId="5CB52DF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课后拓展任务完成</w:t>
            </w:r>
          </w:p>
          <w:p w14:paraId="7C87788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质量、学习反思</w:t>
            </w:r>
          </w:p>
        </w:tc>
        <w:tc>
          <w:tcPr>
            <w:tcW w:w="4078" w:type="dxa"/>
            <w:shd w:val="clear" w:color="auto" w:fill="FFFFFF"/>
            <w:vAlign w:val="center"/>
          </w:tcPr>
          <w:p w14:paraId="2DABECF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拓展任务质量高、反思深入得5分，基本完成得3分</w:t>
            </w:r>
          </w:p>
        </w:tc>
      </w:tr>
      <w:tr w14:paraId="5552B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  <w:jc w:val="center"/>
        </w:trPr>
        <w:tc>
          <w:tcPr>
            <w:tcW w:w="1256" w:type="dxa"/>
            <w:vMerge w:val="continue"/>
            <w:shd w:val="clear" w:color="auto" w:fill="99E5EE"/>
            <w:vAlign w:val="center"/>
          </w:tcPr>
          <w:p w14:paraId="57DB5EC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  <w:tc>
          <w:tcPr>
            <w:tcW w:w="1486" w:type="dxa"/>
            <w:shd w:val="clear" w:color="auto" w:fill="F3FDFE"/>
            <w:vAlign w:val="center"/>
          </w:tcPr>
          <w:p w14:paraId="22E8D6F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企业导师</w:t>
            </w:r>
          </w:p>
        </w:tc>
        <w:tc>
          <w:tcPr>
            <w:tcW w:w="2604" w:type="dxa"/>
            <w:shd w:val="clear" w:color="auto" w:fill="F3FDFE"/>
            <w:vAlign w:val="center"/>
          </w:tcPr>
          <w:p w14:paraId="639F0F3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课后实践作业、</w:t>
            </w:r>
          </w:p>
          <w:p w14:paraId="7D1D7CD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社区服务/科普实践</w:t>
            </w:r>
          </w:p>
        </w:tc>
        <w:tc>
          <w:tcPr>
            <w:tcW w:w="4078" w:type="dxa"/>
            <w:shd w:val="clear" w:color="auto" w:fill="F3FDFE"/>
            <w:vAlign w:val="center"/>
          </w:tcPr>
          <w:p w14:paraId="59DD36E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完成课后实践并提交有效成果得5分</w:t>
            </w:r>
          </w:p>
        </w:tc>
      </w:tr>
      <w:tr w14:paraId="7675C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  <w:jc w:val="center"/>
        </w:trPr>
        <w:tc>
          <w:tcPr>
            <w:tcW w:w="1256" w:type="dxa"/>
            <w:vMerge w:val="restart"/>
            <w:shd w:val="clear" w:color="auto" w:fill="99E5EE"/>
            <w:vAlign w:val="center"/>
          </w:tcPr>
          <w:p w14:paraId="09C6EF8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  <w:p w14:paraId="5271FA2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  <w:p w14:paraId="3275D2A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增值评价</w:t>
            </w:r>
          </w:p>
          <w:p w14:paraId="4078E4A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center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20%</w:t>
            </w: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1486" w:type="dxa"/>
            <w:vMerge w:val="restart"/>
            <w:shd w:val="clear" w:color="auto" w:fill="FFFFFF"/>
            <w:vAlign w:val="center"/>
          </w:tcPr>
          <w:p w14:paraId="3972DCC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教师</w:t>
            </w:r>
          </w:p>
          <w:p w14:paraId="7712668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企业导师</w:t>
            </w:r>
          </w:p>
          <w:p w14:paraId="50F2FF4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智慧职教</w:t>
            </w:r>
          </w:p>
        </w:tc>
        <w:tc>
          <w:tcPr>
            <w:tcW w:w="6682" w:type="dxa"/>
            <w:gridSpan w:val="2"/>
            <w:shd w:val="clear" w:color="auto" w:fill="FFFFFF"/>
            <w:vAlign w:val="center"/>
          </w:tcPr>
          <w:p w14:paraId="7771546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从课程开始到结束，知识和技能有显著进步得10分，有进步得6分</w:t>
            </w:r>
          </w:p>
        </w:tc>
      </w:tr>
      <w:tr w14:paraId="5F1A6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256" w:type="dxa"/>
            <w:vMerge w:val="continue"/>
            <w:shd w:val="clear" w:color="auto" w:fill="99E5EE"/>
            <w:vAlign w:val="center"/>
          </w:tcPr>
          <w:p w14:paraId="02E099A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  <w:tc>
          <w:tcPr>
            <w:tcW w:w="1486" w:type="dxa"/>
            <w:vMerge w:val="continue"/>
            <w:shd w:val="clear" w:color="auto" w:fill="F3FDFE"/>
            <w:vAlign w:val="center"/>
          </w:tcPr>
          <w:p w14:paraId="75C002F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  <w:tc>
          <w:tcPr>
            <w:tcW w:w="6682" w:type="dxa"/>
            <w:gridSpan w:val="2"/>
            <w:shd w:val="clear" w:color="auto" w:fill="F3FDFE"/>
            <w:vAlign w:val="center"/>
          </w:tcPr>
          <w:p w14:paraId="2082206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能灵活运用AI技术解决实际问题、有创新应用得6分</w:t>
            </w:r>
          </w:p>
        </w:tc>
      </w:tr>
      <w:tr w14:paraId="3B5A3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256" w:type="dxa"/>
            <w:vMerge w:val="continue"/>
            <w:shd w:val="clear" w:color="auto" w:fill="99E5EE"/>
            <w:vAlign w:val="center"/>
          </w:tcPr>
          <w:p w14:paraId="7A28A3E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  <w:tc>
          <w:tcPr>
            <w:tcW w:w="1486" w:type="dxa"/>
            <w:vMerge w:val="continue"/>
            <w:shd w:val="clear" w:color="auto" w:fill="FFFFFF"/>
            <w:vAlign w:val="center"/>
          </w:tcPr>
          <w:p w14:paraId="69E9690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</w:p>
        </w:tc>
        <w:tc>
          <w:tcPr>
            <w:tcW w:w="6682" w:type="dxa"/>
            <w:gridSpan w:val="2"/>
            <w:shd w:val="clear" w:color="auto" w:fill="FFFFFF"/>
            <w:vAlign w:val="center"/>
          </w:tcPr>
          <w:p w14:paraId="2E79CAF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left="0" w:leftChars="0" w:right="0" w:rightChars="0" w:firstLine="0" w:firstLineChars="0"/>
              <w:jc w:val="both"/>
              <w:textAlignment w:val="baseline"/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</w:pPr>
            <w:r>
              <w:rPr>
                <w:rFonts w:hint="eastAsia" w:ascii="方正楷体_GB2312" w:hAnsi="方正楷体_GB2312" w:eastAsia="方正楷体_GB2312" w:cs="方正楷体_GB2312"/>
                <w:sz w:val="24"/>
                <w:szCs w:val="24"/>
              </w:rPr>
              <w:t>能结合本专业或生活场景提出AI应用的个性化思路得4分</w:t>
            </w:r>
          </w:p>
        </w:tc>
      </w:tr>
    </w:tbl>
    <w:p w14:paraId="47D75C91">
      <w:pPr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both"/>
        <w:textAlignment w:val="baseline"/>
        <w:rPr>
          <w:rFonts w:hint="eastAsia" w:ascii="方正楷体_GB2312" w:hAnsi="方正楷体_GB2312" w:eastAsia="方正楷体_GB2312" w:cs="方正楷体_GB2312"/>
          <w:sz w:val="24"/>
          <w:szCs w:val="24"/>
        </w:rPr>
      </w:pPr>
    </w:p>
    <w:p w14:paraId="74EEBF79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r>
        <w:br w:type="page"/>
      </w:r>
    </w:p>
    <w:p w14:paraId="342A60EA">
      <w:pPr>
        <w:pStyle w:val="2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6" w:name="_Toc21001"/>
      <w:r>
        <w:rPr>
          <w:rFonts w:hint="eastAsia"/>
        </w:rPr>
        <w:t>第五部分 教学实施与保障</w:t>
      </w:r>
      <w:bookmarkEnd w:id="16"/>
    </w:p>
    <w:p w14:paraId="51E7EC49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7" w:name="_Toc24821"/>
      <w:r>
        <w:rPr>
          <w:rFonts w:hint="eastAsia"/>
        </w:rPr>
        <w:t>一、教学实施</w:t>
      </w:r>
      <w:bookmarkEnd w:id="17"/>
    </w:p>
    <w:p w14:paraId="09DE3188">
      <w:pPr>
        <w:pStyle w:val="4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8" w:name="_Toc31380"/>
      <w:r>
        <w:rPr>
          <w:rFonts w:hint="eastAsia"/>
        </w:rPr>
        <w:t>（一）课堂教学</w:t>
      </w:r>
      <w:bookmarkEnd w:id="18"/>
    </w:p>
    <w:p w14:paraId="60C4AF6E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本课程以“立德树人、能力为本、通识为基、实践为要”为教学主线，核心采用线上线下混合教学模式，融合“情境驱动”“任务驱动”“案例教学”“小组讨论”等教学方法，突出学生主体地位。</w:t>
      </w:r>
    </w:p>
    <w:p w14:paraId="34E2409D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教学流程设计为“情境导入—案例驱动—知识讲解—实操演练—成果评价—总结提升”六环节闭环：</w:t>
      </w:r>
    </w:p>
    <w:p w14:paraId="6391C3F2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（1）情境导入：以真实问题情境（如校园AI诈骗案例）引出学习主题，激发学习动机；</w:t>
      </w:r>
    </w:p>
    <w:p w14:paraId="26A61CE3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（2）案例驱动：通过案例分析导入核心知识点，引导学生思考技术原理与应用逻辑；</w:t>
      </w:r>
    </w:p>
    <w:p w14:paraId="1C986BA8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（3）知识讲解：系统讲授AI原理、提示词框架、工具操作方法等核心知识；</w:t>
      </w:r>
    </w:p>
    <w:p w14:paraId="38D7F7F8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（4）实操演练：学生独立或协作完成全流程AI工具实操任务，教师巡回指导；</w:t>
      </w:r>
    </w:p>
    <w:p w14:paraId="5990DB6B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（5）成果评价：通过作品展示、自评互评、教师点评进行多维评价；</w:t>
      </w:r>
    </w:p>
    <w:p w14:paraId="1BC028B2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zh-CN"/>
        </w:rPr>
      </w:pPr>
      <w:r>
        <w:rPr>
          <w:rFonts w:hint="eastAsia"/>
        </w:rPr>
        <w:t>（6）总结提升：归纳核心技能要点，引导知识迁移与拓展思考。</w:t>
      </w:r>
    </w:p>
    <w:p w14:paraId="24F809BF">
      <w:pPr>
        <w:pStyle w:val="4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19" w:name="_Toc13886"/>
      <w:r>
        <w:rPr>
          <w:rFonts w:hint="eastAsia"/>
        </w:rPr>
        <w:t>（二）实践教学</w:t>
      </w:r>
      <w:bookmarkEnd w:id="19"/>
    </w:p>
    <w:p w14:paraId="6AA78D12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本课程实践学时占比50%，实践教学以校内理论实践一体化实训为主要形式，所有实践教学均在校内计算机实训教室完成。</w:t>
      </w:r>
    </w:p>
    <w:p w14:paraId="49454269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实践教学目标：让学生熟练掌握主流AI平台和工具的操作方法，能独立完成提示词设计、AI内容生成、AI智能体制作等实操任务，培养学生的技术应用能力、创新思维和跨学科实践能力。</w:t>
      </w:r>
    </w:p>
    <w:p w14:paraId="6822AB14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实践教学要求：</w:t>
      </w:r>
    </w:p>
    <w:p w14:paraId="2B111470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（1）所有实践任务均围绕真实应用场景设计，贴近生活、学习和职业需求；</w:t>
      </w:r>
    </w:p>
    <w:p w14:paraId="6F9961CD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（2）实践教学采用“单人实操+小组项目”相结合方式，基础技能单人实操，综合应用小组协作；</w:t>
      </w:r>
    </w:p>
    <w:p w14:paraId="0F9792F4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（3）教师实践教学中巡回指导，对基础薄弱学生进行重点辅导；</w:t>
      </w:r>
    </w:p>
    <w:p w14:paraId="66E8E3D8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zh-CN"/>
        </w:rPr>
      </w:pPr>
      <w:r>
        <w:rPr>
          <w:rFonts w:hint="eastAsia"/>
        </w:rPr>
        <w:t>（4）所有实践任务均要求提交作品和报告，作为过程性评价核心依据。</w:t>
      </w:r>
    </w:p>
    <w:p w14:paraId="23F4CB1F">
      <w:pPr>
        <w:pStyle w:val="4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20" w:name="_Toc5790"/>
      <w:r>
        <w:rPr>
          <w:rFonts w:hint="eastAsia"/>
          <w:lang w:val="en-US" w:eastAsia="en-US"/>
        </w:rPr>
        <w:t>（三）</w:t>
      </w:r>
      <w:r>
        <w:rPr>
          <w:rFonts w:hint="eastAsia"/>
        </w:rPr>
        <w:t>课堂教学</w:t>
      </w:r>
      <w:bookmarkEnd w:id="20"/>
    </w:p>
    <w:p w14:paraId="15F84F7D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 w:eastAsia="仿宋_GB2312"/>
          <w:lang w:eastAsia="zh-CN"/>
        </w:rPr>
      </w:pPr>
      <w:r>
        <w:rPr>
          <w:rFonts w:hint="eastAsia"/>
        </w:rPr>
        <w:t>鼓励拓展课堂边界，组织学生参与各类人工智能相关学科竞赛、创新创业项目、社团活动和科普志愿服务。如组织学生参加AIGC创意创作大赛、参与社区AI安全科普宣传志愿活动、开展AI+专业融合创新项目等，提升综合应用能力和社会实践能力。</w:t>
      </w:r>
    </w:p>
    <w:p w14:paraId="446DEFB5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zh-CN"/>
        </w:rPr>
      </w:pPr>
      <w:r>
        <w:rPr>
          <w:rFonts w:hint="eastAsia"/>
        </w:rPr>
        <w:t>学生参与校级及以上AI相关竞赛并获奖、完成AI相关创新创业项目、参与科普志愿活动等，可抵扣课程过程性评价分数（最高不超过10分），鼓励学生积极参与课外拓展活动。</w:t>
      </w:r>
    </w:p>
    <w:p w14:paraId="5802A217">
      <w:pPr>
        <w:pStyle w:val="3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21" w:name="_Toc29846"/>
      <w:r>
        <w:rPr>
          <w:rFonts w:hint="eastAsia"/>
        </w:rPr>
        <w:t>二、教学保障</w:t>
      </w:r>
      <w:bookmarkEnd w:id="21"/>
    </w:p>
    <w:p w14:paraId="49FA13E2">
      <w:pPr>
        <w:pStyle w:val="4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22" w:name="_Toc29136"/>
      <w:r>
        <w:rPr>
          <w:rFonts w:hint="eastAsia"/>
        </w:rPr>
        <w:t>（一）教学资源保障</w:t>
      </w:r>
      <w:bookmarkEnd w:id="22"/>
    </w:p>
    <w:p w14:paraId="5081E3AC">
      <w:pPr>
        <w:pStyle w:val="5"/>
        <w:keepNext/>
        <w:keepLines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0" w:after="0" w:line="240" w:lineRule="auto"/>
        <w:textAlignment w:val="baseline"/>
      </w:pPr>
      <w:r>
        <w:rPr>
          <w:rFonts w:hint="eastAsia"/>
        </w:rPr>
        <w:t>1. 教材资源</w:t>
      </w:r>
    </w:p>
    <w:p w14:paraId="56DF2AAC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highlight w:val="yellow"/>
        </w:rPr>
      </w:pPr>
      <w:r>
        <w:rPr>
          <w:rFonts w:hint="eastAsia"/>
        </w:rPr>
        <w:t>优先选用最新出版的人工智能通识类教材，结合课程内容补充自编教案和实践指南，确保教材内容与行业发展同步、与教学需求匹配。</w:t>
      </w:r>
    </w:p>
    <w:p w14:paraId="4834BD08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r>
        <w:rPr>
          <w:rFonts w:hint="eastAsia"/>
        </w:rPr>
        <w:t>（1）主选教材：《人工智能通识》，彭晓霞、胡小强、王艳主编，2026年出版。</w:t>
      </w:r>
    </w:p>
    <w:p w14:paraId="50FDB22B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  <w:r>
        <w:rPr>
          <w:rFonts w:hint="eastAsia"/>
        </w:rPr>
        <w:t>（2）辅选教材：结合各专业特色和行业发展，由任课教师自行补充相关AI应用案例和参考资料。</w:t>
      </w:r>
    </w:p>
    <w:p w14:paraId="02C69A9A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</w:p>
    <w:p w14:paraId="7C78CE2B">
      <w:pPr>
        <w:pStyle w:val="6"/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jc w:val="center"/>
        <w:textAlignment w:val="baseline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pacing w:val="-13"/>
          <w:sz w:val="24"/>
          <w:szCs w:val="24"/>
        </w:rPr>
        <w:t>表</w:t>
      </w:r>
      <w:r>
        <w:rPr>
          <w:b w:val="0"/>
          <w:bCs w:val="0"/>
          <w:spacing w:val="-52"/>
          <w:sz w:val="24"/>
          <w:szCs w:val="24"/>
        </w:rPr>
        <w:t xml:space="preserve"> </w:t>
      </w:r>
      <w:r>
        <w:rPr>
          <w:b w:val="0"/>
          <w:bCs w:val="0"/>
          <w:spacing w:val="-13"/>
          <w:sz w:val="24"/>
          <w:szCs w:val="24"/>
        </w:rPr>
        <w:t>4</w:t>
      </w:r>
      <w:r>
        <w:rPr>
          <w:rFonts w:hint="eastAsia"/>
          <w:b w:val="0"/>
          <w:bCs w:val="0"/>
          <w:spacing w:val="17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pacing w:val="-13"/>
          <w:sz w:val="24"/>
          <w:szCs w:val="24"/>
        </w:rPr>
        <w:t>教材</w:t>
      </w:r>
    </w:p>
    <w:tbl>
      <w:tblPr>
        <w:tblStyle w:val="17"/>
        <w:tblW w:w="8525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3240"/>
        <w:gridCol w:w="4433"/>
      </w:tblGrid>
      <w:tr w14:paraId="404D6E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852" w:type="dxa"/>
            <w:vAlign w:val="center"/>
          </w:tcPr>
          <w:p w14:paraId="40C3646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3240" w:type="dxa"/>
            <w:vAlign w:val="center"/>
          </w:tcPr>
          <w:p w14:paraId="7E8B266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  <w:t>教材名称</w:t>
            </w:r>
          </w:p>
        </w:tc>
        <w:tc>
          <w:tcPr>
            <w:tcW w:w="4433" w:type="dxa"/>
            <w:vAlign w:val="center"/>
          </w:tcPr>
          <w:p w14:paraId="030E866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5"/>
                <w:sz w:val="24"/>
                <w:szCs w:val="24"/>
              </w:rPr>
              <w:t>类别</w:t>
            </w:r>
          </w:p>
        </w:tc>
      </w:tr>
      <w:tr w14:paraId="5ACD12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852" w:type="dxa"/>
            <w:vAlign w:val="center"/>
          </w:tcPr>
          <w:p w14:paraId="5065439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1</w:t>
            </w:r>
          </w:p>
        </w:tc>
        <w:tc>
          <w:tcPr>
            <w:tcW w:w="3240" w:type="dxa"/>
            <w:vAlign w:val="center"/>
          </w:tcPr>
          <w:p w14:paraId="13D461A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《人工智能通识》</w:t>
            </w:r>
          </w:p>
        </w:tc>
        <w:tc>
          <w:tcPr>
            <w:tcW w:w="4433" w:type="dxa"/>
            <w:vAlign w:val="center"/>
          </w:tcPr>
          <w:p w14:paraId="0717B83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主选教材</w:t>
            </w:r>
          </w:p>
        </w:tc>
      </w:tr>
      <w:tr w14:paraId="3D1CC6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852" w:type="dxa"/>
            <w:vAlign w:val="center"/>
          </w:tcPr>
          <w:p w14:paraId="255AE9C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2</w:t>
            </w:r>
          </w:p>
        </w:tc>
        <w:tc>
          <w:tcPr>
            <w:tcW w:w="3240" w:type="dxa"/>
            <w:vAlign w:val="center"/>
          </w:tcPr>
          <w:p w14:paraId="1D98874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各专业相关AI应用补充资料</w:t>
            </w:r>
          </w:p>
        </w:tc>
        <w:tc>
          <w:tcPr>
            <w:tcW w:w="4433" w:type="dxa"/>
            <w:vAlign w:val="center"/>
          </w:tcPr>
          <w:p w14:paraId="4F09902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辅选教材/参考资料</w:t>
            </w:r>
          </w:p>
        </w:tc>
      </w:tr>
    </w:tbl>
    <w:p w14:paraId="1A97FE62">
      <w:pPr>
        <w:pStyle w:val="5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</w:p>
    <w:p w14:paraId="33390333">
      <w:pPr>
        <w:pStyle w:val="5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r>
        <w:rPr>
          <w:rFonts w:hint="eastAsia"/>
        </w:rPr>
        <w:t>2. 数字资源</w:t>
      </w:r>
    </w:p>
    <w:p w14:paraId="61426473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default" w:ascii="Times New Roman" w:hAnsi="Times New Roman" w:cs="Times New Roman"/>
        </w:rPr>
      </w:pPr>
      <w:r>
        <w:rPr>
          <w:rFonts w:hint="eastAsia"/>
        </w:rPr>
        <w:t>利用智慧教学</w:t>
      </w:r>
      <w:r>
        <w:rPr>
          <w:rFonts w:hint="default" w:ascii="Times New Roman" w:hAnsi="Times New Roman" w:cs="Times New Roman"/>
        </w:rPr>
        <w:t>平台搭建课程线上阵地，包含教学课件（5套情境课件）、案例库（20+个实操案例）、实操指南（20+份全流程操作指引）、线上自测题（5套情境测验）、AI工具操作视频教程等资源，供学生自主学习和课后复习。推荐学生关注AI工具官方文档和社区资源，持续获取最新AI应用技巧。</w:t>
      </w:r>
    </w:p>
    <w:p w14:paraId="565150DD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76FB6022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7A01AE75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5B2FB4CD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line="268" w:lineRule="auto"/>
        <w:textAlignment w:val="baseline"/>
        <w:rPr>
          <w:rFonts w:ascii="Arial"/>
          <w:sz w:val="21"/>
        </w:rPr>
      </w:pPr>
    </w:p>
    <w:p w14:paraId="21D73B76">
      <w:pPr>
        <w:pStyle w:val="5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r>
        <w:rPr>
          <w:rFonts w:hint="eastAsia"/>
        </w:rPr>
        <w:t>3. 教学设施</w:t>
      </w:r>
    </w:p>
    <w:p w14:paraId="223ED8E1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r>
        <w:rPr>
          <w:rFonts w:hint="eastAsia"/>
        </w:rPr>
        <w:t>本课程要求在理论实践一体化计算机实训教室授课，每位学生一台联网电脑，配备多媒体投影设备或智慧屏、音响设备，网络畅通满足在线</w:t>
      </w:r>
      <w:r>
        <w:rPr>
          <w:rFonts w:hint="eastAsia" w:ascii="Times New Roman" w:hAnsi="Times New Roman" w:cs="Times New Roman"/>
        </w:rPr>
        <w:t>AI</w:t>
      </w:r>
      <w:r>
        <w:rPr>
          <w:rFonts w:hint="eastAsia"/>
        </w:rPr>
        <w:t>平台访问需求，实现“教、学、做”一体化教学。</w:t>
      </w:r>
    </w:p>
    <w:p w14:paraId="3B9A60F9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0062819E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080BCF23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26E0B5C5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6F7CBEC2">
      <w:pPr>
        <w:pStyle w:val="6"/>
        <w:keepNext w:val="0"/>
        <w:keepLines w:val="0"/>
        <w:pageBreakBefore w:val="0"/>
        <w:widowControl/>
        <w:kinsoku/>
        <w:wordWrap/>
        <w:overflowPunct w:val="0"/>
        <w:topLinePunct/>
        <w:autoSpaceDE w:val="0"/>
        <w:autoSpaceDN w:val="0"/>
        <w:bidi w:val="0"/>
        <w:adjustRightInd w:val="0"/>
        <w:snapToGrid w:val="0"/>
        <w:spacing w:line="240" w:lineRule="auto"/>
        <w:ind w:left="0" w:firstLine="0" w:firstLineChars="0"/>
        <w:jc w:val="center"/>
        <w:textAlignment w:val="baseline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pacing w:val="-10"/>
          <w:sz w:val="24"/>
          <w:szCs w:val="24"/>
        </w:rPr>
        <w:t>表</w:t>
      </w:r>
      <w:r>
        <w:rPr>
          <w:b w:val="0"/>
          <w:bCs w:val="0"/>
          <w:spacing w:val="-47"/>
          <w:sz w:val="24"/>
          <w:szCs w:val="24"/>
        </w:rPr>
        <w:t xml:space="preserve"> </w:t>
      </w:r>
      <w:r>
        <w:rPr>
          <w:b w:val="0"/>
          <w:bCs w:val="0"/>
          <w:spacing w:val="-10"/>
          <w:sz w:val="24"/>
          <w:szCs w:val="24"/>
        </w:rPr>
        <w:t>5</w:t>
      </w:r>
      <w:r>
        <w:rPr>
          <w:rFonts w:hint="eastAsia"/>
          <w:b w:val="0"/>
          <w:bCs w:val="0"/>
          <w:spacing w:val="15"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 w:val="0"/>
          <w:spacing w:val="-10"/>
          <w:sz w:val="24"/>
          <w:szCs w:val="24"/>
        </w:rPr>
        <w:t>教学设施</w:t>
      </w:r>
    </w:p>
    <w:p w14:paraId="2AAE5923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before="109" w:line="220" w:lineRule="auto"/>
        <w:ind w:left="614"/>
        <w:textAlignment w:val="baseline"/>
        <w:rPr>
          <w:sz w:val="24"/>
          <w:szCs w:val="24"/>
        </w:rPr>
      </w:pPr>
      <w:r>
        <w:rPr>
          <w:rFonts w:hint="eastAsia"/>
          <w:spacing w:val="-3"/>
          <w:sz w:val="24"/>
          <w:szCs w:val="24"/>
        </w:rPr>
        <w:t>（1）校内实训条件</w:t>
      </w:r>
    </w:p>
    <w:tbl>
      <w:tblPr>
        <w:tblStyle w:val="17"/>
        <w:tblW w:w="907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1"/>
        <w:gridCol w:w="1858"/>
        <w:gridCol w:w="3485"/>
        <w:gridCol w:w="2797"/>
      </w:tblGrid>
      <w:tr w14:paraId="282850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931" w:type="dxa"/>
            <w:vAlign w:val="center"/>
          </w:tcPr>
          <w:p w14:paraId="38329B2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858" w:type="dxa"/>
            <w:vAlign w:val="center"/>
          </w:tcPr>
          <w:p w14:paraId="7BA28CD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实训室名称</w:t>
            </w:r>
          </w:p>
        </w:tc>
        <w:tc>
          <w:tcPr>
            <w:tcW w:w="3485" w:type="dxa"/>
            <w:vAlign w:val="center"/>
          </w:tcPr>
          <w:p w14:paraId="11E2BA8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主要设备</w:t>
            </w:r>
          </w:p>
        </w:tc>
        <w:tc>
          <w:tcPr>
            <w:tcW w:w="2797" w:type="dxa"/>
            <w:vAlign w:val="center"/>
          </w:tcPr>
          <w:p w14:paraId="285EAC0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主要功能</w:t>
            </w:r>
          </w:p>
        </w:tc>
      </w:tr>
      <w:tr w14:paraId="4E68E7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931" w:type="dxa"/>
            <w:vAlign w:val="center"/>
          </w:tcPr>
          <w:p w14:paraId="323C470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1</w:t>
            </w:r>
          </w:p>
        </w:tc>
        <w:tc>
          <w:tcPr>
            <w:tcW w:w="1858" w:type="dxa"/>
            <w:vAlign w:val="center"/>
          </w:tcPr>
          <w:p w14:paraId="2F04A1B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计算机实训教室</w:t>
            </w:r>
          </w:p>
        </w:tc>
        <w:tc>
          <w:tcPr>
            <w:tcW w:w="3485" w:type="dxa"/>
            <w:vAlign w:val="center"/>
          </w:tcPr>
          <w:p w14:paraId="57BD95A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学生计算机50台（每人1台）、教师计算机1台、多媒体投影/智慧屏、音响设备</w:t>
            </w:r>
          </w:p>
        </w:tc>
        <w:tc>
          <w:tcPr>
            <w:tcW w:w="2797" w:type="dxa"/>
            <w:vAlign w:val="center"/>
          </w:tcPr>
          <w:p w14:paraId="4EE80FD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开展AI工具操作、提示词设计、AI内容生成、AI智能体制作等校内实训教学，实现“教、学、做”一体化</w:t>
            </w:r>
          </w:p>
        </w:tc>
      </w:tr>
      <w:tr w14:paraId="0F88A5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 w:hRule="atLeast"/>
        </w:trPr>
        <w:tc>
          <w:tcPr>
            <w:tcW w:w="931" w:type="dxa"/>
            <w:vAlign w:val="center"/>
          </w:tcPr>
          <w:p w14:paraId="50CD8F6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</w:p>
          <w:p w14:paraId="59B8A85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2</w:t>
            </w:r>
          </w:p>
        </w:tc>
        <w:tc>
          <w:tcPr>
            <w:tcW w:w="1858" w:type="dxa"/>
            <w:vAlign w:val="center"/>
          </w:tcPr>
          <w:p w14:paraId="412146C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配套网络环境</w:t>
            </w:r>
          </w:p>
        </w:tc>
        <w:tc>
          <w:tcPr>
            <w:tcW w:w="3485" w:type="dxa"/>
            <w:vAlign w:val="center"/>
          </w:tcPr>
          <w:p w14:paraId="36E5640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互联网接入、网络安全防护设备</w:t>
            </w:r>
          </w:p>
        </w:tc>
        <w:tc>
          <w:tcPr>
            <w:tcW w:w="2797" w:type="dxa"/>
            <w:vAlign w:val="center"/>
          </w:tcPr>
          <w:p w14:paraId="055A427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保障在线AI平台访问、教学平台使用、在线资源浏览等网络需求</w:t>
            </w:r>
          </w:p>
        </w:tc>
      </w:tr>
      <w:tr w14:paraId="5BDFB3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</w:trPr>
        <w:tc>
          <w:tcPr>
            <w:tcW w:w="931" w:type="dxa"/>
            <w:vAlign w:val="center"/>
          </w:tcPr>
          <w:p w14:paraId="12A448F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</w:p>
          <w:p w14:paraId="63EA931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3</w:t>
            </w:r>
          </w:p>
        </w:tc>
        <w:tc>
          <w:tcPr>
            <w:tcW w:w="1858" w:type="dxa"/>
            <w:shd w:val="clear" w:color="auto" w:fill="auto"/>
            <w:vAlign w:val="center"/>
          </w:tcPr>
          <w:p w14:paraId="3873473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教学辅助设备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04CF5E8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应急照明装置、消防设备、疏散指示标志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69C62C1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保障实训室安全运行，符合紧急疏散要求</w:t>
            </w:r>
          </w:p>
        </w:tc>
      </w:tr>
      <w:tr w14:paraId="660A15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99" w:hRule="atLeast"/>
        </w:trPr>
        <w:tc>
          <w:tcPr>
            <w:tcW w:w="931" w:type="dxa"/>
            <w:vAlign w:val="center"/>
          </w:tcPr>
          <w:p w14:paraId="65CC520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</w:p>
          <w:p w14:paraId="7C2ABED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</w:p>
          <w:p w14:paraId="75C678F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4</w:t>
            </w:r>
          </w:p>
        </w:tc>
        <w:tc>
          <w:tcPr>
            <w:tcW w:w="1858" w:type="dxa"/>
            <w:shd w:val="clear" w:color="auto" w:fill="auto"/>
            <w:vAlign w:val="center"/>
          </w:tcPr>
          <w:p w14:paraId="57BDAFD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AI平台账号</w:t>
            </w:r>
          </w:p>
        </w:tc>
        <w:tc>
          <w:tcPr>
            <w:tcW w:w="3485" w:type="dxa"/>
            <w:shd w:val="clear" w:color="auto" w:fill="auto"/>
            <w:vAlign w:val="center"/>
          </w:tcPr>
          <w:p w14:paraId="5FF37A9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主流AI工具账号（豆包、DeepSeek、千问、Kimi、即梦、扣子等）</w:t>
            </w:r>
          </w:p>
        </w:tc>
        <w:tc>
          <w:tcPr>
            <w:tcW w:w="2797" w:type="dxa"/>
            <w:shd w:val="clear" w:color="auto" w:fill="auto"/>
            <w:vAlign w:val="center"/>
          </w:tcPr>
          <w:p w14:paraId="15EAEE3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保障学生能完整体验各AI工具的核心功能</w:t>
            </w:r>
          </w:p>
        </w:tc>
      </w:tr>
    </w:tbl>
    <w:p w14:paraId="5B6FE46D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before="115" w:line="220" w:lineRule="auto"/>
        <w:ind w:left="614"/>
        <w:textAlignment w:val="baseline"/>
        <w:rPr>
          <w:rFonts w:hint="eastAsia"/>
          <w:spacing w:val="-3"/>
          <w:sz w:val="24"/>
          <w:szCs w:val="24"/>
        </w:rPr>
      </w:pPr>
    </w:p>
    <w:p w14:paraId="1AAA0310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before="115" w:line="220" w:lineRule="auto"/>
        <w:ind w:left="614"/>
        <w:textAlignment w:val="baseline"/>
        <w:rPr>
          <w:sz w:val="24"/>
          <w:szCs w:val="24"/>
        </w:rPr>
      </w:pPr>
      <w:r>
        <w:rPr>
          <w:rFonts w:hint="eastAsia"/>
          <w:spacing w:val="-3"/>
          <w:sz w:val="24"/>
          <w:szCs w:val="24"/>
        </w:rPr>
        <w:t>（2）校外实训条件</w:t>
      </w:r>
    </w:p>
    <w:tbl>
      <w:tblPr>
        <w:tblStyle w:val="17"/>
        <w:tblW w:w="907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984"/>
        <w:gridCol w:w="3506"/>
        <w:gridCol w:w="2792"/>
      </w:tblGrid>
      <w:tr w14:paraId="0F5FFA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789" w:type="dxa"/>
            <w:vAlign w:val="center"/>
          </w:tcPr>
          <w:p w14:paraId="1E7518E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984" w:type="dxa"/>
            <w:vAlign w:val="center"/>
          </w:tcPr>
          <w:p w14:paraId="345B7D4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校外实习基地名称</w:t>
            </w:r>
          </w:p>
        </w:tc>
        <w:tc>
          <w:tcPr>
            <w:tcW w:w="3506" w:type="dxa"/>
            <w:vAlign w:val="center"/>
          </w:tcPr>
          <w:p w14:paraId="2A432F1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主要功能</w:t>
            </w:r>
          </w:p>
        </w:tc>
        <w:tc>
          <w:tcPr>
            <w:tcW w:w="2792" w:type="dxa"/>
            <w:vAlign w:val="center"/>
          </w:tcPr>
          <w:p w14:paraId="303F133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可接纳学生人数</w:t>
            </w:r>
          </w:p>
        </w:tc>
      </w:tr>
      <w:tr w14:paraId="7C3C74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789" w:type="dxa"/>
            <w:shd w:val="clear" w:color="auto" w:fill="auto"/>
            <w:vAlign w:val="center"/>
          </w:tcPr>
          <w:p w14:paraId="51C00E9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BED4C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暂无</w:t>
            </w:r>
          </w:p>
        </w:tc>
        <w:tc>
          <w:tcPr>
            <w:tcW w:w="3506" w:type="dxa"/>
            <w:shd w:val="clear" w:color="auto" w:fill="auto"/>
            <w:vAlign w:val="center"/>
          </w:tcPr>
          <w:p w14:paraId="7FBDDC6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课程为公共通识课，暂未建设校外实习基地</w:t>
            </w:r>
          </w:p>
        </w:tc>
        <w:tc>
          <w:tcPr>
            <w:tcW w:w="2792" w:type="dxa"/>
            <w:shd w:val="clear" w:color="auto" w:fill="auto"/>
            <w:vAlign w:val="center"/>
          </w:tcPr>
          <w:p w14:paraId="6A24857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—</w:t>
            </w:r>
          </w:p>
        </w:tc>
      </w:tr>
      <w:tr w14:paraId="4909DC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789" w:type="dxa"/>
            <w:shd w:val="clear" w:color="auto" w:fill="auto"/>
            <w:vAlign w:val="center"/>
          </w:tcPr>
          <w:p w14:paraId="03AFEBD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313EE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</w:p>
        </w:tc>
        <w:tc>
          <w:tcPr>
            <w:tcW w:w="3506" w:type="dxa"/>
            <w:shd w:val="clear" w:color="auto" w:fill="auto"/>
            <w:vAlign w:val="center"/>
          </w:tcPr>
          <w:p w14:paraId="31E1684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</w:p>
        </w:tc>
        <w:tc>
          <w:tcPr>
            <w:tcW w:w="2792" w:type="dxa"/>
            <w:shd w:val="clear" w:color="auto" w:fill="auto"/>
            <w:vAlign w:val="center"/>
          </w:tcPr>
          <w:p w14:paraId="6A6EB7E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pacing w:val="-5"/>
                <w:sz w:val="24"/>
                <w:szCs w:val="24"/>
              </w:rPr>
            </w:pPr>
          </w:p>
        </w:tc>
      </w:tr>
    </w:tbl>
    <w:p w14:paraId="76630F2A">
      <w:pPr>
        <w:pStyle w:val="4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</w:rPr>
      </w:pPr>
    </w:p>
    <w:p w14:paraId="6FE8A667">
      <w:pPr>
        <w:pStyle w:val="4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23" w:name="_Toc14191"/>
      <w:r>
        <w:rPr>
          <w:rFonts w:hint="eastAsia"/>
        </w:rPr>
        <w:t>（二）师资队伍</w:t>
      </w:r>
      <w:bookmarkEnd w:id="23"/>
    </w:p>
    <w:p w14:paraId="5BEAD8CF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</w:rPr>
        <w:t>本课程配备专职教师团队4—5人，均具备高校教师资格证，中级及以上职称占比不低于60%，具备计算机应用、人工智能、教育技术等相关专业教育背景，部分教师具备企业数字化技术工作经历，师资结构合理，能胜任课程教学任务。</w:t>
      </w:r>
    </w:p>
    <w:p w14:paraId="7FC5961E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lang w:val="en-US" w:eastAsia="zh-CN"/>
        </w:rPr>
      </w:pPr>
      <w:r>
        <w:rPr>
          <w:rFonts w:hint="eastAsia"/>
        </w:rPr>
        <w:t>授课教师要求：具备计算机应用、人工智能等相关专业本科及以上学历，掌握生成式人工智能（AIGC）核心知识和主流工具操作方法。熟练掌握职业教育教学方法，能运用“情境驱动”“任务驱动”“案例教学”等教学方法，具备线上线下混合教学能力，能熟练使用智慧教学平台。定期开展集体备课和教学磨课，进行教学反思和经验交流，持续优化课程资源和教学方法。</w:t>
      </w:r>
    </w:p>
    <w:p w14:paraId="6C9AF013">
      <w:pPr>
        <w:pStyle w:val="4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24" w:name="_Toc26267"/>
      <w:r>
        <w:rPr>
          <w:rFonts w:hint="eastAsia"/>
          <w:lang w:val="en-US" w:eastAsia="en-US"/>
        </w:rPr>
        <w:t>（</w:t>
      </w:r>
      <w:r>
        <w:rPr>
          <w:rFonts w:hint="eastAsia"/>
          <w:lang w:val="en-US" w:eastAsia="zh-CN"/>
        </w:rPr>
        <w:t>三</w:t>
      </w:r>
      <w:r>
        <w:rPr>
          <w:rFonts w:hint="eastAsia"/>
          <w:lang w:val="en-US" w:eastAsia="en-US"/>
        </w:rPr>
        <w:t>）</w:t>
      </w:r>
      <w:r>
        <w:rPr>
          <w:rFonts w:hint="eastAsia"/>
        </w:rPr>
        <w:t>实训实践条件</w:t>
      </w:r>
      <w:bookmarkEnd w:id="24"/>
    </w:p>
    <w:p w14:paraId="35A072B8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zh-CN"/>
        </w:rPr>
      </w:pPr>
      <w:r>
        <w:rPr>
          <w:rFonts w:hint="eastAsia"/>
        </w:rPr>
        <w:t>1. 校内实训条件：本课程依托计算机实训教室开展所有实训实践教学，实训室配备学生计算机（每人1台）、完善的多媒体设备和网络环境，安装主流AI平台工具和在线教学平台软件，能满足课程实践教学需求。实训室制定完善的管理制度，安排专职管理员负责设备维护和运行。</w:t>
      </w:r>
    </w:p>
    <w:p w14:paraId="7EE05EF1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zh-CN"/>
        </w:rPr>
      </w:pPr>
      <w:r>
        <w:rPr>
          <w:rFonts w:hint="eastAsia"/>
        </w:rPr>
        <w:t>2. 校外实习基地：本课程为全校公共通识课，以通识素养和基础技能培养为主，暂未建设校外实习基地。后续可结合人工智能产业发展，与本地人工智能企业合作搭建校外实践平台，为学生提供行业实践机会。</w:t>
      </w:r>
    </w:p>
    <w:p w14:paraId="7904FD15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hint="eastAsia"/>
          <w:highlight w:val="yellow"/>
          <w:lang w:val="en-US" w:eastAsia="zh-CN"/>
        </w:rPr>
      </w:pPr>
      <w:r>
        <w:rPr>
          <w:rFonts w:hint="eastAsia"/>
        </w:rPr>
        <w:t>3. 其他条件：实训室配备应急照明装置、消防设备、疏散指示标志，制定完善的安全管理制度和实训操作规程。教师在实训教学前进行安全交底，确保实训教学安全开展。实训教学时配备主讲教师1名，确保每位学生得到及时指导。</w:t>
      </w:r>
    </w:p>
    <w:p w14:paraId="29D793FE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line="278" w:lineRule="auto"/>
        <w:textAlignment w:val="baseline"/>
        <w:rPr>
          <w:rFonts w:ascii="Arial"/>
          <w:sz w:val="21"/>
        </w:rPr>
      </w:pPr>
    </w:p>
    <w:p w14:paraId="0A25D90E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188506FD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7D0ED6F2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22C6BFAB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</w:p>
    <w:p w14:paraId="175B9666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r>
        <w:br w:type="page"/>
      </w:r>
    </w:p>
    <w:p w14:paraId="4EFA13A9">
      <w:pPr>
        <w:pStyle w:val="2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25" w:name="_Toc28975"/>
      <w:r>
        <w:rPr>
          <w:rFonts w:hint="eastAsia"/>
        </w:rPr>
        <w:t>第六部分 授课进程与安排</w:t>
      </w:r>
      <w:bookmarkEnd w:id="25"/>
    </w:p>
    <w:p w14:paraId="16AEBD1D">
      <w:pPr>
        <w:pStyle w:val="6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before="152" w:line="211" w:lineRule="auto"/>
        <w:ind w:left="0" w:leftChars="0" w:firstLine="0" w:firstLineChars="0"/>
        <w:jc w:val="center"/>
        <w:textAlignment w:val="baseline"/>
        <w:rPr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pacing w:val="-7"/>
          <w:sz w:val="24"/>
          <w:szCs w:val="24"/>
        </w:rPr>
        <w:t>表</w:t>
      </w:r>
      <w:r>
        <w:rPr>
          <w:b w:val="0"/>
          <w:bCs w:val="0"/>
          <w:spacing w:val="-49"/>
          <w:sz w:val="24"/>
          <w:szCs w:val="24"/>
        </w:rPr>
        <w:t xml:space="preserve"> </w:t>
      </w:r>
      <w:r>
        <w:rPr>
          <w:b w:val="0"/>
          <w:bCs w:val="0"/>
          <w:spacing w:val="-7"/>
          <w:sz w:val="24"/>
          <w:szCs w:val="24"/>
        </w:rPr>
        <w:t>6</w:t>
      </w:r>
      <w:r>
        <w:rPr>
          <w:b w:val="0"/>
          <w:bCs w:val="0"/>
          <w:spacing w:val="17"/>
          <w:sz w:val="24"/>
          <w:szCs w:val="24"/>
        </w:rPr>
        <w:t xml:space="preserve"> </w:t>
      </w:r>
      <w:r>
        <w:rPr>
          <w:rFonts w:hint="eastAsia"/>
          <w:b w:val="0"/>
          <w:bCs w:val="0"/>
          <w:spacing w:val="-7"/>
          <w:sz w:val="24"/>
          <w:szCs w:val="24"/>
        </w:rPr>
        <w:t>教学进程与安排</w:t>
      </w:r>
    </w:p>
    <w:tbl>
      <w:tblPr>
        <w:tblStyle w:val="17"/>
        <w:tblW w:w="907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3"/>
        <w:gridCol w:w="660"/>
        <w:gridCol w:w="6270"/>
        <w:gridCol w:w="598"/>
      </w:tblGrid>
      <w:tr w14:paraId="2F84BE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</w:trPr>
        <w:tc>
          <w:tcPr>
            <w:tcW w:w="1543" w:type="dxa"/>
            <w:shd w:val="clear" w:color="auto" w:fill="5B9BD5"/>
            <w:vAlign w:val="center"/>
          </w:tcPr>
          <w:p w14:paraId="7C6D203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</w:rPr>
              <w:t>项目</w:t>
            </w:r>
          </w:p>
        </w:tc>
        <w:tc>
          <w:tcPr>
            <w:tcW w:w="660" w:type="dxa"/>
            <w:shd w:val="clear" w:color="auto" w:fill="5B9BD5"/>
            <w:vAlign w:val="center"/>
          </w:tcPr>
          <w:p w14:paraId="31856E9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</w:rPr>
              <w:t>单元</w:t>
            </w:r>
          </w:p>
        </w:tc>
        <w:tc>
          <w:tcPr>
            <w:tcW w:w="6270" w:type="dxa"/>
            <w:shd w:val="clear" w:color="auto" w:fill="5B9BD5"/>
            <w:vAlign w:val="center"/>
          </w:tcPr>
          <w:p w14:paraId="51B80A4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</w:rPr>
              <w:t>任务名称</w:t>
            </w:r>
          </w:p>
        </w:tc>
        <w:tc>
          <w:tcPr>
            <w:tcW w:w="598" w:type="dxa"/>
            <w:shd w:val="clear" w:color="auto" w:fill="5B9BD5"/>
            <w:vAlign w:val="center"/>
          </w:tcPr>
          <w:p w14:paraId="3C386C0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</w:rPr>
              <w:t>参考</w:t>
            </w:r>
          </w:p>
          <w:p w14:paraId="2915709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1"/>
                <w:sz w:val="24"/>
                <w:szCs w:val="24"/>
              </w:rPr>
              <w:t>学时</w:t>
            </w:r>
          </w:p>
        </w:tc>
      </w:tr>
      <w:tr w14:paraId="42C3A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543" w:type="dxa"/>
            <w:vMerge w:val="restart"/>
            <w:vAlign w:val="center"/>
          </w:tcPr>
          <w:p w14:paraId="3626C7B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情境一　</w:t>
            </w:r>
          </w:p>
          <w:p w14:paraId="1FA79EA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智守家国·AI 共筑安全盾牌</w:t>
            </w:r>
          </w:p>
        </w:tc>
        <w:tc>
          <w:tcPr>
            <w:tcW w:w="660" w:type="dxa"/>
            <w:vAlign w:val="center"/>
          </w:tcPr>
          <w:p w14:paraId="6615844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270" w:type="dxa"/>
            <w:vAlign w:val="center"/>
          </w:tcPr>
          <w:p w14:paraId="4688957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default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任务一 溯历史·识风险——AI演进与安全风险辨识</w:t>
            </w:r>
          </w:p>
        </w:tc>
        <w:tc>
          <w:tcPr>
            <w:tcW w:w="598" w:type="dxa"/>
            <w:vAlign w:val="center"/>
          </w:tcPr>
          <w:p w14:paraId="78A4EDC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1EDF29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543" w:type="dxa"/>
            <w:vMerge w:val="continue"/>
            <w:vAlign w:val="center"/>
          </w:tcPr>
          <w:p w14:paraId="22EB87AE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2557669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270" w:type="dxa"/>
            <w:vAlign w:val="center"/>
          </w:tcPr>
          <w:p w14:paraId="10C7DA8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任务二 优提示·循迭代——提示词撰写与迭代优化</w:t>
            </w:r>
          </w:p>
        </w:tc>
        <w:tc>
          <w:tcPr>
            <w:tcW w:w="598" w:type="dxa"/>
            <w:vAlign w:val="center"/>
          </w:tcPr>
          <w:p w14:paraId="0A72E0A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24F29D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" w:hRule="atLeast"/>
        </w:trPr>
        <w:tc>
          <w:tcPr>
            <w:tcW w:w="1543" w:type="dxa"/>
            <w:vMerge w:val="continue"/>
            <w:vAlign w:val="center"/>
          </w:tcPr>
          <w:p w14:paraId="135BA383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759738D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270" w:type="dxa"/>
            <w:vAlign w:val="center"/>
          </w:tcPr>
          <w:p w14:paraId="14E812F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任务三 搭框架·择利器——提示词框架与提示词工程</w:t>
            </w:r>
          </w:p>
        </w:tc>
        <w:tc>
          <w:tcPr>
            <w:tcW w:w="598" w:type="dxa"/>
            <w:vAlign w:val="center"/>
          </w:tcPr>
          <w:p w14:paraId="63FF84F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78BE60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1543" w:type="dxa"/>
            <w:vMerge w:val="continue"/>
            <w:vAlign w:val="center"/>
          </w:tcPr>
          <w:p w14:paraId="13C7AF35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3B31E44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270" w:type="dxa"/>
            <w:vAlign w:val="center"/>
          </w:tcPr>
          <w:p w14:paraId="36A95B7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任务四 铸坚盾·践使命——AI安全防护综合实战</w:t>
            </w:r>
          </w:p>
        </w:tc>
        <w:tc>
          <w:tcPr>
            <w:tcW w:w="598" w:type="dxa"/>
            <w:vAlign w:val="center"/>
          </w:tcPr>
          <w:p w14:paraId="3A76465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5B5E9E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43" w:type="dxa"/>
            <w:vMerge w:val="restart"/>
            <w:shd w:val="clear" w:color="auto" w:fill="auto"/>
            <w:vAlign w:val="center"/>
          </w:tcPr>
          <w:p w14:paraId="20928C7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情境二　</w:t>
            </w:r>
          </w:p>
          <w:p w14:paraId="1D37EAA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智启新程·AI 点亮自主学习之光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1D5AD20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43F1992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任务一 探逻辑·选工具——AI赋能学习认知与工具适配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6BDBA2A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5862E0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43" w:type="dxa"/>
            <w:vMerge w:val="continue"/>
            <w:shd w:val="clear" w:color="auto" w:fill="auto"/>
            <w:vAlign w:val="center"/>
          </w:tcPr>
          <w:p w14:paraId="1B01F377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044648D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F8621C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任务二 绘图谱·析障碍——知识图谱搭建与学习诊断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9DA72F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5B9F20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continue"/>
            <w:shd w:val="clear" w:color="auto" w:fill="auto"/>
            <w:vAlign w:val="center"/>
          </w:tcPr>
          <w:p w14:paraId="4BB0BECB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064D6EE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0E3BAB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任务三 定路径·践承诺——个性化学习优化与行动承诺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4B2369F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22BD17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continue"/>
            <w:shd w:val="clear" w:color="auto" w:fill="auto"/>
            <w:vAlign w:val="center"/>
          </w:tcPr>
          <w:p w14:paraId="5594A850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shd w:val="clear" w:color="auto" w:fill="auto"/>
            <w:vAlign w:val="center"/>
          </w:tcPr>
          <w:p w14:paraId="62512C5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198C24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任务四 绘航图·践知行——AI赋能自主学习综合实战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71101F3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667A70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543" w:type="dxa"/>
            <w:vMerge w:val="restart"/>
            <w:shd w:val="clear" w:color="auto" w:fill="auto"/>
            <w:vAlign w:val="center"/>
          </w:tcPr>
          <w:p w14:paraId="7A79007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209" w:firstLine="75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情境三　</w:t>
            </w:r>
          </w:p>
          <w:p w14:paraId="015CCEA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209" w:firstLine="75"/>
              <w:jc w:val="center"/>
              <w:textAlignment w:val="baseline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智养身心·AI 守护健康生活</w:t>
            </w:r>
          </w:p>
        </w:tc>
        <w:tc>
          <w:tcPr>
            <w:tcW w:w="660" w:type="dxa"/>
            <w:shd w:val="clear" w:color="auto" w:fill="auto"/>
            <w:vAlign w:val="center"/>
          </w:tcPr>
          <w:p w14:paraId="45B0818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A49227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任务一 绘画像·定计划——AI健康画像与运动作息计划定制</w:t>
            </w:r>
          </w:p>
        </w:tc>
        <w:tc>
          <w:tcPr>
            <w:tcW w:w="598" w:type="dxa"/>
            <w:shd w:val="clear" w:color="auto" w:fill="auto"/>
            <w:vAlign w:val="center"/>
          </w:tcPr>
          <w:p w14:paraId="5C3C963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430757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543" w:type="dxa"/>
            <w:vMerge w:val="continue"/>
            <w:vAlign w:val="center"/>
          </w:tcPr>
          <w:p w14:paraId="06DCB3CF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324D38F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270" w:type="dxa"/>
            <w:vAlign w:val="center"/>
          </w:tcPr>
          <w:p w14:paraId="1EEA4DE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任务二 测心理·设反馈——AI心理自测问卷与AI反馈手册设计</w:t>
            </w:r>
          </w:p>
        </w:tc>
        <w:tc>
          <w:tcPr>
            <w:tcW w:w="598" w:type="dxa"/>
            <w:vAlign w:val="center"/>
          </w:tcPr>
          <w:p w14:paraId="2D3876A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1C9764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continue"/>
            <w:vAlign w:val="center"/>
          </w:tcPr>
          <w:p w14:paraId="6BB1DE67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435095E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270" w:type="dxa"/>
            <w:vAlign w:val="center"/>
          </w:tcPr>
          <w:p w14:paraId="23010DE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任务三 融智伴·赋温情——数字人教练脚本设计与视频创作</w:t>
            </w:r>
          </w:p>
        </w:tc>
        <w:tc>
          <w:tcPr>
            <w:tcW w:w="598" w:type="dxa"/>
            <w:vAlign w:val="center"/>
          </w:tcPr>
          <w:p w14:paraId="7472086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3CE13A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continue"/>
            <w:vAlign w:val="center"/>
          </w:tcPr>
          <w:p w14:paraId="3CAAFFA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660" w:type="dxa"/>
            <w:vAlign w:val="center"/>
          </w:tcPr>
          <w:p w14:paraId="4976F72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270" w:type="dxa"/>
            <w:vAlign w:val="center"/>
          </w:tcPr>
          <w:p w14:paraId="491FE70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任务四　筑防线·健未来——AI 健康科普传播综合实战</w:t>
            </w:r>
          </w:p>
        </w:tc>
        <w:tc>
          <w:tcPr>
            <w:tcW w:w="598" w:type="dxa"/>
            <w:vAlign w:val="center"/>
          </w:tcPr>
          <w:p w14:paraId="5B3714E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0E4BFB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restart"/>
            <w:vAlign w:val="center"/>
          </w:tcPr>
          <w:p w14:paraId="7D43ACD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情境四　</w:t>
            </w:r>
          </w:p>
          <w:p w14:paraId="642FB3C4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智塑美育·AI 绽放创意呈现</w:t>
            </w:r>
          </w:p>
        </w:tc>
        <w:tc>
          <w:tcPr>
            <w:tcW w:w="660" w:type="dxa"/>
            <w:vAlign w:val="center"/>
          </w:tcPr>
          <w:p w14:paraId="2B45929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270" w:type="dxa"/>
            <w:vAlign w:val="center"/>
          </w:tcPr>
          <w:p w14:paraId="0C26E70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任务一 绘纹样·创新韵——AI重绘青花瓷纹样</w:t>
            </w:r>
          </w:p>
        </w:tc>
        <w:tc>
          <w:tcPr>
            <w:tcW w:w="598" w:type="dxa"/>
            <w:vAlign w:val="center"/>
          </w:tcPr>
          <w:p w14:paraId="45A5A70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519F04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1543" w:type="dxa"/>
            <w:vMerge w:val="continue"/>
            <w:vAlign w:val="center"/>
          </w:tcPr>
          <w:p w14:paraId="68772BFF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6910854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270" w:type="dxa"/>
            <w:vAlign w:val="center"/>
          </w:tcPr>
          <w:p w14:paraId="0E4195D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任务二　设产品·演场景——文创产品设计与 AI 场景演绎</w:t>
            </w:r>
          </w:p>
        </w:tc>
        <w:tc>
          <w:tcPr>
            <w:tcW w:w="598" w:type="dxa"/>
            <w:vAlign w:val="center"/>
          </w:tcPr>
          <w:p w14:paraId="4313EA48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0CB4D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continue"/>
            <w:vAlign w:val="center"/>
          </w:tcPr>
          <w:p w14:paraId="037CBD09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727237F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270" w:type="dxa"/>
            <w:vAlign w:val="center"/>
          </w:tcPr>
          <w:p w14:paraId="4A82B53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任务三　创品牌·展数字——品牌故事创作与数字展览策划</w:t>
            </w:r>
          </w:p>
        </w:tc>
        <w:tc>
          <w:tcPr>
            <w:tcW w:w="598" w:type="dxa"/>
            <w:vAlign w:val="center"/>
          </w:tcPr>
          <w:p w14:paraId="29CA385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58DDE1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continue"/>
            <w:vAlign w:val="center"/>
          </w:tcPr>
          <w:p w14:paraId="0B591B3D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59E3211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270" w:type="dxa"/>
            <w:vAlign w:val="center"/>
          </w:tcPr>
          <w:p w14:paraId="4E2B17E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任务四　承文脉·创美境——AI 赋能数字美育综合实战</w:t>
            </w:r>
          </w:p>
        </w:tc>
        <w:tc>
          <w:tcPr>
            <w:tcW w:w="598" w:type="dxa"/>
            <w:vAlign w:val="center"/>
          </w:tcPr>
          <w:p w14:paraId="53FEF25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01BE85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restart"/>
            <w:vAlign w:val="center"/>
          </w:tcPr>
          <w:p w14:paraId="767FD0D3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情境五　智赴未来·AI 助力技能创新实践</w:t>
            </w:r>
          </w:p>
        </w:tc>
        <w:tc>
          <w:tcPr>
            <w:tcW w:w="660" w:type="dxa"/>
            <w:vAlign w:val="center"/>
          </w:tcPr>
          <w:p w14:paraId="6C1939CC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6270" w:type="dxa"/>
            <w:vAlign w:val="center"/>
          </w:tcPr>
          <w:p w14:paraId="3BF7264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任务一　识平台·创智能——扣子平台认知与单智能体开发</w:t>
            </w:r>
          </w:p>
        </w:tc>
        <w:tc>
          <w:tcPr>
            <w:tcW w:w="598" w:type="dxa"/>
            <w:vAlign w:val="center"/>
          </w:tcPr>
          <w:p w14:paraId="6D1F140F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723D08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continue"/>
            <w:vAlign w:val="center"/>
          </w:tcPr>
          <w:p w14:paraId="70C13B6D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2823CD9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6270" w:type="dxa"/>
            <w:vAlign w:val="center"/>
          </w:tcPr>
          <w:p w14:paraId="02E52F2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任务二　智进阶·强应用——基于扣子的智能体高阶应用</w:t>
            </w:r>
          </w:p>
        </w:tc>
        <w:tc>
          <w:tcPr>
            <w:tcW w:w="598" w:type="dxa"/>
            <w:vAlign w:val="center"/>
          </w:tcPr>
          <w:p w14:paraId="6EFF382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08478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continue"/>
            <w:vAlign w:val="center"/>
          </w:tcPr>
          <w:p w14:paraId="52031EFA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41B3785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6270" w:type="dxa"/>
            <w:vAlign w:val="center"/>
          </w:tcPr>
          <w:p w14:paraId="521EE91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任务三　智协作·创协同——基于扣子的多智能体协作应用</w:t>
            </w:r>
          </w:p>
        </w:tc>
        <w:tc>
          <w:tcPr>
            <w:tcW w:w="598" w:type="dxa"/>
            <w:vAlign w:val="center"/>
          </w:tcPr>
          <w:p w14:paraId="215F285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2E7511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continue"/>
            <w:vAlign w:val="center"/>
          </w:tcPr>
          <w:p w14:paraId="2A5409F4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376A0B9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6270" w:type="dxa"/>
            <w:vAlign w:val="center"/>
          </w:tcPr>
          <w:p w14:paraId="7180B97D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任务四　设具身·展场景——具身机器人场景设计与仿真展示</w:t>
            </w:r>
          </w:p>
        </w:tc>
        <w:tc>
          <w:tcPr>
            <w:tcW w:w="598" w:type="dxa"/>
            <w:vAlign w:val="center"/>
          </w:tcPr>
          <w:p w14:paraId="133FA821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leftChars="0"/>
              <w:jc w:val="center"/>
              <w:textAlignment w:val="baseline"/>
              <w:rPr>
                <w:rFonts w:hint="default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5792B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543" w:type="dxa"/>
            <w:vMerge w:val="continue"/>
            <w:vAlign w:val="center"/>
          </w:tcPr>
          <w:p w14:paraId="185EF5DF">
            <w:pPr>
              <w:pStyle w:val="18"/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</w:pPr>
          </w:p>
        </w:tc>
        <w:tc>
          <w:tcPr>
            <w:tcW w:w="660" w:type="dxa"/>
            <w:vAlign w:val="center"/>
          </w:tcPr>
          <w:p w14:paraId="3182BAF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6270" w:type="dxa"/>
            <w:vAlign w:val="center"/>
          </w:tcPr>
          <w:p w14:paraId="2F2988C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  <w:t>任务五　展成果·见价值——项目整合与创新展示</w:t>
            </w:r>
          </w:p>
        </w:tc>
        <w:tc>
          <w:tcPr>
            <w:tcW w:w="598" w:type="dxa"/>
            <w:vAlign w:val="center"/>
          </w:tcPr>
          <w:p w14:paraId="325F71C7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</w:tr>
      <w:tr w14:paraId="36BE64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2203" w:type="dxa"/>
            <w:gridSpan w:val="2"/>
            <w:vAlign w:val="center"/>
          </w:tcPr>
          <w:p w14:paraId="50229C4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总计</w:t>
            </w:r>
          </w:p>
        </w:tc>
        <w:tc>
          <w:tcPr>
            <w:tcW w:w="6270" w:type="dxa"/>
            <w:vAlign w:val="center"/>
          </w:tcPr>
          <w:p w14:paraId="4102CCC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598" w:type="dxa"/>
            <w:vAlign w:val="center"/>
          </w:tcPr>
          <w:p w14:paraId="02522F60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fldChar w:fldCharType="begin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instrText xml:space="preserve"> = sum(D2:D22) \* MERGEFORMAT </w:instrText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fldChar w:fldCharType="separate"/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42</w:t>
            </w:r>
            <w:r>
              <w:rPr>
                <w:rFonts w:hint="eastAsia" w:ascii="Times New Roman" w:hAnsi="Times New Roman" w:eastAsia="仿宋_GB2312" w:cs="仿宋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fldChar w:fldCharType="end"/>
            </w:r>
          </w:p>
        </w:tc>
      </w:tr>
    </w:tbl>
    <w:p w14:paraId="0D66AE33">
      <w:pPr>
        <w:pStyle w:val="6"/>
        <w:keepNext w:val="0"/>
        <w:keepLines w:val="0"/>
        <w:pageBreakBefore w:val="0"/>
        <w:widowControl/>
        <w:tabs>
          <w:tab w:val="left" w:pos="323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78" w:line="224" w:lineRule="auto"/>
        <w:ind w:left="527"/>
        <w:textAlignment w:val="baseline"/>
        <w:outlineLvl w:val="9"/>
        <w:rPr>
          <w:sz w:val="24"/>
          <w:szCs w:val="24"/>
          <w:shd w:val="clear" w:color="auto" w:fill="auto"/>
        </w:rPr>
      </w:pPr>
      <w:r>
        <w:rPr>
          <w:sz w:val="24"/>
          <w:szCs w:val="24"/>
          <w:shd w:val="clear" w:color="auto" w:fill="auto"/>
        </w:rPr>
        <w:tab/>
      </w:r>
    </w:p>
    <w:p w14:paraId="4C92E3D2">
      <w:pPr>
        <w:pStyle w:val="6"/>
        <w:keepNext w:val="0"/>
        <w:keepLines w:val="0"/>
        <w:pageBreakBefore w:val="0"/>
        <w:widowControl/>
        <w:tabs>
          <w:tab w:val="left" w:pos="323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before="78" w:line="224" w:lineRule="auto"/>
        <w:textAlignment w:val="baseline"/>
        <w:outlineLvl w:val="9"/>
        <w:rPr>
          <w:sz w:val="24"/>
          <w:szCs w:val="24"/>
          <w:shd w:val="clear" w:color="auto" w:fill="auto"/>
        </w:rPr>
      </w:pPr>
    </w:p>
    <w:p w14:paraId="207A67FF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b/>
          <w:bCs/>
          <w:spacing w:val="0"/>
          <w:sz w:val="24"/>
          <w:szCs w:val="24"/>
          <w:shd w:val="clear" w:color="auto" w:fill="auto"/>
        </w:rPr>
      </w:pPr>
    </w:p>
    <w:p w14:paraId="1D98A055">
      <w:pPr>
        <w:pStyle w:val="6"/>
        <w:keepNext w:val="0"/>
        <w:keepLines w:val="0"/>
        <w:pageBreakBefore w:val="0"/>
        <w:widowControl/>
        <w:tabs>
          <w:tab w:val="left" w:pos="323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baseline"/>
        <w:outlineLvl w:val="9"/>
        <w:rPr>
          <w:spacing w:val="0"/>
          <w:sz w:val="24"/>
          <w:szCs w:val="24"/>
          <w:shd w:val="clear" w:color="auto" w:fill="auto"/>
        </w:rPr>
      </w:pPr>
      <w:r>
        <w:rPr>
          <w:rFonts w:hint="eastAsia"/>
          <w:b/>
          <w:bCs/>
          <w:spacing w:val="0"/>
          <w:sz w:val="24"/>
          <w:szCs w:val="24"/>
          <w:shd w:val="clear" w:color="auto" w:fill="auto"/>
        </w:rPr>
        <w:t>附件</w:t>
      </w:r>
      <w:r>
        <w:rPr>
          <w:spacing w:val="0"/>
          <w:sz w:val="24"/>
          <w:szCs w:val="24"/>
          <w:shd w:val="clear" w:color="auto" w:fill="auto"/>
        </w:rPr>
        <w:t xml:space="preserve"> </w:t>
      </w:r>
      <w:r>
        <w:rPr>
          <w:b/>
          <w:bCs/>
          <w:spacing w:val="0"/>
          <w:sz w:val="24"/>
          <w:szCs w:val="24"/>
          <w:shd w:val="clear" w:color="auto" w:fill="auto"/>
        </w:rPr>
        <w:t>1</w:t>
      </w:r>
      <w:r>
        <w:rPr>
          <w:rFonts w:hint="eastAsia"/>
          <w:spacing w:val="0"/>
          <w:sz w:val="24"/>
          <w:szCs w:val="24"/>
          <w:shd w:val="clear" w:color="auto" w:fill="auto"/>
          <w:lang w:val="en-US" w:eastAsia="zh-CN"/>
        </w:rPr>
        <w:t xml:space="preserve"> </w:t>
      </w:r>
      <w:r>
        <w:rPr>
          <w:rFonts w:hint="eastAsia"/>
          <w:b/>
          <w:bCs/>
          <w:spacing w:val="0"/>
          <w:sz w:val="24"/>
          <w:szCs w:val="24"/>
          <w:shd w:val="clear" w:color="auto" w:fill="auto"/>
        </w:rPr>
        <w:t>班级授课进度表</w:t>
      </w:r>
    </w:p>
    <w:p w14:paraId="11EE3600">
      <w:pPr>
        <w:pStyle w:val="6"/>
        <w:keepNext w:val="0"/>
        <w:keepLines w:val="0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baseline"/>
        <w:rPr>
          <w:spacing w:val="0"/>
          <w:sz w:val="24"/>
          <w:szCs w:val="24"/>
        </w:rPr>
      </w:pPr>
      <w:r>
        <w:rPr>
          <w:b/>
          <w:bCs/>
          <w:color w:val="FF0000"/>
          <w:spacing w:val="0"/>
          <w:sz w:val="24"/>
          <w:szCs w:val="24"/>
        </w:rPr>
        <w:t>202</w:t>
      </w:r>
      <w:r>
        <w:rPr>
          <w:rFonts w:hint="eastAsia"/>
          <w:b/>
          <w:bCs/>
          <w:color w:val="FF0000"/>
          <w:spacing w:val="0"/>
          <w:sz w:val="24"/>
          <w:szCs w:val="24"/>
          <w:lang w:val="en-US" w:eastAsia="zh-CN"/>
        </w:rPr>
        <w:t>X</w:t>
      </w:r>
      <w:r>
        <w:rPr>
          <w:color w:val="FF0000"/>
          <w:spacing w:val="0"/>
          <w:sz w:val="24"/>
          <w:szCs w:val="24"/>
        </w:rPr>
        <w:t xml:space="preserve"> </w:t>
      </w:r>
      <w:r>
        <w:rPr>
          <w:rFonts w:hint="eastAsia"/>
          <w:b/>
          <w:bCs/>
          <w:spacing w:val="0"/>
          <w:sz w:val="24"/>
          <w:szCs w:val="24"/>
        </w:rPr>
        <w:t>至</w:t>
      </w:r>
      <w:r>
        <w:rPr>
          <w:color w:val="FF0000"/>
          <w:spacing w:val="0"/>
          <w:sz w:val="24"/>
          <w:szCs w:val="24"/>
        </w:rPr>
        <w:t xml:space="preserve"> </w:t>
      </w:r>
      <w:r>
        <w:rPr>
          <w:b/>
          <w:bCs/>
          <w:color w:val="FF0000"/>
          <w:spacing w:val="0"/>
          <w:sz w:val="24"/>
          <w:szCs w:val="24"/>
        </w:rPr>
        <w:t>202</w:t>
      </w:r>
      <w:r>
        <w:rPr>
          <w:rFonts w:hint="eastAsia"/>
          <w:b/>
          <w:bCs/>
          <w:color w:val="FF0000"/>
          <w:spacing w:val="0"/>
          <w:sz w:val="24"/>
          <w:szCs w:val="24"/>
          <w:lang w:val="en-US" w:eastAsia="zh-CN"/>
        </w:rPr>
        <w:t>X</w:t>
      </w:r>
      <w:r>
        <w:rPr>
          <w:spacing w:val="0"/>
          <w:sz w:val="24"/>
          <w:szCs w:val="24"/>
        </w:rPr>
        <w:t xml:space="preserve"> </w:t>
      </w:r>
      <w:r>
        <w:rPr>
          <w:rFonts w:hint="eastAsia"/>
          <w:b/>
          <w:bCs/>
          <w:spacing w:val="0"/>
          <w:sz w:val="24"/>
          <w:szCs w:val="24"/>
        </w:rPr>
        <w:t>学年第</w:t>
      </w:r>
      <w:r>
        <w:rPr>
          <w:rFonts w:hint="eastAsia"/>
          <w:color w:val="FF0000"/>
          <w:spacing w:val="0"/>
          <w:sz w:val="24"/>
          <w:szCs w:val="24"/>
          <w:lang w:val="en-US" w:eastAsia="zh-CN"/>
        </w:rPr>
        <w:t>X</w:t>
      </w:r>
      <w:r>
        <w:rPr>
          <w:rFonts w:hint="eastAsia"/>
          <w:b/>
          <w:bCs/>
          <w:spacing w:val="0"/>
          <w:sz w:val="24"/>
          <w:szCs w:val="24"/>
        </w:rPr>
        <w:t>学期</w:t>
      </w:r>
      <w:r>
        <w:rPr>
          <w:spacing w:val="0"/>
          <w:sz w:val="24"/>
          <w:szCs w:val="24"/>
        </w:rPr>
        <w:t xml:space="preserve"> </w:t>
      </w:r>
      <w:r>
        <w:rPr>
          <w:rFonts w:hint="eastAsia"/>
          <w:b/>
          <w:bCs/>
          <w:color w:val="FF0000"/>
          <w:spacing w:val="0"/>
          <w:sz w:val="24"/>
          <w:szCs w:val="24"/>
        </w:rPr>
        <w:t>**分院</w:t>
      </w:r>
      <w:r>
        <w:rPr>
          <w:rFonts w:hint="eastAsia"/>
          <w:b/>
          <w:bCs/>
          <w:spacing w:val="0"/>
          <w:sz w:val="24"/>
          <w:szCs w:val="24"/>
        </w:rPr>
        <w:t>授课进度表</w:t>
      </w:r>
    </w:p>
    <w:p w14:paraId="5219ED76">
      <w:pPr>
        <w:pStyle w:val="6"/>
        <w:keepNext w:val="0"/>
        <w:keepLines w:val="0"/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line="240" w:lineRule="auto"/>
        <w:ind w:left="0" w:leftChars="0" w:firstLine="0" w:firstLineChars="0"/>
        <w:jc w:val="center"/>
        <w:textAlignment w:val="baseline"/>
        <w:rPr>
          <w:spacing w:val="0"/>
          <w:sz w:val="24"/>
          <w:szCs w:val="24"/>
        </w:rPr>
      </w:pPr>
      <w:r>
        <w:rPr>
          <w:rFonts w:hint="eastAsia"/>
          <w:b/>
          <w:bCs/>
          <w:spacing w:val="0"/>
          <w:sz w:val="24"/>
          <w:szCs w:val="24"/>
        </w:rPr>
        <w:t>课程名称：</w:t>
      </w:r>
      <w:r>
        <w:rPr>
          <w:rFonts w:hint="eastAsia"/>
          <w:b/>
          <w:bCs/>
          <w:color w:val="FF0000"/>
          <w:spacing w:val="0"/>
          <w:sz w:val="24"/>
          <w:szCs w:val="24"/>
          <w:lang w:val="en-US" w:eastAsia="zh-CN"/>
        </w:rPr>
        <w:t>XXXX</w:t>
      </w:r>
      <w:r>
        <w:rPr>
          <w:spacing w:val="0"/>
          <w:sz w:val="24"/>
          <w:szCs w:val="24"/>
        </w:rPr>
        <w:t xml:space="preserve">   </w:t>
      </w:r>
      <w:r>
        <w:rPr>
          <w:rFonts w:hint="eastAsia"/>
          <w:b/>
          <w:bCs/>
          <w:spacing w:val="0"/>
          <w:sz w:val="24"/>
          <w:szCs w:val="24"/>
        </w:rPr>
        <w:t>授课班级：2</w:t>
      </w:r>
      <w:r>
        <w:rPr>
          <w:b/>
          <w:bCs/>
          <w:color w:val="FF0000"/>
          <w:spacing w:val="0"/>
          <w:sz w:val="24"/>
          <w:szCs w:val="24"/>
        </w:rPr>
        <w:t>02</w:t>
      </w:r>
      <w:r>
        <w:rPr>
          <w:rFonts w:hint="eastAsia"/>
          <w:b/>
          <w:bCs/>
          <w:color w:val="FF0000"/>
          <w:spacing w:val="0"/>
          <w:sz w:val="24"/>
          <w:szCs w:val="24"/>
          <w:lang w:val="en-US" w:eastAsia="zh-CN"/>
        </w:rPr>
        <w:t>X</w:t>
      </w:r>
      <w:r>
        <w:rPr>
          <w:color w:val="FF0000"/>
          <w:spacing w:val="0"/>
          <w:sz w:val="24"/>
          <w:szCs w:val="24"/>
        </w:rPr>
        <w:t xml:space="preserve"> </w:t>
      </w:r>
      <w:r>
        <w:rPr>
          <w:rFonts w:hint="eastAsia"/>
          <w:b/>
          <w:bCs/>
          <w:color w:val="FF0000"/>
          <w:spacing w:val="0"/>
          <w:sz w:val="24"/>
          <w:szCs w:val="24"/>
        </w:rPr>
        <w:t>数字媒体技术</w:t>
      </w:r>
      <w:r>
        <w:rPr>
          <w:color w:val="FF0000"/>
          <w:spacing w:val="0"/>
          <w:sz w:val="24"/>
          <w:szCs w:val="24"/>
        </w:rPr>
        <w:t xml:space="preserve"> </w:t>
      </w:r>
      <w:r>
        <w:rPr>
          <w:rFonts w:hint="eastAsia"/>
          <w:b/>
          <w:bCs/>
          <w:color w:val="FF0000"/>
          <w:spacing w:val="0"/>
          <w:sz w:val="24"/>
          <w:szCs w:val="24"/>
          <w:lang w:val="en-US" w:eastAsia="zh-CN"/>
        </w:rPr>
        <w:t>X</w:t>
      </w:r>
      <w:r>
        <w:rPr>
          <w:rFonts w:hint="eastAsia"/>
          <w:b/>
          <w:bCs/>
          <w:color w:val="FF0000"/>
          <w:spacing w:val="0"/>
          <w:sz w:val="24"/>
          <w:szCs w:val="24"/>
        </w:rPr>
        <w:t>班（</w:t>
      </w:r>
      <w:r>
        <w:rPr>
          <w:rFonts w:hint="eastAsia"/>
          <w:b/>
          <w:bCs/>
          <w:color w:val="FF0000"/>
          <w:spacing w:val="0"/>
          <w:sz w:val="24"/>
          <w:szCs w:val="24"/>
          <w:lang w:val="en-US" w:eastAsia="zh-CN"/>
        </w:rPr>
        <w:t>XX</w:t>
      </w:r>
      <w:r>
        <w:rPr>
          <w:rFonts w:hint="eastAsia"/>
          <w:b/>
          <w:bCs/>
          <w:color w:val="FF0000"/>
          <w:spacing w:val="0"/>
          <w:sz w:val="24"/>
          <w:szCs w:val="24"/>
        </w:rPr>
        <w:t>人）</w:t>
      </w:r>
    </w:p>
    <w:p w14:paraId="0B87DB27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spacing w:line="65" w:lineRule="exact"/>
        <w:textAlignment w:val="baseline"/>
      </w:pPr>
    </w:p>
    <w:tbl>
      <w:tblPr>
        <w:tblStyle w:val="17"/>
        <w:tblW w:w="9438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5"/>
        <w:gridCol w:w="621"/>
        <w:gridCol w:w="1250"/>
        <w:gridCol w:w="3540"/>
        <w:gridCol w:w="1592"/>
        <w:gridCol w:w="703"/>
        <w:gridCol w:w="1047"/>
      </w:tblGrid>
      <w:tr w14:paraId="1AF7B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9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5B9BD5"/>
            <w:vAlign w:val="center"/>
          </w:tcPr>
          <w:p w14:paraId="2280065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  <w:t>周</w:t>
            </w:r>
          </w:p>
          <w:p w14:paraId="0E13D1B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  <w:t>次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5B9BD5"/>
            <w:vAlign w:val="center"/>
          </w:tcPr>
          <w:p w14:paraId="118B013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  <w:t>课</w:t>
            </w:r>
          </w:p>
          <w:p w14:paraId="46EE67FA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  <w:t>次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5B9BD5"/>
            <w:vAlign w:val="center"/>
          </w:tcPr>
          <w:p w14:paraId="2F259683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  <w:t>授课时间</w:t>
            </w: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5B9BD5"/>
            <w:vAlign w:val="center"/>
          </w:tcPr>
          <w:p w14:paraId="1CDB620E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4"/>
                <w:sz w:val="24"/>
                <w:szCs w:val="24"/>
              </w:rPr>
              <w:t>授课项目及任务提要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5B9BD5"/>
            <w:vAlign w:val="center"/>
          </w:tcPr>
          <w:p w14:paraId="4265CAF9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11"/>
                <w:sz w:val="24"/>
                <w:szCs w:val="24"/>
              </w:rPr>
              <w:t>课型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5B9BD5"/>
            <w:vAlign w:val="center"/>
          </w:tcPr>
          <w:p w14:paraId="720FD6D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2312" w:cs="Times New Roman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pacing w:val="-11"/>
                <w:sz w:val="24"/>
                <w:szCs w:val="24"/>
              </w:rPr>
              <w:t>授</w:t>
            </w:r>
          </w:p>
          <w:p w14:paraId="68EBB99B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2312" w:cs="Times New Roman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pacing w:val="-11"/>
                <w:sz w:val="24"/>
                <w:szCs w:val="24"/>
              </w:rPr>
              <w:t>课</w:t>
            </w:r>
          </w:p>
          <w:p w14:paraId="384116E2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2312" w:cs="Times New Roman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pacing w:val="-11"/>
                <w:sz w:val="24"/>
                <w:szCs w:val="24"/>
              </w:rPr>
              <w:t>时</w:t>
            </w:r>
          </w:p>
          <w:p w14:paraId="3B8D51C5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default" w:ascii="Times New Roman" w:hAnsi="Times New Roman" w:eastAsia="方正仿宋_GB2312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2312" w:cs="Times New Roman"/>
                <w:b/>
                <w:bCs/>
                <w:spacing w:val="-11"/>
                <w:sz w:val="24"/>
                <w:szCs w:val="24"/>
              </w:rPr>
              <w:t>数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5B9BD5"/>
            <w:vAlign w:val="center"/>
          </w:tcPr>
          <w:p w14:paraId="3CF2E154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b/>
                <w:bCs/>
                <w:spacing w:val="-11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11"/>
                <w:sz w:val="24"/>
                <w:szCs w:val="24"/>
              </w:rPr>
              <w:t>授课</w:t>
            </w:r>
          </w:p>
          <w:p w14:paraId="09B3DAE6">
            <w:pPr>
              <w:keepNext w:val="0"/>
              <w:keepLines w:val="0"/>
              <w:pageBreakBefore w:val="0"/>
              <w:widowControl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/>
              <w:jc w:val="center"/>
              <w:textAlignment w:val="baseline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pacing w:val="-11"/>
                <w:sz w:val="24"/>
                <w:szCs w:val="24"/>
              </w:rPr>
              <w:t>地点</w:t>
            </w:r>
          </w:p>
        </w:tc>
      </w:tr>
      <w:tr w14:paraId="6417F4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19E38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B7EF2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CDE37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B92B51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情境一 任务一：AI演进与安全风险辨识——AI发展历程、安全威胁演变、AI工具初识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183446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59CAEC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E0E5C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1E4CDA0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01B87F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CF588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2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C440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2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54CD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7B1D0C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情境一 任务二：提示词撰写与迭代优化——提示词原则、迭代六步法、校园反诈宣传内容生成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8E4FA6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804650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7C1B2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5CA4310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3E8DCF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E4A32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3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36D76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2D2E6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DDABF5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情境一 任务三：提示词框架与提示词工程——RTGO/BROKE/ALIGN三大框架、高校钓鱼邮件应急响应实战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D97326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42D1ED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37E1D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62663D00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20260E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60D8E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4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024816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7D46E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2B24B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情境一 任务四：AI安全防护综合实战——社区网络安全治理全流程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97BF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8CFEAA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06FE7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2ABED47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7A7331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75451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5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EEA14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5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95117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185D27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情境二 任务一：AI赋能学习认知与工具适配——学习四要素、AI赋能三大逻辑、工具矩阵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6E903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969CFE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BB714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796F638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363046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9E0DB1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6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3BC96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6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F9D13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F62F47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情境二 任务二：知识图谱搭建与学习诊断——知识关系类型、图谱搭建流程、AI诊断四步骤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7F35B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CB3F01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DC7AA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2591B6AC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6C5EBA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94509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7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FF6A8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7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0C204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DCD2DB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情境二 任务三/四：个性化学习优化与综合实战——学习路径制订、行动承诺与多工具协同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3B91B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DBBED9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B452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64F5938C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1BB984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D9913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8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82B40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8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911A53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107E49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情境三 任务一：AI健康画像与运动作息计划定制——健康画像生成、运动计划AI定制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0B0BAB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4CB64E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EF08A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7177DB00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046A09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ED8DAC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9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46776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9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B220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3D2DD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情境三 任务二：AI心理自测问卷与反馈手册设计——心理测评AI辅助设计、反馈文案撰写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07CC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827420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8B98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3FF245F0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79C58B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2ABB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10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18972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10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04290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47A5EE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情境三 任务三/四：数字人教练视频创作与健康科普传播综合实战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73065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BE0B6C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6E994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673C7764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47784A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67B11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11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C52363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11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587B2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2A6D02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情境四 任务一：AI重绘青花瓷纹样——AI文生图、传统文化元素提取与创新设计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22E5E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C987C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78506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3F86F71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22DD27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39C50C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12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220AF0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12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A307B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5ECFA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情境四 任务二：文创产品设计与AI场景演绎——产品设计+AI场景展示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CA06C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0AF848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9D5D6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0C50169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5A20E8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25566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13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598BF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13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1E6023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CFF6F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情境四 任务三/四：品牌故事创作、数字展览策划与美育综合实战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9C013C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AC1602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CE8B73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1FAF78A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4557A6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FF319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14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48E4AD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14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DB5CE0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D563EF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情境五 任务一/二：扣子平台认知、单智能体开发与高阶应用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BA32B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96E693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4048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487A2F97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75F8A1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A964E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15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BE628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15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43E9E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99A562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情境五 任务三至五：多智能体协作应用、具身智能场景设计与项目答辩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1DB23F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理论+实践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B8A6EF8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45BE3A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3880CD2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  <w:tr w14:paraId="77B5FC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2" w:hRule="atLeast"/>
          <w:jc w:val="center"/>
        </w:trPr>
        <w:tc>
          <w:tcPr>
            <w:tcW w:w="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0A9011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16</w:t>
            </w:r>
          </w:p>
        </w:tc>
        <w:tc>
          <w:tcPr>
            <w:tcW w:w="62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02E1BE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16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48741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</w:p>
        </w:tc>
        <w:tc>
          <w:tcPr>
            <w:tcW w:w="35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EAB187">
            <w:pPr>
              <w:jc w:val="left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期末综合项目考核：提示词设计+AI内容生成+智能体制作+项目答辩</w:t>
            </w:r>
          </w:p>
        </w:tc>
        <w:tc>
          <w:tcPr>
            <w:tcW w:w="15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BC1E62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考试</w:t>
            </w:r>
          </w:p>
        </w:tc>
        <w:tc>
          <w:tcPr>
            <w:tcW w:w="70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1C62DF">
            <w:pPr>
              <w:jc w:val="center"/>
              <w:rPr>
                <w:rFonts w:hint="default" w:ascii="Times New Roman" w:hAnsi="Times New Roman" w:eastAsia="方正仿宋_GB2312" w:cs="Times New Roman"/>
                <w:sz w:val="21"/>
                <w:szCs w:val="21"/>
                <w:lang w:val="en-US"/>
              </w:rPr>
            </w:pPr>
            <w:r>
              <w:rPr>
                <w:rFonts w:hint="default" w:ascii="Times New Roman" w:hAnsi="Times New Roman" w:eastAsia="方正仿宋_GB2312" w:cs="Times New Roma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F8F9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计算机</w:t>
            </w:r>
          </w:p>
          <w:p w14:paraId="155C8F25">
            <w:pPr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</w:rPr>
              <w:t>实训室</w:t>
            </w:r>
          </w:p>
        </w:tc>
      </w:tr>
    </w:tbl>
    <w:p w14:paraId="390008FB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  <w:rPr>
          <w:rFonts w:ascii="Arial"/>
          <w:sz w:val="21"/>
        </w:rPr>
      </w:pPr>
    </w:p>
    <w:p w14:paraId="77773F84">
      <w:pPr>
        <w:pageBreakBefore w:val="0"/>
        <w:widowControl/>
        <w:wordWrap/>
        <w:overflowPunct w:val="0"/>
        <w:autoSpaceDE w:val="0"/>
        <w:autoSpaceDN w:val="0"/>
        <w:bidi w:val="0"/>
        <w:adjustRightInd w:val="0"/>
        <w:snapToGrid w:val="0"/>
        <w:textAlignment w:val="baseline"/>
      </w:pPr>
      <w:bookmarkStart w:id="26" w:name="bookmark1"/>
      <w:bookmarkEnd w:id="26"/>
    </w:p>
    <w:p w14:paraId="3A46FD25"/>
    <w:sectPr>
      <w:headerReference r:id="rId5" w:type="default"/>
      <w:footerReference r:id="rId6" w:type="default"/>
      <w:pgSz w:w="11906" w:h="16838"/>
      <w:pgMar w:top="2098" w:right="1474" w:bottom="1984" w:left="1587" w:header="0" w:footer="986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DCD8F755-2F1B-4164-806F-85102E8F785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3A59298-FDF8-467F-B211-F8A1E9BF623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B8E5E4C4-0D9C-466E-A53B-D35BD86AB74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7820A042-DBE4-42F8-98B0-FFBDEFB8FAE3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5" w:fontKey="{0038FB91-11D0-4E2C-8DB2-AEDB29CB6D00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69748C22-4232-40BB-B3FA-8C8E2CA45D7C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9221137E-6FF7-4FC1-9EED-435DD773543D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8" w:fontKey="{6C83BD4B-BC63-4038-A712-3C103D7021AD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9" w:fontKey="{84A1B241-4887-407A-86C0-307DE65F4073}"/>
  </w:font>
  <w:font w:name="WPSEMBED3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4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D98523">
    <w:pPr>
      <w:spacing w:line="169" w:lineRule="auto"/>
      <w:ind w:left="4604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1EB360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8jcXgyAgAAYQQAAA4AAABkcnMvZTJvRG9jLnhtbK1US44TMRDdI3EH&#10;y3vSSdC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PyNxe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1EB360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21370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displayBackgroundShape w:val="1"/>
  <w:embedTrueTypeFonts/>
  <w:saveSubsetFonts/>
  <w:bordersDoNotSurroundHeader w:val="0"/>
  <w:bordersDoNotSurroundFooter w:val="0"/>
  <w:documentProtection w:enforcement="0"/>
  <w:drawingGridHorizontalSpacing w:val="210"/>
  <w:drawingGridVerticalSpacing w:val="9999999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WZhYzY1ZjEwYzE0MTgzYzYwNzAzNDFlNTliNGYwMzgifQ=="/>
  </w:docVars>
  <w:rsids>
    <w:rsidRoot w:val="00000000"/>
    <w:rsid w:val="00115758"/>
    <w:rsid w:val="004E616D"/>
    <w:rsid w:val="00B52690"/>
    <w:rsid w:val="01CC1A40"/>
    <w:rsid w:val="01F00E1C"/>
    <w:rsid w:val="022C5744"/>
    <w:rsid w:val="03137DAC"/>
    <w:rsid w:val="034B73A8"/>
    <w:rsid w:val="036D2DAF"/>
    <w:rsid w:val="038D51FF"/>
    <w:rsid w:val="051E25B2"/>
    <w:rsid w:val="05BF4BFA"/>
    <w:rsid w:val="060E0879"/>
    <w:rsid w:val="066C3581"/>
    <w:rsid w:val="072145DC"/>
    <w:rsid w:val="07350087"/>
    <w:rsid w:val="0768045D"/>
    <w:rsid w:val="08273E74"/>
    <w:rsid w:val="084518B9"/>
    <w:rsid w:val="087B41C0"/>
    <w:rsid w:val="09DA5642"/>
    <w:rsid w:val="09E60F96"/>
    <w:rsid w:val="0A022ACD"/>
    <w:rsid w:val="0A817EB9"/>
    <w:rsid w:val="0ACE4A7B"/>
    <w:rsid w:val="0B0C10FF"/>
    <w:rsid w:val="0B333027"/>
    <w:rsid w:val="0B662F05"/>
    <w:rsid w:val="0B792C38"/>
    <w:rsid w:val="0BDE2A9B"/>
    <w:rsid w:val="0CAC0DEC"/>
    <w:rsid w:val="0CAC4948"/>
    <w:rsid w:val="0CC47EE3"/>
    <w:rsid w:val="0CE642FD"/>
    <w:rsid w:val="0D4E59FF"/>
    <w:rsid w:val="0D904269"/>
    <w:rsid w:val="0DB5782C"/>
    <w:rsid w:val="0DE1042A"/>
    <w:rsid w:val="0E666AF9"/>
    <w:rsid w:val="0EEF3211"/>
    <w:rsid w:val="0F317386"/>
    <w:rsid w:val="0F4B48EC"/>
    <w:rsid w:val="0FD50659"/>
    <w:rsid w:val="10216504"/>
    <w:rsid w:val="10BF1855"/>
    <w:rsid w:val="10DA37F4"/>
    <w:rsid w:val="118E6618"/>
    <w:rsid w:val="123A0C48"/>
    <w:rsid w:val="126F630A"/>
    <w:rsid w:val="1272218F"/>
    <w:rsid w:val="12B564BD"/>
    <w:rsid w:val="12D9220E"/>
    <w:rsid w:val="12E038E6"/>
    <w:rsid w:val="1331204B"/>
    <w:rsid w:val="13AE5449"/>
    <w:rsid w:val="15581DAD"/>
    <w:rsid w:val="157D1577"/>
    <w:rsid w:val="15BC3411"/>
    <w:rsid w:val="16104199"/>
    <w:rsid w:val="16223ECC"/>
    <w:rsid w:val="179060E4"/>
    <w:rsid w:val="17B84AE8"/>
    <w:rsid w:val="196250D8"/>
    <w:rsid w:val="196F11D7"/>
    <w:rsid w:val="19E35721"/>
    <w:rsid w:val="1A644AB4"/>
    <w:rsid w:val="1A670100"/>
    <w:rsid w:val="1B633DA2"/>
    <w:rsid w:val="1BBE01F3"/>
    <w:rsid w:val="1BE91714"/>
    <w:rsid w:val="1C0D3E62"/>
    <w:rsid w:val="1CBA6C0D"/>
    <w:rsid w:val="1D320E99"/>
    <w:rsid w:val="1D3C1D18"/>
    <w:rsid w:val="1D6628BE"/>
    <w:rsid w:val="1DF60118"/>
    <w:rsid w:val="1E073016"/>
    <w:rsid w:val="1E6A4663"/>
    <w:rsid w:val="1ECC70CB"/>
    <w:rsid w:val="1ED805F3"/>
    <w:rsid w:val="1F234F3D"/>
    <w:rsid w:val="1FE13191"/>
    <w:rsid w:val="1FFC0927"/>
    <w:rsid w:val="202D5948"/>
    <w:rsid w:val="206770AC"/>
    <w:rsid w:val="20C20786"/>
    <w:rsid w:val="21BA6329"/>
    <w:rsid w:val="21CB3991"/>
    <w:rsid w:val="222C0097"/>
    <w:rsid w:val="227930C6"/>
    <w:rsid w:val="227E633A"/>
    <w:rsid w:val="22857CBD"/>
    <w:rsid w:val="232A43C0"/>
    <w:rsid w:val="24123354"/>
    <w:rsid w:val="24A97118"/>
    <w:rsid w:val="264D6D44"/>
    <w:rsid w:val="26D134D1"/>
    <w:rsid w:val="26FD510C"/>
    <w:rsid w:val="271635D9"/>
    <w:rsid w:val="271E423C"/>
    <w:rsid w:val="272E4CA5"/>
    <w:rsid w:val="274A3283"/>
    <w:rsid w:val="282C45B9"/>
    <w:rsid w:val="29634188"/>
    <w:rsid w:val="2A9F407A"/>
    <w:rsid w:val="2AB56C65"/>
    <w:rsid w:val="2B0D0850"/>
    <w:rsid w:val="2B1A4D1A"/>
    <w:rsid w:val="2CDD51B6"/>
    <w:rsid w:val="2D3622E0"/>
    <w:rsid w:val="2D8C0151"/>
    <w:rsid w:val="2E8D23D3"/>
    <w:rsid w:val="2EEB70FA"/>
    <w:rsid w:val="2EF35FAE"/>
    <w:rsid w:val="2F6D2868"/>
    <w:rsid w:val="2F81180C"/>
    <w:rsid w:val="30FD4EC2"/>
    <w:rsid w:val="31570A76"/>
    <w:rsid w:val="31A31F0E"/>
    <w:rsid w:val="31AF2660"/>
    <w:rsid w:val="31BE6E53"/>
    <w:rsid w:val="324F5BF1"/>
    <w:rsid w:val="336779CB"/>
    <w:rsid w:val="340622E0"/>
    <w:rsid w:val="340A7BE9"/>
    <w:rsid w:val="34525525"/>
    <w:rsid w:val="349F56CD"/>
    <w:rsid w:val="34AE58A6"/>
    <w:rsid w:val="34E402F2"/>
    <w:rsid w:val="34E940DB"/>
    <w:rsid w:val="34F82570"/>
    <w:rsid w:val="35AD6EB7"/>
    <w:rsid w:val="35E84393"/>
    <w:rsid w:val="362353CB"/>
    <w:rsid w:val="36624145"/>
    <w:rsid w:val="36B13AD8"/>
    <w:rsid w:val="36B424C7"/>
    <w:rsid w:val="36BE50F4"/>
    <w:rsid w:val="36CE3589"/>
    <w:rsid w:val="37133692"/>
    <w:rsid w:val="37183402"/>
    <w:rsid w:val="372D4C9E"/>
    <w:rsid w:val="37537F32"/>
    <w:rsid w:val="37AE6F16"/>
    <w:rsid w:val="37D01583"/>
    <w:rsid w:val="382F0057"/>
    <w:rsid w:val="383B2EA0"/>
    <w:rsid w:val="38547A46"/>
    <w:rsid w:val="38A42C8E"/>
    <w:rsid w:val="39785322"/>
    <w:rsid w:val="39910F9D"/>
    <w:rsid w:val="3A231125"/>
    <w:rsid w:val="3A480176"/>
    <w:rsid w:val="3A6F5083"/>
    <w:rsid w:val="3A9932B0"/>
    <w:rsid w:val="3AAD6A97"/>
    <w:rsid w:val="3B4756B8"/>
    <w:rsid w:val="3C0A7E90"/>
    <w:rsid w:val="3C101F4E"/>
    <w:rsid w:val="3C611F09"/>
    <w:rsid w:val="3CF94293"/>
    <w:rsid w:val="3D584D51"/>
    <w:rsid w:val="3DF633C5"/>
    <w:rsid w:val="3E642A25"/>
    <w:rsid w:val="3F6A7BC7"/>
    <w:rsid w:val="3F7B6278"/>
    <w:rsid w:val="401C35B7"/>
    <w:rsid w:val="40651C2D"/>
    <w:rsid w:val="409C46F8"/>
    <w:rsid w:val="40D914A8"/>
    <w:rsid w:val="412F787A"/>
    <w:rsid w:val="41815EDC"/>
    <w:rsid w:val="419D4283"/>
    <w:rsid w:val="41F145CF"/>
    <w:rsid w:val="42AD4DDA"/>
    <w:rsid w:val="42F0263A"/>
    <w:rsid w:val="434B5F61"/>
    <w:rsid w:val="43B81849"/>
    <w:rsid w:val="43BA32AA"/>
    <w:rsid w:val="446E63AB"/>
    <w:rsid w:val="44BC2C73"/>
    <w:rsid w:val="44F9179B"/>
    <w:rsid w:val="46054AED"/>
    <w:rsid w:val="47886690"/>
    <w:rsid w:val="48D72771"/>
    <w:rsid w:val="49C37D91"/>
    <w:rsid w:val="4A037596"/>
    <w:rsid w:val="4A0D21C2"/>
    <w:rsid w:val="4ACC3E2B"/>
    <w:rsid w:val="4B051A22"/>
    <w:rsid w:val="4B0D06CC"/>
    <w:rsid w:val="4B1530DD"/>
    <w:rsid w:val="4B223A4B"/>
    <w:rsid w:val="4BBA0128"/>
    <w:rsid w:val="4C51283A"/>
    <w:rsid w:val="4C8A7AFA"/>
    <w:rsid w:val="4DCD700B"/>
    <w:rsid w:val="4DDC25D7"/>
    <w:rsid w:val="4DEF40B9"/>
    <w:rsid w:val="4E216CB2"/>
    <w:rsid w:val="4E3441C2"/>
    <w:rsid w:val="4F6F1974"/>
    <w:rsid w:val="4FB05832"/>
    <w:rsid w:val="50ED0658"/>
    <w:rsid w:val="51273B6A"/>
    <w:rsid w:val="51DD7A65"/>
    <w:rsid w:val="5245699D"/>
    <w:rsid w:val="525070F0"/>
    <w:rsid w:val="525C5A95"/>
    <w:rsid w:val="52AA3E9C"/>
    <w:rsid w:val="52E37F64"/>
    <w:rsid w:val="559B4B26"/>
    <w:rsid w:val="565D002E"/>
    <w:rsid w:val="566B274A"/>
    <w:rsid w:val="56DB78D0"/>
    <w:rsid w:val="579E26AC"/>
    <w:rsid w:val="582232DD"/>
    <w:rsid w:val="5844018D"/>
    <w:rsid w:val="58484609"/>
    <w:rsid w:val="58871392"/>
    <w:rsid w:val="59011144"/>
    <w:rsid w:val="59722042"/>
    <w:rsid w:val="59C7126D"/>
    <w:rsid w:val="59C77FBD"/>
    <w:rsid w:val="5A6776CD"/>
    <w:rsid w:val="5ABF12B7"/>
    <w:rsid w:val="5B2F01EA"/>
    <w:rsid w:val="5B6F4E81"/>
    <w:rsid w:val="5C164F06"/>
    <w:rsid w:val="5C6F4617"/>
    <w:rsid w:val="5C9D1184"/>
    <w:rsid w:val="5D041203"/>
    <w:rsid w:val="5D1A4582"/>
    <w:rsid w:val="5DDB1BDA"/>
    <w:rsid w:val="5E90547C"/>
    <w:rsid w:val="5F5A335C"/>
    <w:rsid w:val="5FA62A45"/>
    <w:rsid w:val="5FF732A1"/>
    <w:rsid w:val="601D5AF0"/>
    <w:rsid w:val="60255718"/>
    <w:rsid w:val="605E50CE"/>
    <w:rsid w:val="60D07D7A"/>
    <w:rsid w:val="60F15F42"/>
    <w:rsid w:val="60FD48E7"/>
    <w:rsid w:val="60FF065F"/>
    <w:rsid w:val="611A0FF5"/>
    <w:rsid w:val="62233AD9"/>
    <w:rsid w:val="62C97DCC"/>
    <w:rsid w:val="62D87F2F"/>
    <w:rsid w:val="63185A08"/>
    <w:rsid w:val="63FA3360"/>
    <w:rsid w:val="64656A2B"/>
    <w:rsid w:val="651313E3"/>
    <w:rsid w:val="652470FF"/>
    <w:rsid w:val="6525440C"/>
    <w:rsid w:val="65424FBE"/>
    <w:rsid w:val="66372649"/>
    <w:rsid w:val="66D439F4"/>
    <w:rsid w:val="672F3320"/>
    <w:rsid w:val="67E73BFB"/>
    <w:rsid w:val="681E1FDF"/>
    <w:rsid w:val="68617509"/>
    <w:rsid w:val="689C6793"/>
    <w:rsid w:val="691C1682"/>
    <w:rsid w:val="69205616"/>
    <w:rsid w:val="69601EB7"/>
    <w:rsid w:val="69635503"/>
    <w:rsid w:val="696E6382"/>
    <w:rsid w:val="69B61AD7"/>
    <w:rsid w:val="6A7C1326"/>
    <w:rsid w:val="6A7F45BF"/>
    <w:rsid w:val="6B2C44CF"/>
    <w:rsid w:val="6B6A2B79"/>
    <w:rsid w:val="6B8D38E9"/>
    <w:rsid w:val="6CF546C4"/>
    <w:rsid w:val="6D013069"/>
    <w:rsid w:val="6D3E606B"/>
    <w:rsid w:val="6D48513C"/>
    <w:rsid w:val="6DAF51BB"/>
    <w:rsid w:val="6E3F653F"/>
    <w:rsid w:val="6F443D25"/>
    <w:rsid w:val="6FC62348"/>
    <w:rsid w:val="708E757A"/>
    <w:rsid w:val="715C1716"/>
    <w:rsid w:val="717E6A9E"/>
    <w:rsid w:val="71A05546"/>
    <w:rsid w:val="72CB65F3"/>
    <w:rsid w:val="734F0B09"/>
    <w:rsid w:val="73566D04"/>
    <w:rsid w:val="74730CF0"/>
    <w:rsid w:val="74AE7F7A"/>
    <w:rsid w:val="753A180E"/>
    <w:rsid w:val="760268A8"/>
    <w:rsid w:val="763B583E"/>
    <w:rsid w:val="766E5C13"/>
    <w:rsid w:val="76D30A85"/>
    <w:rsid w:val="77420E4E"/>
    <w:rsid w:val="775D392F"/>
    <w:rsid w:val="78417081"/>
    <w:rsid w:val="787466AD"/>
    <w:rsid w:val="79002D6F"/>
    <w:rsid w:val="79251525"/>
    <w:rsid w:val="7A3973E9"/>
    <w:rsid w:val="7A480529"/>
    <w:rsid w:val="7A55265D"/>
    <w:rsid w:val="7ACE4ED2"/>
    <w:rsid w:val="7AD46D1A"/>
    <w:rsid w:val="7B62565A"/>
    <w:rsid w:val="7C417926"/>
    <w:rsid w:val="7C63789C"/>
    <w:rsid w:val="7C8617DD"/>
    <w:rsid w:val="7CC12815"/>
    <w:rsid w:val="7CF30A86"/>
    <w:rsid w:val="7D761851"/>
    <w:rsid w:val="7DBD5D79"/>
    <w:rsid w:val="7DDB7E66"/>
    <w:rsid w:val="7E1F77F3"/>
    <w:rsid w:val="7E4D611A"/>
    <w:rsid w:val="7E653AE9"/>
    <w:rsid w:val="7EAD3051"/>
    <w:rsid w:val="7F1118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仿宋" w:cs="Arial"/>
      <w:snapToGrid w:val="0"/>
      <w:color w:val="000000"/>
      <w:kern w:val="0"/>
      <w:sz w:val="30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0"/>
    </w:pPr>
    <w:rPr>
      <w:rFonts w:eastAsia="方正小标宋简体"/>
      <w:b/>
      <w:kern w:val="44"/>
      <w:sz w:val="36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Autospacing="0" w:afterAutospacing="0" w:line="560" w:lineRule="exact"/>
      <w:jc w:val="left"/>
      <w:outlineLvl w:val="1"/>
    </w:pPr>
    <w:rPr>
      <w:rFonts w:ascii="Arial" w:hAnsi="Arial" w:eastAsia="黑体"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2"/>
    </w:pPr>
    <w:rPr>
      <w:rFonts w:ascii="Arial" w:hAnsi="Arial" w:eastAsia="楷体_GB2312"/>
    </w:rPr>
  </w:style>
  <w:style w:type="paragraph" w:styleId="5">
    <w:name w:val="heading 4"/>
    <w:basedOn w:val="1"/>
    <w:next w:val="1"/>
    <w:autoRedefine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3"/>
    </w:pPr>
    <w:rPr>
      <w:rFonts w:ascii="Arial" w:hAnsi="Arial" w:eastAsia="仿宋_GB2312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autoRedefine/>
    <w:qFormat/>
    <w:uiPriority w:val="0"/>
    <w:pPr>
      <w:kinsoku/>
      <w:overflowPunct w:val="0"/>
      <w:topLinePunct/>
      <w:spacing w:line="560" w:lineRule="exact"/>
      <w:ind w:firstLine="602" w:firstLineChars="200"/>
      <w:jc w:val="both"/>
    </w:pPr>
    <w:rPr>
      <w:rFonts w:ascii="Times New Roman" w:hAnsi="Times New Roman" w:eastAsia="仿宋_GB2312" w:cs="仿宋"/>
      <w:szCs w:val="20"/>
    </w:rPr>
  </w:style>
  <w:style w:type="paragraph" w:styleId="7">
    <w:name w:val="toc 3"/>
    <w:basedOn w:val="1"/>
    <w:next w:val="1"/>
    <w:autoRedefine/>
    <w:qFormat/>
    <w:uiPriority w:val="0"/>
    <w:pPr>
      <w:ind w:left="840" w:leftChars="400"/>
    </w:p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autoRedefine/>
    <w:qFormat/>
    <w:uiPriority w:val="0"/>
  </w:style>
  <w:style w:type="paragraph" w:styleId="11">
    <w:name w:val="toc 2"/>
    <w:basedOn w:val="1"/>
    <w:next w:val="1"/>
    <w:autoRedefine/>
    <w:qFormat/>
    <w:uiPriority w:val="0"/>
    <w:pPr>
      <w:ind w:left="420" w:leftChars="200"/>
    </w:pPr>
  </w:style>
  <w:style w:type="paragraph" w:styleId="12">
    <w:name w:val="Normal (Web)"/>
    <w:basedOn w:val="1"/>
    <w:autoRedefine/>
    <w:qFormat/>
    <w:uiPriority w:val="0"/>
    <w:rPr>
      <w:sz w:val="24"/>
    </w:rPr>
  </w:style>
  <w:style w:type="table" w:styleId="14">
    <w:name w:val="Table Grid"/>
    <w:basedOn w:val="13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大标题"/>
    <w:basedOn w:val="1"/>
    <w:autoRedefine/>
    <w:qFormat/>
    <w:uiPriority w:val="0"/>
    <w:pPr>
      <w:spacing w:line="240" w:lineRule="auto"/>
      <w:jc w:val="center"/>
    </w:pPr>
    <w:rPr>
      <w:rFonts w:eastAsia="方正小标宋简体"/>
      <w:sz w:val="36"/>
    </w:rPr>
  </w:style>
  <w:style w:type="table" w:customStyle="1" w:styleId="1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19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33</Pages>
  <Words>12100</Words>
  <Characters>12933</Characters>
  <TotalTime>17</TotalTime>
  <ScaleCrop>false</ScaleCrop>
  <LinksUpToDate>false</LinksUpToDate>
  <CharactersWithSpaces>13220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2026-08-04T11:02:00Z</dcterms:created>
  <dc:creator>btttt</dc:creator>
  <cp:lastModifiedBy>云卷云舒</cp:lastModifiedBy>
  <dcterms:modified xsi:type="dcterms:W3CDTF">2026-08-18T08:26:38Z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6E53AA727DBF4E12BFCBE920573F58F0_12</vt:lpwstr>
  </property>
  <property fmtid="{D5CDD505-2E9C-101B-9397-08002B2CF9AE}" pid="4" name="KSOTemplateDocerSaveRecord">
    <vt:lpwstr>eyJoZGlkIjoiMTY3OTNhODFkZmQ1ZDY0ZDZkYjNmOWQ2ZDMxNDhmZjEiLCJ1c2VySWQiOiI2MjUxMjAzNjIifQ==</vt:lpwstr>
  </property>
</Properties>
</file>