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v:background id="_x0000_s1025">
      <v:fill type="frame" on="t" color2="#FFFFFF" o:title="Abstract white background" focussize="0,0" recolor="t" r:id="rId11"/>
    </v:background>
  </w:background>
  <w:body>
    <w:p w14:paraId="6B8FD70B">
      <w:pPr>
        <w:sectPr>
          <w:headerReference r:id="rId4" w:type="first"/>
          <w:footerReference r:id="rId5" w:type="first"/>
          <w:headerReference r:id="rId3" w:type="default"/>
          <w:pgSz w:w="11906" w:h="16838"/>
          <w:pgMar w:top="720" w:right="720" w:bottom="720" w:left="720" w:header="851" w:footer="850" w:gutter="0"/>
          <w:cols w:space="425" w:num="1"/>
          <w:titlePg/>
          <w:docGrid w:type="lines" w:linePitch="312" w:charSpace="0"/>
        </w:sectPr>
      </w:pPr>
      <w:r>
        <w:rPr>
          <w:sz w:val="21"/>
        </w:rPr>
        <mc:AlternateContent>
          <mc:Choice Requires="wps">
            <w:drawing>
              <wp:anchor distT="0" distB="0" distL="114300" distR="114300" simplePos="0" relativeHeight="251661312" behindDoc="0" locked="0" layoutInCell="1" allowOverlap="1">
                <wp:simplePos x="0" y="0"/>
                <wp:positionH relativeFrom="column">
                  <wp:posOffset>2186305</wp:posOffset>
                </wp:positionH>
                <wp:positionV relativeFrom="paragraph">
                  <wp:posOffset>5650865</wp:posOffset>
                </wp:positionV>
                <wp:extent cx="2258060" cy="7239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258060" cy="723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2.15pt;margin-top:444.95pt;height:57pt;width:177.8pt;z-index:251661312;v-text-anchor:middle;mso-width-relative:page;mso-height-relative:page;" filled="f" stroked="f" coordsize="21600,21600" o:gfxdata="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RNYtsAAAAMAQAADwAAAAAAAAABACAAAAAiAAAA&#10;ZHJzL2Rvd25yZXYueG1sUEsBAhQAFAAAAAgAh07iQF2agWQ9AgAAaAQAAA4AAAAAAAAAAQAgAAAA&#10;KgEAAGRycy9lMm9Eb2MueG1sUEsFBgAAAAAGAAYAWQEAANkFAAAAAA==&#10;">
                <v:fill on="f" focussize="0,0"/>
                <v:stroke on="f" weight="0.5pt"/>
                <v:imagedata o:title=""/>
                <o:lock v:ext="edit" aspectratio="f"/>
                <v:textbo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2277110</wp:posOffset>
                </wp:positionH>
                <wp:positionV relativeFrom="paragraph">
                  <wp:posOffset>8003540</wp:posOffset>
                </wp:positionV>
                <wp:extent cx="2076450" cy="438150"/>
                <wp:effectExtent l="0" t="0" r="0" b="0"/>
                <wp:wrapNone/>
                <wp:docPr id="7" name="文本框 7"/>
                <wp:cNvGraphicFramePr/>
                <a:graphic xmlns:a="http://schemas.openxmlformats.org/drawingml/2006/main">
                  <a:graphicData uri="http://schemas.microsoft.com/office/word/2010/wordprocessingShape">
                    <wps:wsp>
                      <wps:cNvSpPr txBox="1"/>
                      <wps:spPr>
                        <a:xfrm>
                          <a:off x="2747010" y="8328025"/>
                          <a:ext cx="2076450"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9.3pt;margin-top:630.2pt;height:34.5pt;width:163.5pt;z-index:251660288;v-text-anchor:middle;mso-width-relative:page;mso-height-relative:page;" fillcolor="#FFFFFF [3201]" filled="t" stroked="f" coordsize="21600,21600" o:gfxdata="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V6gP8&#10;2AAAAA0BAAAPAAAAAAAAAAEAIAAAACIAAABkcnMvZG93bnJldi54bWxQSwECFAAUAAAACACHTuJA&#10;BMkuIFoCAACdBAAADgAAAAAAAAABACAAAAAnAQAAZHJzL2Uyb0RvYy54bWxQSwUGAAAAAAYABgBZ&#10;AQAA8wUAAAAA&#10;">
                <v:fill on="t" focussize="0,0"/>
                <v:stroke on="f" weight="0.5pt"/>
                <v:imagedata o:title=""/>
                <o:lock v:ext="edit" aspectratio="f"/>
                <v:textbo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3299460</wp:posOffset>
                </wp:positionV>
                <wp:extent cx="6659880" cy="899795"/>
                <wp:effectExtent l="0" t="0" r="7620" b="14605"/>
                <wp:wrapNone/>
                <wp:docPr id="9" name="矩形 9"/>
                <wp:cNvGraphicFramePr/>
                <a:graphic xmlns:a="http://schemas.openxmlformats.org/drawingml/2006/main">
                  <a:graphicData uri="http://schemas.microsoft.com/office/word/2010/wordprocessingShape">
                    <wps:wsp>
                      <wps:cNvSpPr/>
                      <wps:spPr>
                        <a:xfrm>
                          <a:off x="0" y="0"/>
                          <a:ext cx="6659880" cy="899795"/>
                        </a:xfrm>
                        <a:prstGeom prst="rect">
                          <a:avLst/>
                        </a:prstGeom>
                        <a:solidFill>
                          <a:srgbClr val="FDC1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pt;margin-top:259.8pt;height:70.85pt;width:524.4pt;z-index:251659264;v-text-anchor:middle;mso-width-relative:page;mso-height-relative:page;" fillcolor="#FDC100" filled="t" stroked="f" coordsize="21600,21600" o:gfxdata="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lBJ23YAAAACwEAAA8AAAAAAAAAAQAgAAAAIgAA&#10;AGRycy9kb3ducmV2LnhtbFBLAQIUABQAAAAIAIdO4kCC7LnhegIAAOwEAAAOAAAAAAAAAAEAIAAA&#10;ACcBAABkcnMvZTJvRG9jLnhtbFBLBQYAAAAABgAGAFkBAAATBgAAAAA=&#10;">
                <v:fill on="t" opacity="13107f"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434975</wp:posOffset>
                </wp:positionH>
                <wp:positionV relativeFrom="paragraph">
                  <wp:posOffset>3299460</wp:posOffset>
                </wp:positionV>
                <wp:extent cx="5760085" cy="89979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760085" cy="899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5pt;margin-top:259.8pt;height:70.85pt;width:453.55pt;z-index:251659264;mso-width-relative:page;mso-height-relative:page;" filled="f" stroked="f" coordsize="21600,21600" o:gfxdata="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BsabbAAAACgEAAA8AAAAAAAAAAQAgAAAAIgAAAGRy&#10;cy9kb3ducmV2LnhtbFBLAQIUABQAAAAIAIdO4kCt3xwZOwIAAGYEAAAOAAAAAAAAAAEAIAAAACoB&#10;AABkcnMvZTJvRG9jLnhtbFBLBQYAAAAABgAGAFkBAADXBQAAAAA=&#10;">
                <v:fill on="f" focussize="0,0"/>
                <v:stroke on="f" weight="0.5pt"/>
                <v:imagedata o:title=""/>
                <o:lock v:ext="edit" aspectratio="f"/>
                <v:textbo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v:textbox>
              </v:shape>
            </w:pict>
          </mc:Fallback>
        </mc:AlternateContent>
      </w:r>
    </w:p>
    <w:p w14:paraId="341C0E38">
      <w:pPr>
        <w:keepNext/>
        <w:keepLines/>
        <w:spacing w:before="240" w:after="240" w:line="720" w:lineRule="auto"/>
        <w:jc w:val="center"/>
        <w:outlineLvl w:val="0"/>
        <w:rPr>
          <w:rFonts w:ascii="黑体" w:hAnsi="黑体" w:eastAsia="黑体"/>
          <w:b/>
          <w:bCs/>
          <w:kern w:val="44"/>
          <w:sz w:val="36"/>
          <w:szCs w:val="36"/>
        </w:rPr>
      </w:pPr>
      <w:r>
        <w:rPr>
          <w:rFonts w:ascii="黑体" w:hAnsi="黑体" w:eastAsia="黑体"/>
          <w:b/>
          <w:bCs/>
          <w:kern w:val="44"/>
          <w:sz w:val="36"/>
          <w:szCs w:val="36"/>
        </w:rPr>
        <w:t>课时安排</w:t>
      </w:r>
    </w:p>
    <w:tbl>
      <w:tblPr>
        <w:tblStyle w:val="6"/>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1183"/>
        <w:gridCol w:w="5120"/>
        <w:gridCol w:w="2150"/>
        <w:gridCol w:w="1752"/>
      </w:tblGrid>
      <w:tr w14:paraId="57457DD3">
        <w:trPr>
          <w:cantSplit/>
          <w:trHeight w:val="850" w:hRule="atLeast"/>
          <w:jc w:val="center"/>
        </w:trPr>
        <w:tc>
          <w:tcPr>
            <w:tcW w:w="954" w:type="dxa"/>
            <w:tcBorders>
              <w:tl2br w:val="nil"/>
              <w:tr2bl w:val="nil"/>
            </w:tcBorders>
            <w:shd w:val="clear" w:color="auto" w:fill="C7E4B3" w:themeFill="accent4" w:themeFillTint="66"/>
            <w:vAlign w:val="center"/>
          </w:tcPr>
          <w:p w14:paraId="1FED9E2C">
            <w:pPr>
              <w:spacing w:line="360" w:lineRule="auto"/>
              <w:ind w:leftChars="-8" w:hanging="17" w:hangingChars="7"/>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章节</w:t>
            </w:r>
          </w:p>
        </w:tc>
        <w:tc>
          <w:tcPr>
            <w:tcW w:w="4128" w:type="dxa"/>
            <w:tcBorders>
              <w:tl2br w:val="nil"/>
              <w:tr2bl w:val="nil"/>
            </w:tcBorders>
            <w:shd w:val="clear" w:color="auto" w:fill="C7E4B3" w:themeFill="accent4" w:themeFillTint="66"/>
            <w:vAlign w:val="center"/>
          </w:tcPr>
          <w:p w14:paraId="39F7AED3">
            <w:pPr>
              <w:spacing w:line="360" w:lineRule="auto"/>
              <w:ind w:firstLine="26"/>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课程内容</w:t>
            </w:r>
          </w:p>
        </w:tc>
        <w:tc>
          <w:tcPr>
            <w:tcW w:w="1733" w:type="dxa"/>
            <w:tcBorders>
              <w:tl2br w:val="nil"/>
              <w:tr2bl w:val="nil"/>
            </w:tcBorders>
            <w:shd w:val="clear" w:color="auto" w:fill="C7E4B3" w:themeFill="accent4" w:themeFillTint="66"/>
            <w:vAlign w:val="center"/>
          </w:tcPr>
          <w:p w14:paraId="4B8B02E2">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 时</w:t>
            </w:r>
          </w:p>
        </w:tc>
        <w:tc>
          <w:tcPr>
            <w:tcW w:w="1412" w:type="dxa"/>
            <w:tcBorders>
              <w:tl2br w:val="nil"/>
              <w:tr2bl w:val="nil"/>
            </w:tcBorders>
            <w:shd w:val="clear" w:color="auto" w:fill="C7E4B3" w:themeFill="accent4" w:themeFillTint="66"/>
            <w:vAlign w:val="center"/>
          </w:tcPr>
          <w:p w14:paraId="7705041B">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备 注</w:t>
            </w:r>
          </w:p>
        </w:tc>
      </w:tr>
      <w:tr w14:paraId="43FBEF2F">
        <w:trPr>
          <w:trHeight w:val="850" w:hRule="atLeast"/>
          <w:jc w:val="center"/>
        </w:trPr>
        <w:tc>
          <w:tcPr>
            <w:tcW w:w="954" w:type="dxa"/>
            <w:tcBorders>
              <w:tl2br w:val="nil"/>
              <w:tr2bl w:val="nil"/>
            </w:tcBorders>
            <w:shd w:val="clear" w:color="auto" w:fill="auto"/>
            <w:vAlign w:val="center"/>
          </w:tcPr>
          <w:p w14:paraId="6649F03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4128" w:type="dxa"/>
            <w:tcBorders>
              <w:tl2br w:val="nil"/>
              <w:tr2bl w:val="nil"/>
            </w:tcBorders>
            <w:shd w:val="clear" w:color="auto" w:fill="auto"/>
            <w:vAlign w:val="center"/>
          </w:tcPr>
          <w:p w14:paraId="3B9784A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大学生心理健康导论</w:t>
            </w:r>
          </w:p>
        </w:tc>
        <w:tc>
          <w:tcPr>
            <w:tcW w:w="1733" w:type="dxa"/>
            <w:tcBorders>
              <w:tl2br w:val="nil"/>
              <w:tr2bl w:val="nil"/>
            </w:tcBorders>
            <w:shd w:val="clear" w:color="auto" w:fill="auto"/>
            <w:vAlign w:val="center"/>
          </w:tcPr>
          <w:p w14:paraId="0B37F85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75D739D1">
            <w:pPr>
              <w:spacing w:line="360" w:lineRule="auto"/>
              <w:ind w:firstLine="425"/>
              <w:jc w:val="center"/>
              <w:rPr>
                <w:rFonts w:hint="eastAsia" w:ascii="宋体" w:hAnsi="宋体" w:eastAsia="宋体" w:cs="宋体"/>
                <w:sz w:val="24"/>
                <w:szCs w:val="24"/>
              </w:rPr>
            </w:pPr>
          </w:p>
        </w:tc>
      </w:tr>
      <w:tr w14:paraId="19382045">
        <w:trPr>
          <w:trHeight w:val="850" w:hRule="atLeast"/>
          <w:jc w:val="center"/>
        </w:trPr>
        <w:tc>
          <w:tcPr>
            <w:tcW w:w="954" w:type="dxa"/>
            <w:tcBorders>
              <w:tl2br w:val="nil"/>
              <w:tr2bl w:val="nil"/>
            </w:tcBorders>
            <w:shd w:val="clear" w:color="auto" w:fill="auto"/>
            <w:vAlign w:val="center"/>
          </w:tcPr>
          <w:p w14:paraId="5E9D9E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4128" w:type="dxa"/>
            <w:tcBorders>
              <w:tl2br w:val="nil"/>
              <w:tr2bl w:val="nil"/>
            </w:tcBorders>
            <w:shd w:val="clear" w:color="auto" w:fill="auto"/>
            <w:vAlign w:val="center"/>
          </w:tcPr>
          <w:p w14:paraId="309051CB">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大学生心理咨询与心理治疗</w:t>
            </w:r>
          </w:p>
        </w:tc>
        <w:tc>
          <w:tcPr>
            <w:tcW w:w="1733" w:type="dxa"/>
            <w:tcBorders>
              <w:tl2br w:val="nil"/>
              <w:tr2bl w:val="nil"/>
            </w:tcBorders>
            <w:shd w:val="clear" w:color="auto" w:fill="auto"/>
            <w:vAlign w:val="center"/>
          </w:tcPr>
          <w:p w14:paraId="4BFC92C3">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3</w:t>
            </w:r>
          </w:p>
        </w:tc>
        <w:tc>
          <w:tcPr>
            <w:tcW w:w="1412" w:type="dxa"/>
            <w:tcBorders>
              <w:tl2br w:val="nil"/>
              <w:tr2bl w:val="nil"/>
            </w:tcBorders>
            <w:shd w:val="clear" w:color="auto" w:fill="auto"/>
            <w:vAlign w:val="center"/>
          </w:tcPr>
          <w:p w14:paraId="6C46B2E9">
            <w:pPr>
              <w:spacing w:line="360" w:lineRule="auto"/>
              <w:ind w:firstLine="425"/>
              <w:jc w:val="center"/>
              <w:rPr>
                <w:rFonts w:hint="eastAsia" w:ascii="宋体" w:hAnsi="宋体" w:eastAsia="宋体" w:cs="宋体"/>
                <w:sz w:val="24"/>
                <w:szCs w:val="24"/>
              </w:rPr>
            </w:pPr>
          </w:p>
        </w:tc>
      </w:tr>
      <w:tr w14:paraId="36067FB2">
        <w:trPr>
          <w:trHeight w:val="850" w:hRule="atLeast"/>
          <w:jc w:val="center"/>
        </w:trPr>
        <w:tc>
          <w:tcPr>
            <w:tcW w:w="954" w:type="dxa"/>
            <w:tcBorders>
              <w:tl2br w:val="nil"/>
              <w:tr2bl w:val="nil"/>
            </w:tcBorders>
            <w:shd w:val="clear" w:color="auto" w:fill="auto"/>
            <w:vAlign w:val="center"/>
          </w:tcPr>
          <w:p w14:paraId="35B311B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4128" w:type="dxa"/>
            <w:tcBorders>
              <w:tl2br w:val="nil"/>
              <w:tr2bl w:val="nil"/>
            </w:tcBorders>
            <w:shd w:val="clear" w:color="auto" w:fill="auto"/>
            <w:vAlign w:val="center"/>
          </w:tcPr>
          <w:p w14:paraId="059089F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大学生常见心理困惑与异常心理</w:t>
            </w:r>
          </w:p>
        </w:tc>
        <w:tc>
          <w:tcPr>
            <w:tcW w:w="1733" w:type="dxa"/>
            <w:tcBorders>
              <w:tl2br w:val="nil"/>
              <w:tr2bl w:val="nil"/>
            </w:tcBorders>
            <w:shd w:val="clear" w:color="auto" w:fill="auto"/>
            <w:vAlign w:val="center"/>
          </w:tcPr>
          <w:p w14:paraId="08231BD6">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3D0BE08D">
            <w:pPr>
              <w:spacing w:line="360" w:lineRule="auto"/>
              <w:ind w:firstLine="425"/>
              <w:jc w:val="center"/>
              <w:rPr>
                <w:rFonts w:hint="eastAsia" w:ascii="宋体" w:hAnsi="宋体" w:eastAsia="宋体" w:cs="宋体"/>
                <w:sz w:val="24"/>
                <w:szCs w:val="24"/>
              </w:rPr>
            </w:pPr>
          </w:p>
        </w:tc>
      </w:tr>
      <w:tr w14:paraId="247E5755">
        <w:trPr>
          <w:trHeight w:val="850" w:hRule="atLeast"/>
          <w:jc w:val="center"/>
        </w:trPr>
        <w:tc>
          <w:tcPr>
            <w:tcW w:w="954" w:type="dxa"/>
            <w:tcBorders>
              <w:tl2br w:val="nil"/>
              <w:tr2bl w:val="nil"/>
            </w:tcBorders>
            <w:shd w:val="clear" w:color="auto" w:fill="auto"/>
            <w:vAlign w:val="center"/>
          </w:tcPr>
          <w:p w14:paraId="559FDEE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4128" w:type="dxa"/>
            <w:tcBorders>
              <w:tl2br w:val="nil"/>
              <w:tr2bl w:val="nil"/>
            </w:tcBorders>
            <w:shd w:val="clear" w:color="auto" w:fill="auto"/>
            <w:vAlign w:val="center"/>
          </w:tcPr>
          <w:p w14:paraId="61D57F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大学生自我意识与培养</w:t>
            </w:r>
          </w:p>
        </w:tc>
        <w:tc>
          <w:tcPr>
            <w:tcW w:w="1733" w:type="dxa"/>
            <w:tcBorders>
              <w:tl2br w:val="nil"/>
              <w:tr2bl w:val="nil"/>
            </w:tcBorders>
            <w:shd w:val="clear" w:color="auto" w:fill="auto"/>
            <w:vAlign w:val="center"/>
          </w:tcPr>
          <w:p w14:paraId="0E1B835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0419FCBA">
            <w:pPr>
              <w:spacing w:line="360" w:lineRule="auto"/>
              <w:ind w:firstLine="425"/>
              <w:jc w:val="center"/>
              <w:rPr>
                <w:rFonts w:hint="eastAsia" w:ascii="宋体" w:hAnsi="宋体" w:eastAsia="宋体" w:cs="宋体"/>
                <w:sz w:val="24"/>
                <w:szCs w:val="24"/>
              </w:rPr>
            </w:pPr>
          </w:p>
        </w:tc>
      </w:tr>
      <w:tr w14:paraId="72D69555">
        <w:trPr>
          <w:trHeight w:val="850" w:hRule="atLeast"/>
          <w:jc w:val="center"/>
        </w:trPr>
        <w:tc>
          <w:tcPr>
            <w:tcW w:w="954" w:type="dxa"/>
            <w:tcBorders>
              <w:tl2br w:val="nil"/>
              <w:tr2bl w:val="nil"/>
            </w:tcBorders>
            <w:shd w:val="clear" w:color="auto" w:fill="auto"/>
            <w:vAlign w:val="center"/>
          </w:tcPr>
          <w:p w14:paraId="22D60CE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4128" w:type="dxa"/>
            <w:tcBorders>
              <w:tl2br w:val="nil"/>
              <w:tr2bl w:val="nil"/>
            </w:tcBorders>
            <w:shd w:val="clear" w:color="auto" w:fill="auto"/>
            <w:vAlign w:val="center"/>
          </w:tcPr>
          <w:p w14:paraId="5BDE5723">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大学生人格发展与培养</w:t>
            </w:r>
          </w:p>
        </w:tc>
        <w:tc>
          <w:tcPr>
            <w:tcW w:w="1733" w:type="dxa"/>
            <w:tcBorders>
              <w:tl2br w:val="nil"/>
              <w:tr2bl w:val="nil"/>
            </w:tcBorders>
            <w:shd w:val="clear" w:color="auto" w:fill="auto"/>
            <w:vAlign w:val="center"/>
          </w:tcPr>
          <w:p w14:paraId="25E2B8C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7351FBD9">
            <w:pPr>
              <w:spacing w:line="360" w:lineRule="auto"/>
              <w:ind w:firstLine="425"/>
              <w:jc w:val="center"/>
              <w:rPr>
                <w:rFonts w:hint="eastAsia" w:ascii="宋体" w:hAnsi="宋体" w:eastAsia="宋体" w:cs="宋体"/>
                <w:sz w:val="24"/>
                <w:szCs w:val="24"/>
              </w:rPr>
            </w:pPr>
          </w:p>
        </w:tc>
      </w:tr>
      <w:tr w14:paraId="48C1D7A8">
        <w:trPr>
          <w:trHeight w:val="850" w:hRule="atLeast"/>
          <w:jc w:val="center"/>
        </w:trPr>
        <w:tc>
          <w:tcPr>
            <w:tcW w:w="954" w:type="dxa"/>
            <w:tcBorders>
              <w:tl2br w:val="nil"/>
              <w:tr2bl w:val="nil"/>
            </w:tcBorders>
            <w:shd w:val="clear" w:color="auto" w:fill="auto"/>
            <w:vAlign w:val="center"/>
          </w:tcPr>
          <w:p w14:paraId="6D8A7B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4128" w:type="dxa"/>
            <w:tcBorders>
              <w:tl2br w:val="nil"/>
              <w:tr2bl w:val="nil"/>
            </w:tcBorders>
            <w:shd w:val="clear" w:color="auto" w:fill="auto"/>
            <w:vAlign w:val="center"/>
          </w:tcPr>
          <w:p w14:paraId="6074B70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大学生职业生涯规划与择业心理 </w:t>
            </w:r>
          </w:p>
        </w:tc>
        <w:tc>
          <w:tcPr>
            <w:tcW w:w="1733" w:type="dxa"/>
            <w:tcBorders>
              <w:tl2br w:val="nil"/>
              <w:tr2bl w:val="nil"/>
            </w:tcBorders>
            <w:shd w:val="clear" w:color="auto" w:fill="auto"/>
            <w:vAlign w:val="center"/>
          </w:tcPr>
          <w:p w14:paraId="2A6B19A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CE4B7C8">
            <w:pPr>
              <w:spacing w:line="360" w:lineRule="auto"/>
              <w:ind w:firstLine="425"/>
              <w:jc w:val="center"/>
              <w:rPr>
                <w:rFonts w:hint="eastAsia" w:ascii="宋体" w:hAnsi="宋体" w:eastAsia="宋体" w:cs="宋体"/>
                <w:sz w:val="24"/>
                <w:szCs w:val="24"/>
              </w:rPr>
            </w:pPr>
          </w:p>
        </w:tc>
      </w:tr>
      <w:tr w14:paraId="2C1E77FF">
        <w:trPr>
          <w:trHeight w:val="850" w:hRule="atLeast"/>
          <w:jc w:val="center"/>
        </w:trPr>
        <w:tc>
          <w:tcPr>
            <w:tcW w:w="954" w:type="dxa"/>
            <w:tcBorders>
              <w:tl2br w:val="nil"/>
              <w:tr2bl w:val="nil"/>
            </w:tcBorders>
            <w:shd w:val="clear" w:color="auto" w:fill="auto"/>
            <w:vAlign w:val="center"/>
          </w:tcPr>
          <w:p w14:paraId="611789F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4128" w:type="dxa"/>
            <w:tcBorders>
              <w:tl2br w:val="nil"/>
              <w:tr2bl w:val="nil"/>
            </w:tcBorders>
            <w:shd w:val="clear" w:color="auto" w:fill="auto"/>
            <w:vAlign w:val="center"/>
          </w:tcPr>
          <w:p w14:paraId="2988A97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大学生学习心理与创造性思维培养 </w:t>
            </w:r>
          </w:p>
        </w:tc>
        <w:tc>
          <w:tcPr>
            <w:tcW w:w="1733" w:type="dxa"/>
            <w:tcBorders>
              <w:tl2br w:val="nil"/>
              <w:tr2bl w:val="nil"/>
            </w:tcBorders>
            <w:shd w:val="clear" w:color="auto" w:fill="auto"/>
            <w:vAlign w:val="center"/>
          </w:tcPr>
          <w:p w14:paraId="252844E2">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05A76096">
            <w:pPr>
              <w:spacing w:line="360" w:lineRule="auto"/>
              <w:ind w:firstLine="425"/>
              <w:jc w:val="center"/>
              <w:rPr>
                <w:rFonts w:hint="eastAsia" w:ascii="宋体" w:hAnsi="宋体" w:eastAsia="宋体" w:cs="宋体"/>
                <w:sz w:val="24"/>
                <w:szCs w:val="24"/>
              </w:rPr>
            </w:pPr>
          </w:p>
        </w:tc>
      </w:tr>
      <w:tr w14:paraId="200F0F2B">
        <w:trPr>
          <w:trHeight w:val="850" w:hRule="atLeast"/>
          <w:jc w:val="center"/>
        </w:trPr>
        <w:tc>
          <w:tcPr>
            <w:tcW w:w="954" w:type="dxa"/>
            <w:tcBorders>
              <w:tl2br w:val="nil"/>
              <w:tr2bl w:val="nil"/>
            </w:tcBorders>
            <w:shd w:val="clear" w:color="auto" w:fill="auto"/>
            <w:vAlign w:val="center"/>
          </w:tcPr>
          <w:p w14:paraId="0190FD2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4128" w:type="dxa"/>
            <w:tcBorders>
              <w:tl2br w:val="nil"/>
              <w:tr2bl w:val="nil"/>
            </w:tcBorders>
            <w:shd w:val="clear" w:color="auto" w:fill="auto"/>
            <w:vAlign w:val="center"/>
          </w:tcPr>
          <w:p w14:paraId="4A196BA9">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大学生情绪管理</w:t>
            </w:r>
          </w:p>
        </w:tc>
        <w:tc>
          <w:tcPr>
            <w:tcW w:w="1733" w:type="dxa"/>
            <w:tcBorders>
              <w:tl2br w:val="nil"/>
              <w:tr2bl w:val="nil"/>
            </w:tcBorders>
            <w:shd w:val="clear" w:color="auto" w:fill="auto"/>
            <w:vAlign w:val="center"/>
          </w:tcPr>
          <w:p w14:paraId="4D2A56F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4</w:t>
            </w:r>
          </w:p>
        </w:tc>
        <w:tc>
          <w:tcPr>
            <w:tcW w:w="1412" w:type="dxa"/>
            <w:tcBorders>
              <w:tl2br w:val="nil"/>
              <w:tr2bl w:val="nil"/>
            </w:tcBorders>
            <w:shd w:val="clear" w:color="auto" w:fill="auto"/>
            <w:vAlign w:val="center"/>
          </w:tcPr>
          <w:p w14:paraId="2FE338AC">
            <w:pPr>
              <w:spacing w:line="360" w:lineRule="auto"/>
              <w:ind w:firstLine="425"/>
              <w:jc w:val="center"/>
              <w:rPr>
                <w:rFonts w:hint="eastAsia" w:ascii="宋体" w:hAnsi="宋体" w:eastAsia="宋体" w:cs="宋体"/>
                <w:sz w:val="24"/>
                <w:szCs w:val="24"/>
              </w:rPr>
            </w:pPr>
          </w:p>
        </w:tc>
      </w:tr>
      <w:tr w14:paraId="0D3209A5">
        <w:trPr>
          <w:trHeight w:val="850" w:hRule="atLeast"/>
          <w:jc w:val="center"/>
        </w:trPr>
        <w:tc>
          <w:tcPr>
            <w:tcW w:w="954" w:type="dxa"/>
            <w:tcBorders>
              <w:tl2br w:val="nil"/>
              <w:tr2bl w:val="nil"/>
            </w:tcBorders>
            <w:shd w:val="clear" w:color="auto" w:fill="auto"/>
            <w:vAlign w:val="center"/>
          </w:tcPr>
          <w:p w14:paraId="3214818D">
            <w:pPr>
              <w:spacing w:line="360" w:lineRule="auto"/>
              <w:ind w:left="-1" w:leftChars="-8" w:hanging="16" w:hangingChars="7"/>
              <w:jc w:val="center"/>
              <w:rPr>
                <w:rFonts w:hint="eastAsia" w:ascii="宋体" w:hAnsi="宋体" w:eastAsia="宋体" w:cs="宋体"/>
                <w:sz w:val="24"/>
                <w:szCs w:val="24"/>
              </w:rPr>
            </w:pPr>
            <w:r>
              <w:rPr>
                <w:rFonts w:hint="eastAsia" w:ascii="宋体" w:hAnsi="宋体" w:eastAsia="宋体" w:cs="宋体"/>
                <w:sz w:val="24"/>
                <w:szCs w:val="24"/>
              </w:rPr>
              <w:t>9</w:t>
            </w:r>
          </w:p>
        </w:tc>
        <w:tc>
          <w:tcPr>
            <w:tcW w:w="4128" w:type="dxa"/>
            <w:tcBorders>
              <w:tl2br w:val="nil"/>
              <w:tr2bl w:val="nil"/>
            </w:tcBorders>
            <w:shd w:val="clear" w:color="auto" w:fill="auto"/>
            <w:vAlign w:val="center"/>
          </w:tcPr>
          <w:p w14:paraId="36ADBF18">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大学生人际交往</w:t>
            </w:r>
          </w:p>
        </w:tc>
        <w:tc>
          <w:tcPr>
            <w:tcW w:w="1733" w:type="dxa"/>
            <w:tcBorders>
              <w:tl2br w:val="nil"/>
              <w:tr2bl w:val="nil"/>
            </w:tcBorders>
            <w:shd w:val="clear" w:color="auto" w:fill="auto"/>
            <w:vAlign w:val="center"/>
          </w:tcPr>
          <w:p w14:paraId="0C1761E5">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66725D0">
            <w:pPr>
              <w:spacing w:line="360" w:lineRule="auto"/>
              <w:ind w:firstLine="425"/>
              <w:jc w:val="center"/>
              <w:rPr>
                <w:rFonts w:hint="eastAsia" w:ascii="宋体" w:hAnsi="宋体" w:eastAsia="宋体" w:cs="宋体"/>
                <w:sz w:val="24"/>
                <w:szCs w:val="24"/>
              </w:rPr>
            </w:pPr>
          </w:p>
        </w:tc>
      </w:tr>
      <w:tr w14:paraId="1AE3677E">
        <w:trPr>
          <w:trHeight w:val="850" w:hRule="atLeast"/>
          <w:jc w:val="center"/>
        </w:trPr>
        <w:tc>
          <w:tcPr>
            <w:tcW w:w="954" w:type="dxa"/>
            <w:tcBorders>
              <w:tl2br w:val="nil"/>
              <w:tr2bl w:val="nil"/>
            </w:tcBorders>
            <w:shd w:val="clear" w:color="auto" w:fill="auto"/>
            <w:vAlign w:val="center"/>
          </w:tcPr>
          <w:p w14:paraId="074480F3">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128" w:type="dxa"/>
            <w:tcBorders>
              <w:tl2br w:val="nil"/>
              <w:tr2bl w:val="nil"/>
            </w:tcBorders>
            <w:shd w:val="clear" w:color="auto" w:fill="auto"/>
            <w:vAlign w:val="center"/>
          </w:tcPr>
          <w:p w14:paraId="138A3667">
            <w:pPr>
              <w:spacing w:line="360" w:lineRule="auto"/>
              <w:ind w:firstLine="425"/>
              <w:jc w:val="center"/>
              <w:rPr>
                <w:rFonts w:hint="eastAsia" w:ascii="宋体" w:hAnsi="宋体" w:eastAsia="宋体" w:cs="宋体"/>
                <w:sz w:val="24"/>
                <w:szCs w:val="24"/>
              </w:rPr>
            </w:pPr>
            <w:r>
              <w:rPr>
                <w:rFonts w:hint="eastAsia" w:ascii="宋体" w:hAnsi="宋体" w:eastAsia="宋体" w:cs="宋体"/>
                <w:b/>
                <w:sz w:val="24"/>
                <w:szCs w:val="24"/>
              </w:rPr>
              <w:t>大学生恋爱与性心理</w:t>
            </w:r>
          </w:p>
        </w:tc>
        <w:tc>
          <w:tcPr>
            <w:tcW w:w="1733" w:type="dxa"/>
            <w:tcBorders>
              <w:tl2br w:val="nil"/>
              <w:tr2bl w:val="nil"/>
            </w:tcBorders>
            <w:shd w:val="clear" w:color="auto" w:fill="auto"/>
            <w:vAlign w:val="center"/>
          </w:tcPr>
          <w:p w14:paraId="4DE39E67">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56A06F91">
            <w:pPr>
              <w:spacing w:line="360" w:lineRule="auto"/>
              <w:ind w:firstLine="425"/>
              <w:jc w:val="center"/>
              <w:rPr>
                <w:rFonts w:hint="eastAsia" w:ascii="宋体" w:hAnsi="宋体" w:eastAsia="宋体" w:cs="宋体"/>
                <w:sz w:val="24"/>
                <w:szCs w:val="24"/>
              </w:rPr>
            </w:pPr>
          </w:p>
        </w:tc>
      </w:tr>
      <w:tr w14:paraId="6522634B">
        <w:trPr>
          <w:trHeight w:val="850" w:hRule="atLeast"/>
          <w:jc w:val="center"/>
        </w:trPr>
        <w:tc>
          <w:tcPr>
            <w:tcW w:w="954" w:type="dxa"/>
            <w:tcBorders>
              <w:tl2br w:val="nil"/>
              <w:tr2bl w:val="nil"/>
            </w:tcBorders>
            <w:shd w:val="clear" w:color="auto" w:fill="auto"/>
            <w:vAlign w:val="center"/>
          </w:tcPr>
          <w:p w14:paraId="0740B584">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4128" w:type="dxa"/>
            <w:tcBorders>
              <w:tl2br w:val="nil"/>
              <w:tr2bl w:val="nil"/>
            </w:tcBorders>
            <w:shd w:val="clear" w:color="auto" w:fill="auto"/>
            <w:vAlign w:val="center"/>
          </w:tcPr>
          <w:p w14:paraId="70173F80">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大学生压力管理与挫折应对 </w:t>
            </w:r>
          </w:p>
        </w:tc>
        <w:tc>
          <w:tcPr>
            <w:tcW w:w="1733" w:type="dxa"/>
            <w:tcBorders>
              <w:tl2br w:val="nil"/>
              <w:tr2bl w:val="nil"/>
            </w:tcBorders>
            <w:shd w:val="clear" w:color="auto" w:fill="auto"/>
            <w:vAlign w:val="center"/>
          </w:tcPr>
          <w:p w14:paraId="51C1C214">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1E756671">
            <w:pPr>
              <w:spacing w:line="360" w:lineRule="auto"/>
              <w:ind w:firstLine="425"/>
              <w:jc w:val="center"/>
              <w:rPr>
                <w:rFonts w:hint="eastAsia" w:ascii="宋体" w:hAnsi="宋体" w:eastAsia="宋体" w:cs="宋体"/>
                <w:sz w:val="24"/>
                <w:szCs w:val="24"/>
              </w:rPr>
            </w:pPr>
          </w:p>
        </w:tc>
      </w:tr>
      <w:tr w14:paraId="4624209C">
        <w:trPr>
          <w:trHeight w:val="850" w:hRule="atLeast"/>
          <w:jc w:val="center"/>
        </w:trPr>
        <w:tc>
          <w:tcPr>
            <w:tcW w:w="954" w:type="dxa"/>
            <w:tcBorders>
              <w:tl2br w:val="nil"/>
              <w:tr2bl w:val="nil"/>
            </w:tcBorders>
            <w:shd w:val="clear" w:color="auto" w:fill="auto"/>
            <w:vAlign w:val="center"/>
          </w:tcPr>
          <w:p w14:paraId="34454659">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4128" w:type="dxa"/>
            <w:tcBorders>
              <w:tl2br w:val="nil"/>
              <w:tr2bl w:val="nil"/>
            </w:tcBorders>
            <w:shd w:val="clear" w:color="auto" w:fill="auto"/>
            <w:vAlign w:val="center"/>
          </w:tcPr>
          <w:p w14:paraId="425964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大学生生命教育与心理危机应对</w:t>
            </w:r>
          </w:p>
        </w:tc>
        <w:tc>
          <w:tcPr>
            <w:tcW w:w="1733" w:type="dxa"/>
            <w:tcBorders>
              <w:tl2br w:val="nil"/>
              <w:tr2bl w:val="nil"/>
            </w:tcBorders>
            <w:shd w:val="clear" w:color="auto" w:fill="auto"/>
            <w:vAlign w:val="center"/>
          </w:tcPr>
          <w:p w14:paraId="1C8AAE1C">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w:t>
            </w:r>
          </w:p>
        </w:tc>
        <w:tc>
          <w:tcPr>
            <w:tcW w:w="1412" w:type="dxa"/>
            <w:tcBorders>
              <w:tl2br w:val="nil"/>
              <w:tr2bl w:val="nil"/>
            </w:tcBorders>
            <w:shd w:val="clear" w:color="auto" w:fill="auto"/>
            <w:vAlign w:val="center"/>
          </w:tcPr>
          <w:p w14:paraId="45EE487E">
            <w:pPr>
              <w:spacing w:line="360" w:lineRule="auto"/>
              <w:ind w:firstLine="425"/>
              <w:jc w:val="center"/>
              <w:rPr>
                <w:rFonts w:hint="eastAsia" w:ascii="宋体" w:hAnsi="宋体" w:eastAsia="宋体" w:cs="宋体"/>
                <w:sz w:val="24"/>
                <w:szCs w:val="24"/>
              </w:rPr>
            </w:pPr>
          </w:p>
        </w:tc>
      </w:tr>
      <w:tr w14:paraId="203C291B">
        <w:trPr>
          <w:trHeight w:val="850" w:hRule="atLeast"/>
          <w:jc w:val="center"/>
        </w:trPr>
        <w:tc>
          <w:tcPr>
            <w:tcW w:w="954" w:type="dxa"/>
            <w:tcBorders>
              <w:tl2br w:val="nil"/>
              <w:tr2bl w:val="nil"/>
            </w:tcBorders>
            <w:shd w:val="clear" w:color="auto" w:fill="auto"/>
            <w:vAlign w:val="center"/>
          </w:tcPr>
          <w:p w14:paraId="4A74A93A">
            <w:pPr>
              <w:spacing w:line="360" w:lineRule="auto"/>
              <w:ind w:left="-1" w:leftChars="-8" w:hanging="16" w:hangingChars="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合计</w:t>
            </w:r>
          </w:p>
        </w:tc>
        <w:tc>
          <w:tcPr>
            <w:tcW w:w="4128" w:type="dxa"/>
            <w:tcBorders>
              <w:tl2br w:val="nil"/>
              <w:tr2bl w:val="nil"/>
            </w:tcBorders>
            <w:shd w:val="clear" w:color="auto" w:fill="auto"/>
            <w:vAlign w:val="center"/>
          </w:tcPr>
          <w:p w14:paraId="469206D4">
            <w:pPr>
              <w:spacing w:line="360" w:lineRule="auto"/>
              <w:ind w:firstLine="425"/>
              <w:jc w:val="center"/>
              <w:rPr>
                <w:rFonts w:hint="eastAsia" w:ascii="宋体" w:hAnsi="宋体" w:eastAsia="宋体" w:cs="宋体"/>
                <w:sz w:val="24"/>
                <w:szCs w:val="24"/>
              </w:rPr>
            </w:pPr>
          </w:p>
        </w:tc>
        <w:tc>
          <w:tcPr>
            <w:tcW w:w="1733" w:type="dxa"/>
            <w:tcBorders>
              <w:tl2br w:val="nil"/>
              <w:tr2bl w:val="nil"/>
            </w:tcBorders>
            <w:shd w:val="clear" w:color="auto" w:fill="auto"/>
            <w:vAlign w:val="center"/>
          </w:tcPr>
          <w:p w14:paraId="7ABFB986">
            <w:pPr>
              <w:spacing w:line="360" w:lineRule="auto"/>
              <w:jc w:val="center"/>
              <w:rPr>
                <w:rFonts w:hint="default" w:ascii="宋体" w:hAnsi="宋体" w:eastAsia="宋体" w:cs="宋体"/>
                <w:b/>
                <w:sz w:val="24"/>
                <w:szCs w:val="24"/>
                <w:lang w:val="en-US" w:eastAsia="zh-CN"/>
              </w:rPr>
            </w:pPr>
            <w:r>
              <w:rPr>
                <w:rFonts w:hint="eastAsia" w:ascii="宋体" w:hAnsi="宋体" w:cs="宋体"/>
                <w:b/>
                <w:sz w:val="24"/>
                <w:szCs w:val="24"/>
                <w:lang w:val="en-US" w:eastAsia="zh-CN"/>
              </w:rPr>
              <w:t>36</w:t>
            </w:r>
          </w:p>
        </w:tc>
        <w:tc>
          <w:tcPr>
            <w:tcW w:w="1412" w:type="dxa"/>
            <w:tcBorders>
              <w:tl2br w:val="nil"/>
              <w:tr2bl w:val="nil"/>
            </w:tcBorders>
            <w:shd w:val="clear" w:color="auto" w:fill="auto"/>
            <w:vAlign w:val="center"/>
          </w:tcPr>
          <w:p w14:paraId="0E8AF763">
            <w:pPr>
              <w:spacing w:line="360" w:lineRule="auto"/>
              <w:ind w:firstLine="425"/>
              <w:jc w:val="center"/>
              <w:rPr>
                <w:rFonts w:hint="eastAsia" w:ascii="宋体" w:hAnsi="宋体" w:eastAsia="宋体" w:cs="宋体"/>
                <w:sz w:val="24"/>
                <w:szCs w:val="24"/>
              </w:rPr>
            </w:pPr>
          </w:p>
        </w:tc>
      </w:tr>
    </w:tbl>
    <w:p w14:paraId="71DE9FC9">
      <w:pPr>
        <w:rPr>
          <w:rFonts w:ascii="华文琥珀" w:hAnsi="Times New Roman" w:eastAsia="华文琥珀"/>
          <w:b/>
          <w:bCs/>
          <w:kern w:val="44"/>
          <w:szCs w:val="21"/>
        </w:rPr>
      </w:pPr>
    </w:p>
    <w:p w14:paraId="5557A290">
      <w:pPr>
        <w:rPr>
          <w:rFonts w:hint="eastAsia"/>
          <w:kern w:val="0"/>
          <w:sz w:val="20"/>
          <w:szCs w:val="20"/>
        </w:rPr>
      </w:pPr>
    </w:p>
    <w:p w14:paraId="3F66BD18">
      <w:pPr>
        <w:rPr>
          <w:rFonts w:hint="eastAsia"/>
          <w:kern w:val="0"/>
          <w:sz w:val="20"/>
          <w:szCs w:val="20"/>
        </w:rPr>
      </w:pPr>
      <w:r>
        <w:rPr>
          <w:rFonts w:hint="eastAsia"/>
          <w:kern w:val="0"/>
          <w:sz w:val="20"/>
          <w:szCs w:val="20"/>
        </w:rPr>
        <w:br w:type="page"/>
      </w:r>
    </w:p>
    <w:tbl>
      <w:tblPr>
        <w:tblStyle w:val="7"/>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734"/>
        <w:gridCol w:w="1342"/>
        <w:gridCol w:w="4006"/>
        <w:gridCol w:w="4123"/>
      </w:tblGrid>
      <w:tr w14:paraId="2A5F8710">
        <w:trPr>
          <w:trHeight w:val="567" w:hRule="atLeast"/>
          <w:jc w:val="center"/>
        </w:trPr>
        <w:tc>
          <w:tcPr>
            <w:tcW w:w="694" w:type="dxa"/>
            <w:tcBorders>
              <w:tl2br w:val="nil"/>
              <w:tr2bl w:val="nil"/>
            </w:tcBorders>
            <w:shd w:val="clear" w:color="auto" w:fill="C7E4B3" w:themeFill="accent4" w:themeFillTint="66"/>
            <w:vAlign w:val="center"/>
          </w:tcPr>
          <w:p w14:paraId="7A80671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序号</w:t>
            </w:r>
          </w:p>
        </w:tc>
        <w:tc>
          <w:tcPr>
            <w:tcW w:w="1267" w:type="dxa"/>
            <w:tcBorders>
              <w:tl2br w:val="nil"/>
              <w:tr2bl w:val="nil"/>
            </w:tcBorders>
            <w:shd w:val="clear" w:color="auto" w:fill="C7E4B3" w:themeFill="accent4" w:themeFillTint="66"/>
            <w:vAlign w:val="center"/>
          </w:tcPr>
          <w:p w14:paraId="5054FE0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课题</w:t>
            </w:r>
          </w:p>
        </w:tc>
        <w:tc>
          <w:tcPr>
            <w:tcW w:w="3783" w:type="dxa"/>
            <w:tcBorders>
              <w:tl2br w:val="nil"/>
              <w:tr2bl w:val="nil"/>
            </w:tcBorders>
            <w:shd w:val="clear" w:color="auto" w:fill="C7E4B3" w:themeFill="accent4" w:themeFillTint="66"/>
            <w:vAlign w:val="center"/>
          </w:tcPr>
          <w:p w14:paraId="4CD5F08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知识要求</w:t>
            </w:r>
          </w:p>
        </w:tc>
        <w:tc>
          <w:tcPr>
            <w:tcW w:w="3894" w:type="dxa"/>
            <w:tcBorders>
              <w:tl2br w:val="nil"/>
              <w:tr2bl w:val="nil"/>
            </w:tcBorders>
            <w:shd w:val="clear" w:color="auto" w:fill="C7E4B3" w:themeFill="accent4" w:themeFillTint="66"/>
            <w:vAlign w:val="center"/>
          </w:tcPr>
          <w:p w14:paraId="0E11FD2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技能要求</w:t>
            </w:r>
          </w:p>
        </w:tc>
      </w:tr>
      <w:tr w14:paraId="63125E26">
        <w:trPr>
          <w:trHeight w:val="567" w:hRule="atLeast"/>
          <w:jc w:val="center"/>
        </w:trPr>
        <w:tc>
          <w:tcPr>
            <w:tcW w:w="694" w:type="dxa"/>
            <w:tcBorders>
              <w:tl2br w:val="nil"/>
              <w:tr2bl w:val="nil"/>
            </w:tcBorders>
            <w:vAlign w:val="center"/>
          </w:tcPr>
          <w:p w14:paraId="6AABDE5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1</w:t>
            </w:r>
          </w:p>
        </w:tc>
        <w:tc>
          <w:tcPr>
            <w:tcW w:w="1267" w:type="dxa"/>
            <w:tcBorders>
              <w:tl2br w:val="nil"/>
              <w:tr2bl w:val="nil"/>
            </w:tcBorders>
            <w:vAlign w:val="center"/>
          </w:tcPr>
          <w:p w14:paraId="26ADE67B">
            <w:pPr>
              <w:keepNext w:val="0"/>
              <w:keepLines w:val="0"/>
              <w:pageBreakBefore w:val="0"/>
              <w:widowControl w:val="0"/>
              <w:kinsoku/>
              <w:wordWrap/>
              <w:overflowPunct/>
              <w:topLinePunct w:val="0"/>
              <w:autoSpaceDE/>
              <w:autoSpaceDN/>
              <w:bidi w:val="0"/>
              <w:adjustRightInd/>
              <w:snapToGrid/>
              <w:spacing w:line="288" w:lineRule="auto"/>
              <w:ind w:left="0" w:leftChars="0"/>
              <w:jc w:val="left"/>
              <w:textAlignment w:val="auto"/>
              <w:rPr>
                <w:rFonts w:ascii="宋体" w:hAnsi="宋体" w:cs="宋体"/>
                <w:color w:val="000000"/>
                <w:kern w:val="0"/>
                <w:sz w:val="21"/>
                <w:szCs w:val="21"/>
              </w:rPr>
            </w:pPr>
            <w:r>
              <w:rPr>
                <w:rFonts w:hint="eastAsia"/>
              </w:rPr>
              <w:t>大学生心理健康导论</w:t>
            </w:r>
            <w:r>
              <w:rPr>
                <w:rFonts w:hint="eastAsia" w:ascii="宋体" w:hAnsi="宋体" w:cs="宋体"/>
                <w:kern w:val="0"/>
                <w:sz w:val="21"/>
                <w:szCs w:val="21"/>
              </w:rPr>
              <w:t> </w:t>
            </w:r>
          </w:p>
        </w:tc>
        <w:tc>
          <w:tcPr>
            <w:tcW w:w="3783" w:type="dxa"/>
            <w:tcBorders>
              <w:tl2br w:val="nil"/>
              <w:tr2bl w:val="nil"/>
            </w:tcBorders>
            <w:vAlign w:val="center"/>
          </w:tcPr>
          <w:p w14:paraId="2FEF08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了解心理活动的表现形式。 </w:t>
            </w:r>
          </w:p>
          <w:p w14:paraId="319864F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明确心理健康的标准和意义。</w:t>
            </w:r>
          </w:p>
        </w:tc>
        <w:tc>
          <w:tcPr>
            <w:tcW w:w="3894" w:type="dxa"/>
            <w:tcBorders>
              <w:tl2br w:val="nil"/>
              <w:tr2bl w:val="nil"/>
            </w:tcBorders>
            <w:vAlign w:val="center"/>
          </w:tcPr>
          <w:p w14:paraId="00F27EC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能够对自身心理健康状况进行正确、客观的认知和评价。</w:t>
            </w:r>
          </w:p>
          <w:p w14:paraId="68A186C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掌握探索自我心理现象的技能，发展心理调适技能及心理发展技能。</w:t>
            </w:r>
          </w:p>
        </w:tc>
      </w:tr>
      <w:tr w14:paraId="7D39C495">
        <w:trPr>
          <w:trHeight w:val="567" w:hRule="atLeast"/>
          <w:jc w:val="center"/>
        </w:trPr>
        <w:tc>
          <w:tcPr>
            <w:tcW w:w="694" w:type="dxa"/>
            <w:tcBorders>
              <w:tl2br w:val="nil"/>
              <w:tr2bl w:val="nil"/>
            </w:tcBorders>
            <w:vAlign w:val="center"/>
          </w:tcPr>
          <w:p w14:paraId="1CDED5D3">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2</w:t>
            </w:r>
          </w:p>
        </w:tc>
        <w:tc>
          <w:tcPr>
            <w:tcW w:w="1267" w:type="dxa"/>
            <w:tcBorders>
              <w:tl2br w:val="nil"/>
              <w:tr2bl w:val="nil"/>
            </w:tcBorders>
            <w:vAlign w:val="center"/>
          </w:tcPr>
          <w:p w14:paraId="65329BA2">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大学生心理咨询与心理治疗</w:t>
            </w:r>
          </w:p>
        </w:tc>
        <w:tc>
          <w:tcPr>
            <w:tcW w:w="3783" w:type="dxa"/>
            <w:tcBorders>
              <w:tl2br w:val="nil"/>
              <w:tr2bl w:val="nil"/>
            </w:tcBorders>
            <w:vAlign w:val="center"/>
          </w:tcPr>
          <w:p w14:paraId="71D7440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了解高校心理咨询、心理治疗的性质、方法。</w:t>
            </w:r>
          </w:p>
          <w:p w14:paraId="39CE162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熟悉高校心理咨询的内容。</w:t>
            </w:r>
          </w:p>
        </w:tc>
        <w:tc>
          <w:tcPr>
            <w:tcW w:w="3894" w:type="dxa"/>
            <w:tcBorders>
              <w:tl2br w:val="nil"/>
              <w:tr2bl w:val="nil"/>
            </w:tcBorders>
            <w:vAlign w:val="center"/>
          </w:tcPr>
          <w:p w14:paraId="61A8C7C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熟练应用焦虑自评量表 SAS，并能根据测试结果了解自身焦虑程度。</w:t>
            </w:r>
          </w:p>
        </w:tc>
      </w:tr>
      <w:tr w14:paraId="1186562C">
        <w:trPr>
          <w:trHeight w:val="567" w:hRule="atLeast"/>
          <w:jc w:val="center"/>
        </w:trPr>
        <w:tc>
          <w:tcPr>
            <w:tcW w:w="694" w:type="dxa"/>
            <w:tcBorders>
              <w:tl2br w:val="nil"/>
              <w:tr2bl w:val="nil"/>
            </w:tcBorders>
            <w:vAlign w:val="center"/>
          </w:tcPr>
          <w:p w14:paraId="52605105">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3</w:t>
            </w:r>
          </w:p>
        </w:tc>
        <w:tc>
          <w:tcPr>
            <w:tcW w:w="1267" w:type="dxa"/>
            <w:tcBorders>
              <w:tl2br w:val="nil"/>
              <w:tr2bl w:val="nil"/>
            </w:tcBorders>
            <w:vAlign w:val="center"/>
          </w:tcPr>
          <w:p w14:paraId="1CC74B14">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大学生常见心理困惑与异常心理</w:t>
            </w:r>
          </w:p>
        </w:tc>
        <w:tc>
          <w:tcPr>
            <w:tcW w:w="3783" w:type="dxa"/>
            <w:tcBorders>
              <w:tl2br w:val="nil"/>
              <w:tr2bl w:val="nil"/>
            </w:tcBorders>
            <w:vAlign w:val="center"/>
          </w:tcPr>
          <w:p w14:paraId="6092750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了解大学生常见心理困惑和心理障碍的分类（CCMD-3）。</w:t>
            </w:r>
          </w:p>
          <w:p w14:paraId="1D33A4E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掌握神经症的概念和共同特征</w:t>
            </w:r>
            <w:r>
              <w:rPr>
                <w:rFonts w:hint="eastAsia" w:ascii="宋体" w:hAnsi="宋体" w:cs="宋体"/>
                <w:kern w:val="0"/>
                <w:sz w:val="21"/>
                <w:szCs w:val="21"/>
                <w:lang w:eastAsia="zh-CN"/>
              </w:rPr>
              <w:t>。</w:t>
            </w:r>
          </w:p>
        </w:tc>
        <w:tc>
          <w:tcPr>
            <w:tcW w:w="3894" w:type="dxa"/>
            <w:tcBorders>
              <w:tl2br w:val="nil"/>
              <w:tr2bl w:val="nil"/>
            </w:tcBorders>
            <w:vAlign w:val="center"/>
          </w:tcPr>
          <w:p w14:paraId="79DBB39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具备识别神经症、抑郁症、精神分裂症、应激相关障碍、人格障碍的能力。</w:t>
            </w:r>
          </w:p>
          <w:p w14:paraId="16FB939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p>
        </w:tc>
      </w:tr>
      <w:tr w14:paraId="6B7F360B">
        <w:trPr>
          <w:trHeight w:val="567" w:hRule="atLeast"/>
          <w:jc w:val="center"/>
        </w:trPr>
        <w:tc>
          <w:tcPr>
            <w:tcW w:w="694" w:type="dxa"/>
            <w:tcBorders>
              <w:tl2br w:val="nil"/>
              <w:tr2bl w:val="nil"/>
            </w:tcBorders>
            <w:vAlign w:val="center"/>
          </w:tcPr>
          <w:p w14:paraId="5E62866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4</w:t>
            </w:r>
          </w:p>
        </w:tc>
        <w:tc>
          <w:tcPr>
            <w:tcW w:w="1267" w:type="dxa"/>
            <w:tcBorders>
              <w:tl2br w:val="nil"/>
              <w:tr2bl w:val="nil"/>
            </w:tcBorders>
            <w:vAlign w:val="center"/>
          </w:tcPr>
          <w:p w14:paraId="120B6FC7">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大学生自我意识与培养</w:t>
            </w:r>
          </w:p>
        </w:tc>
        <w:tc>
          <w:tcPr>
            <w:tcW w:w="3783" w:type="dxa"/>
            <w:tcBorders>
              <w:tl2br w:val="nil"/>
              <w:tr2bl w:val="nil"/>
            </w:tcBorders>
            <w:vAlign w:val="center"/>
          </w:tcPr>
          <w:p w14:paraId="13DB036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理解自我意识的内涵和结构。</w:t>
            </w:r>
          </w:p>
          <w:p w14:paraId="04F01A64">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明晰自我意识中常见的问题。</w:t>
            </w:r>
          </w:p>
        </w:tc>
        <w:tc>
          <w:tcPr>
            <w:tcW w:w="3894" w:type="dxa"/>
            <w:tcBorders>
              <w:tl2br w:val="nil"/>
              <w:tr2bl w:val="nil"/>
            </w:tcBorders>
            <w:vAlign w:val="center"/>
          </w:tcPr>
          <w:p w14:paraId="19BD18C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敢于表达自我，明晰自我形象。</w:t>
            </w:r>
          </w:p>
          <w:p w14:paraId="19D100B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懂得扬长避短，学会悦纳自我。</w:t>
            </w:r>
          </w:p>
        </w:tc>
      </w:tr>
      <w:tr w14:paraId="61BE1EC7">
        <w:trPr>
          <w:trHeight w:val="567" w:hRule="atLeast"/>
          <w:jc w:val="center"/>
        </w:trPr>
        <w:tc>
          <w:tcPr>
            <w:tcW w:w="694" w:type="dxa"/>
            <w:tcBorders>
              <w:tl2br w:val="nil"/>
              <w:tr2bl w:val="nil"/>
            </w:tcBorders>
            <w:vAlign w:val="center"/>
          </w:tcPr>
          <w:p w14:paraId="680C47A4">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5</w:t>
            </w:r>
          </w:p>
        </w:tc>
        <w:tc>
          <w:tcPr>
            <w:tcW w:w="1267" w:type="dxa"/>
            <w:tcBorders>
              <w:tl2br w:val="nil"/>
              <w:tr2bl w:val="nil"/>
            </w:tcBorders>
            <w:vAlign w:val="center"/>
          </w:tcPr>
          <w:p w14:paraId="4341EA2E">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大学生人格发展与培养</w:t>
            </w:r>
          </w:p>
        </w:tc>
        <w:tc>
          <w:tcPr>
            <w:tcW w:w="3783" w:type="dxa"/>
            <w:tcBorders>
              <w:tl2br w:val="nil"/>
              <w:tr2bl w:val="nil"/>
            </w:tcBorders>
            <w:vAlign w:val="center"/>
          </w:tcPr>
          <w:p w14:paraId="4D302AD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了解塑造健康人格的途径和方法。</w:t>
            </w:r>
          </w:p>
          <w:p w14:paraId="070D014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eastAsia="宋体" w:cs="宋体"/>
                <w:spacing w:val="20"/>
                <w:kern w:val="0"/>
                <w:sz w:val="21"/>
                <w:szCs w:val="21"/>
              </w:rPr>
              <w:t>熟悉大学生常见人格偏差特征及调适。</w:t>
            </w:r>
          </w:p>
        </w:tc>
        <w:tc>
          <w:tcPr>
            <w:tcW w:w="3894" w:type="dxa"/>
            <w:tcBorders>
              <w:tl2br w:val="nil"/>
              <w:tr2bl w:val="nil"/>
            </w:tcBorders>
            <w:vAlign w:val="center"/>
          </w:tcPr>
          <w:p w14:paraId="4C11A6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eastAsia="宋体" w:cs="宋体"/>
                <w:spacing w:val="20"/>
                <w:kern w:val="0"/>
                <w:sz w:val="21"/>
                <w:szCs w:val="21"/>
              </w:rPr>
            </w:pPr>
            <w:r>
              <w:rPr>
                <w:rFonts w:hint="eastAsia" w:ascii="宋体" w:hAnsi="宋体" w:eastAsia="宋体" w:cs="宋体"/>
                <w:spacing w:val="20"/>
                <w:kern w:val="0"/>
                <w:sz w:val="21"/>
                <w:szCs w:val="21"/>
              </w:rPr>
              <w:t>学会觉察大学生常见的人格发展缺陷。</w:t>
            </w:r>
          </w:p>
          <w:p w14:paraId="4E21BD7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掌握大学生人格完善的途径与方法。</w:t>
            </w:r>
          </w:p>
        </w:tc>
      </w:tr>
      <w:tr w14:paraId="143FBF61">
        <w:trPr>
          <w:trHeight w:val="567" w:hRule="atLeast"/>
          <w:jc w:val="center"/>
        </w:trPr>
        <w:tc>
          <w:tcPr>
            <w:tcW w:w="694" w:type="dxa"/>
            <w:tcBorders>
              <w:tl2br w:val="nil"/>
              <w:tr2bl w:val="nil"/>
            </w:tcBorders>
            <w:vAlign w:val="center"/>
          </w:tcPr>
          <w:p w14:paraId="0449F77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6</w:t>
            </w:r>
          </w:p>
        </w:tc>
        <w:tc>
          <w:tcPr>
            <w:tcW w:w="1267" w:type="dxa"/>
            <w:tcBorders>
              <w:tl2br w:val="nil"/>
              <w:tr2bl w:val="nil"/>
            </w:tcBorders>
            <w:vAlign w:val="center"/>
          </w:tcPr>
          <w:p w14:paraId="11C2617C">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大学生职业生涯规划与择业心理</w:t>
            </w:r>
          </w:p>
        </w:tc>
        <w:tc>
          <w:tcPr>
            <w:tcW w:w="3783" w:type="dxa"/>
            <w:tcBorders>
              <w:tl2br w:val="nil"/>
              <w:tr2bl w:val="nil"/>
            </w:tcBorders>
            <w:vAlign w:val="center"/>
          </w:tcPr>
          <w:p w14:paraId="0FA19D1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学会并积极给自己的职业生涯做出最优的规划，学会如何去应对职场中可能出现的事件。</w:t>
            </w:r>
          </w:p>
        </w:tc>
        <w:tc>
          <w:tcPr>
            <w:tcW w:w="3894" w:type="dxa"/>
            <w:tcBorders>
              <w:tl2br w:val="nil"/>
              <w:tr2bl w:val="nil"/>
            </w:tcBorders>
            <w:vAlign w:val="center"/>
          </w:tcPr>
          <w:p w14:paraId="064E8E6E">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从自我认知层面上找出自身的优势与劣势，不断提升自身能力，提高适应社会职场的能力。</w:t>
            </w:r>
          </w:p>
        </w:tc>
      </w:tr>
      <w:tr w14:paraId="170B53CF">
        <w:trPr>
          <w:trHeight w:val="567" w:hRule="atLeast"/>
          <w:jc w:val="center"/>
        </w:trPr>
        <w:tc>
          <w:tcPr>
            <w:tcW w:w="694" w:type="dxa"/>
            <w:tcBorders>
              <w:tl2br w:val="nil"/>
              <w:tr2bl w:val="nil"/>
            </w:tcBorders>
            <w:vAlign w:val="center"/>
          </w:tcPr>
          <w:p w14:paraId="134B834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7</w:t>
            </w:r>
          </w:p>
        </w:tc>
        <w:tc>
          <w:tcPr>
            <w:tcW w:w="1267" w:type="dxa"/>
            <w:tcBorders>
              <w:tl2br w:val="nil"/>
              <w:tr2bl w:val="nil"/>
            </w:tcBorders>
            <w:vAlign w:val="center"/>
          </w:tcPr>
          <w:p w14:paraId="09468FF3">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大学生学习心理与创造性思维培养</w:t>
            </w:r>
          </w:p>
        </w:tc>
        <w:tc>
          <w:tcPr>
            <w:tcW w:w="3783" w:type="dxa"/>
            <w:tcBorders>
              <w:tl2br w:val="nil"/>
              <w:tr2bl w:val="nil"/>
            </w:tcBorders>
            <w:vAlign w:val="center"/>
          </w:tcPr>
          <w:p w14:paraId="142C3F0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了解大学生学习特点。</w:t>
            </w:r>
          </w:p>
          <w:p w14:paraId="7D54A23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了解影响学习的非智力因素。</w:t>
            </w:r>
          </w:p>
          <w:p w14:paraId="7E8A0BEA">
            <w:pPr>
              <w:keepNext w:val="0"/>
              <w:keepLines w:val="0"/>
              <w:pageBreakBefore w:val="0"/>
              <w:widowControl w:val="0"/>
              <w:numPr>
                <w:ilvl w:val="0"/>
                <w:numId w:val="0"/>
              </w:numPr>
              <w:tabs>
                <w:tab w:val="left" w:pos="252"/>
              </w:tabs>
              <w:kinsoku/>
              <w:wordWrap/>
              <w:overflowPunct/>
              <w:topLinePunct w:val="0"/>
              <w:autoSpaceDE/>
              <w:autoSpaceDN/>
              <w:bidi w:val="0"/>
              <w:adjustRightInd/>
              <w:snapToGrid/>
              <w:spacing w:line="288" w:lineRule="auto"/>
              <w:ind w:left="0" w:leftChars="0"/>
              <w:textAlignment w:val="auto"/>
              <w:rPr>
                <w:rFonts w:ascii="宋体" w:hAnsi="宋体" w:cs="宋体"/>
                <w:color w:val="333333"/>
                <w:kern w:val="0"/>
                <w:sz w:val="21"/>
                <w:szCs w:val="21"/>
              </w:rPr>
            </w:pPr>
          </w:p>
        </w:tc>
        <w:tc>
          <w:tcPr>
            <w:tcW w:w="3894" w:type="dxa"/>
            <w:tcBorders>
              <w:tl2br w:val="nil"/>
              <w:tr2bl w:val="nil"/>
            </w:tcBorders>
            <w:vAlign w:val="center"/>
          </w:tcPr>
          <w:p w14:paraId="74ADD19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eastAsia="宋体" w:cs="宋体"/>
                <w:spacing w:val="20"/>
                <w:kern w:val="0"/>
                <w:sz w:val="21"/>
                <w:szCs w:val="21"/>
              </w:rPr>
              <w:t>掌握出现学习心理障碍时的调适方法。</w:t>
            </w:r>
          </w:p>
        </w:tc>
      </w:tr>
      <w:tr w14:paraId="4B0443AA">
        <w:trPr>
          <w:trHeight w:val="567" w:hRule="atLeast"/>
          <w:jc w:val="center"/>
        </w:trPr>
        <w:tc>
          <w:tcPr>
            <w:tcW w:w="694" w:type="dxa"/>
            <w:tcBorders>
              <w:tl2br w:val="nil"/>
              <w:tr2bl w:val="nil"/>
            </w:tcBorders>
            <w:vAlign w:val="center"/>
          </w:tcPr>
          <w:p w14:paraId="7E14898B">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8</w:t>
            </w:r>
          </w:p>
        </w:tc>
        <w:tc>
          <w:tcPr>
            <w:tcW w:w="1267" w:type="dxa"/>
            <w:tcBorders>
              <w:tl2br w:val="nil"/>
              <w:tr2bl w:val="nil"/>
            </w:tcBorders>
            <w:vAlign w:val="center"/>
          </w:tcPr>
          <w:p w14:paraId="1974465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大学生情绪管理</w:t>
            </w:r>
          </w:p>
        </w:tc>
        <w:tc>
          <w:tcPr>
            <w:tcW w:w="3783" w:type="dxa"/>
            <w:tcBorders>
              <w:tl2br w:val="nil"/>
              <w:tr2bl w:val="nil"/>
            </w:tcBorders>
            <w:vAlign w:val="center"/>
          </w:tcPr>
          <w:p w14:paraId="11C40E3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了解情绪对学习、生活、人际交往、认知行为和身心健康的影响。</w:t>
            </w:r>
          </w:p>
          <w:p w14:paraId="68AFF605">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了解大学生情绪管理的重要性。</w:t>
            </w:r>
          </w:p>
        </w:tc>
        <w:tc>
          <w:tcPr>
            <w:tcW w:w="3894" w:type="dxa"/>
            <w:tcBorders>
              <w:tl2br w:val="nil"/>
              <w:tr2bl w:val="nil"/>
            </w:tcBorders>
            <w:vAlign w:val="center"/>
          </w:tcPr>
          <w:p w14:paraId="0714F52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熟练掌握情绪健康标准并以此标准控制不良情绪。</w:t>
            </w:r>
          </w:p>
        </w:tc>
      </w:tr>
      <w:tr w14:paraId="174D6EE5">
        <w:trPr>
          <w:trHeight w:val="567" w:hRule="atLeast"/>
          <w:jc w:val="center"/>
        </w:trPr>
        <w:tc>
          <w:tcPr>
            <w:tcW w:w="694" w:type="dxa"/>
            <w:tcBorders>
              <w:tl2br w:val="nil"/>
              <w:tr2bl w:val="nil"/>
            </w:tcBorders>
            <w:vAlign w:val="center"/>
          </w:tcPr>
          <w:p w14:paraId="4A1561A2">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9</w:t>
            </w:r>
          </w:p>
        </w:tc>
        <w:tc>
          <w:tcPr>
            <w:tcW w:w="1267" w:type="dxa"/>
            <w:tcBorders>
              <w:tl2br w:val="nil"/>
              <w:tr2bl w:val="nil"/>
            </w:tcBorders>
            <w:vAlign w:val="center"/>
          </w:tcPr>
          <w:p w14:paraId="372AF405">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color w:val="000000"/>
                <w:kern w:val="0"/>
                <w:sz w:val="21"/>
                <w:szCs w:val="21"/>
              </w:rPr>
            </w:pPr>
            <w:r>
              <w:rPr>
                <w:rFonts w:hint="eastAsia" w:ascii="宋体" w:hAnsi="宋体" w:cs="宋体"/>
                <w:kern w:val="0"/>
                <w:sz w:val="21"/>
                <w:szCs w:val="21"/>
              </w:rPr>
              <w:t>大学生人际交往</w:t>
            </w:r>
          </w:p>
        </w:tc>
        <w:tc>
          <w:tcPr>
            <w:tcW w:w="3783" w:type="dxa"/>
            <w:tcBorders>
              <w:tl2br w:val="nil"/>
              <w:tr2bl w:val="nil"/>
            </w:tcBorders>
            <w:vAlign w:val="center"/>
          </w:tcPr>
          <w:p w14:paraId="2ABB77A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eastAsia="宋体" w:cs="宋体"/>
                <w:kern w:val="0"/>
                <w:sz w:val="21"/>
                <w:szCs w:val="21"/>
                <w:lang w:eastAsia="zh-CN"/>
              </w:rPr>
            </w:pPr>
            <w:r>
              <w:rPr>
                <w:rFonts w:hint="eastAsia" w:ascii="宋体" w:hAnsi="宋体" w:cs="宋体"/>
                <w:kern w:val="0"/>
                <w:sz w:val="21"/>
                <w:szCs w:val="21"/>
              </w:rPr>
              <w:t>●了解大学生人际交往的特点。</w:t>
            </w:r>
          </w:p>
          <w:p w14:paraId="7BF4876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●了解人际交往障碍产生的一般原因。</w:t>
            </w:r>
          </w:p>
        </w:tc>
        <w:tc>
          <w:tcPr>
            <w:tcW w:w="3894" w:type="dxa"/>
            <w:tcBorders>
              <w:tl2br w:val="nil"/>
              <w:tr2bl w:val="nil"/>
            </w:tcBorders>
            <w:vAlign w:val="center"/>
          </w:tcPr>
          <w:p w14:paraId="13957750">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掌握人际交往的一般原则和技巧，并能灵活应用到生活、工作当中。</w:t>
            </w:r>
          </w:p>
        </w:tc>
      </w:tr>
      <w:tr w14:paraId="2824A002">
        <w:trPr>
          <w:trHeight w:val="567" w:hRule="atLeast"/>
          <w:jc w:val="center"/>
        </w:trPr>
        <w:tc>
          <w:tcPr>
            <w:tcW w:w="694" w:type="dxa"/>
            <w:tcBorders>
              <w:tl2br w:val="nil"/>
              <w:tr2bl w:val="nil"/>
            </w:tcBorders>
            <w:vAlign w:val="center"/>
          </w:tcPr>
          <w:p w14:paraId="0C64A2D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10</w:t>
            </w:r>
          </w:p>
        </w:tc>
        <w:tc>
          <w:tcPr>
            <w:tcW w:w="1267" w:type="dxa"/>
            <w:tcBorders>
              <w:tl2br w:val="nil"/>
              <w:tr2bl w:val="nil"/>
            </w:tcBorders>
            <w:vAlign w:val="center"/>
          </w:tcPr>
          <w:p w14:paraId="61806A1E">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大学生恋爱与性心理问题管理</w:t>
            </w:r>
          </w:p>
        </w:tc>
        <w:tc>
          <w:tcPr>
            <w:tcW w:w="3783" w:type="dxa"/>
            <w:tcBorders>
              <w:tl2br w:val="nil"/>
              <w:tr2bl w:val="nil"/>
            </w:tcBorders>
            <w:vAlign w:val="center"/>
          </w:tcPr>
          <w:p w14:paraId="33B7874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●了解什么是爱情及爱情的特征。</w:t>
            </w:r>
          </w:p>
        </w:tc>
        <w:tc>
          <w:tcPr>
            <w:tcW w:w="3894" w:type="dxa"/>
            <w:tcBorders>
              <w:tl2br w:val="nil"/>
              <w:tr2bl w:val="nil"/>
            </w:tcBorders>
            <w:vAlign w:val="center"/>
          </w:tcPr>
          <w:p w14:paraId="2194C35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3"/>
                <w:kern w:val="0"/>
                <w:sz w:val="21"/>
                <w:szCs w:val="21"/>
              </w:rPr>
              <w:t>提高恋爱中常见的心理问题的调适能力。</w:t>
            </w:r>
          </w:p>
        </w:tc>
      </w:tr>
      <w:tr w14:paraId="00E4C6A7">
        <w:trPr>
          <w:trHeight w:val="567" w:hRule="atLeast"/>
          <w:jc w:val="center"/>
        </w:trPr>
        <w:tc>
          <w:tcPr>
            <w:tcW w:w="694" w:type="dxa"/>
            <w:tcBorders>
              <w:tl2br w:val="nil"/>
              <w:tr2bl w:val="nil"/>
            </w:tcBorders>
            <w:vAlign w:val="center"/>
          </w:tcPr>
          <w:p w14:paraId="33381F3A">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11</w:t>
            </w:r>
          </w:p>
        </w:tc>
        <w:tc>
          <w:tcPr>
            <w:tcW w:w="1267" w:type="dxa"/>
            <w:tcBorders>
              <w:tl2br w:val="nil"/>
              <w:tr2bl w:val="nil"/>
            </w:tcBorders>
            <w:vAlign w:val="center"/>
          </w:tcPr>
          <w:p w14:paraId="2A2812A8">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大学生压力管理与挫折应对</w:t>
            </w:r>
          </w:p>
        </w:tc>
        <w:tc>
          <w:tcPr>
            <w:tcW w:w="3783" w:type="dxa"/>
            <w:tcBorders>
              <w:tl2br w:val="nil"/>
              <w:tr2bl w:val="nil"/>
            </w:tcBorders>
            <w:vAlign w:val="center"/>
          </w:tcPr>
          <w:p w14:paraId="3CCFA86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●掌握挫折与压力的含义。</w:t>
            </w:r>
          </w:p>
          <w:p w14:paraId="422800D4">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●理解大学生挫折表现与压力现状。</w:t>
            </w:r>
          </w:p>
        </w:tc>
        <w:tc>
          <w:tcPr>
            <w:tcW w:w="3894" w:type="dxa"/>
            <w:tcBorders>
              <w:tl2br w:val="nil"/>
              <w:tr2bl w:val="nil"/>
            </w:tcBorders>
            <w:vAlign w:val="center"/>
          </w:tcPr>
          <w:p w14:paraId="4B00F99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0"/>
                <w:kern w:val="0"/>
                <w:sz w:val="21"/>
                <w:szCs w:val="21"/>
              </w:rPr>
              <w:t>培养学生认识和应对挫折与压力的能力。</w:t>
            </w:r>
          </w:p>
        </w:tc>
      </w:tr>
      <w:tr w14:paraId="60EA8C47">
        <w:trPr>
          <w:trHeight w:val="567" w:hRule="atLeast"/>
          <w:jc w:val="center"/>
        </w:trPr>
        <w:tc>
          <w:tcPr>
            <w:tcW w:w="694" w:type="dxa"/>
            <w:tcBorders>
              <w:tl2br w:val="nil"/>
              <w:tr2bl w:val="nil"/>
            </w:tcBorders>
            <w:vAlign w:val="center"/>
          </w:tcPr>
          <w:p w14:paraId="451C0086">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12</w:t>
            </w:r>
          </w:p>
        </w:tc>
        <w:tc>
          <w:tcPr>
            <w:tcW w:w="1267" w:type="dxa"/>
            <w:tcBorders>
              <w:tl2br w:val="nil"/>
              <w:tr2bl w:val="nil"/>
            </w:tcBorders>
            <w:vAlign w:val="center"/>
          </w:tcPr>
          <w:p w14:paraId="24F9644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大学生生命教育与心理危机应对</w:t>
            </w:r>
          </w:p>
        </w:tc>
        <w:tc>
          <w:tcPr>
            <w:tcW w:w="3783" w:type="dxa"/>
            <w:tcBorders>
              <w:tl2br w:val="nil"/>
              <w:tr2bl w:val="nil"/>
            </w:tcBorders>
            <w:vAlign w:val="center"/>
          </w:tcPr>
          <w:p w14:paraId="751F0C11">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●让学生明白生命的意义，珍爱生命。</w:t>
            </w:r>
          </w:p>
          <w:p w14:paraId="33F93730">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●大学生学会并积极干预心理危机，保持心理健康。</w:t>
            </w:r>
          </w:p>
        </w:tc>
        <w:tc>
          <w:tcPr>
            <w:tcW w:w="3894" w:type="dxa"/>
            <w:tcBorders>
              <w:tl2br w:val="nil"/>
              <w:tr2bl w:val="nil"/>
            </w:tcBorders>
            <w:vAlign w:val="center"/>
          </w:tcPr>
          <w:p w14:paraId="1AB8011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提升受挫能力和情绪调节能力。</w:t>
            </w:r>
          </w:p>
          <w:p w14:paraId="52BE187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获得自我成长、自我认同的能力。</w:t>
            </w:r>
          </w:p>
        </w:tc>
      </w:tr>
    </w:tbl>
    <w:p w14:paraId="2962B863">
      <w:pPr>
        <w:keepNext w:val="0"/>
        <w:keepLines w:val="0"/>
        <w:pageBreakBefore w:val="0"/>
        <w:widowControl w:val="0"/>
        <w:kinsoku/>
        <w:wordWrap/>
        <w:overflowPunct/>
        <w:topLinePunct w:val="0"/>
        <w:autoSpaceDE/>
        <w:autoSpaceDN/>
        <w:bidi w:val="0"/>
        <w:adjustRightInd/>
        <w:snapToGrid/>
        <w:spacing w:line="240" w:lineRule="auto"/>
        <w:ind w:left="0" w:leftChars="0" w:firstLine="2523" w:firstLineChars="1200"/>
        <w:textAlignment w:val="auto"/>
        <w:rPr>
          <w:rFonts w:ascii="Times New Roman" w:hAnsi="Times New Roman"/>
          <w:b/>
          <w:bCs/>
          <w:kern w:val="44"/>
          <w:sz w:val="21"/>
          <w:szCs w:val="21"/>
        </w:rPr>
        <w:sectPr>
          <w:headerReference r:id="rId7" w:type="first"/>
          <w:footerReference r:id="rId9" w:type="first"/>
          <w:headerReference r:id="rId6" w:type="default"/>
          <w:footerReference r:id="rId8" w:type="default"/>
          <w:pgSz w:w="11906" w:h="16838"/>
          <w:pgMar w:top="567" w:right="567" w:bottom="567" w:left="567" w:header="567" w:footer="567" w:gutter="0"/>
          <w:pgBorders>
            <w:top w:val="none" w:sz="0" w:space="0"/>
            <w:left w:val="none" w:sz="0" w:space="0"/>
            <w:bottom w:val="none" w:sz="0" w:space="0"/>
            <w:right w:val="none" w:sz="0" w:space="0"/>
          </w:pgBorders>
          <w:cols w:space="720" w:num="1"/>
          <w:titlePg/>
          <w:docGrid w:type="lines" w:linePitch="312" w:charSpace="0"/>
        </w:sectPr>
      </w:pP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F0B" w:themeColor="accent2" w:themeShade="80"/>
          <w:sz w:val="32"/>
          <w:szCs w:val="32"/>
        </w:rPr>
      </w:pPr>
      <w:r>
        <w:rPr>
          <w:rFonts w:hint="eastAsia" w:ascii="黑体" w:hAnsi="黑体" w:eastAsia="黑体" w:cs="黑体"/>
          <w:b/>
          <w:bCs/>
          <w:color w:val="843F0B" w:themeColor="accent2" w:themeShade="80"/>
          <w:sz w:val="32"/>
          <w:szCs w:val="32"/>
        </w:rPr>
        <w:t>第</w:t>
      </w:r>
      <w:r>
        <w:rPr>
          <w:rFonts w:hint="eastAsia" w:ascii="黑体" w:hAnsi="黑体" w:eastAsia="黑体" w:cs="黑体"/>
          <w:b/>
          <w:bCs/>
          <w:color w:val="843F0B" w:themeColor="accent2" w:themeShade="80"/>
          <w:sz w:val="32"/>
          <w:szCs w:val="32"/>
          <w:lang w:val="en-US" w:eastAsia="zh-CN"/>
        </w:rPr>
        <w:t>9</w:t>
      </w:r>
      <w:r>
        <w:rPr>
          <w:rFonts w:hint="eastAsia" w:ascii="黑体" w:hAnsi="黑体" w:eastAsia="黑体" w:cs="黑体"/>
          <w:b/>
          <w:bCs/>
          <w:color w:val="843F0B" w:themeColor="accent2" w:themeShade="80"/>
          <w:sz w:val="32"/>
          <w:szCs w:val="32"/>
        </w:rPr>
        <w:t>课  大学生人际交往</w:t>
      </w:r>
    </w:p>
    <w:tbl>
      <w:tblPr>
        <w:tblStyle w:val="6"/>
        <w:tblW w:w="10205" w:type="dxa"/>
        <w:jc w:val="center"/>
        <w:tblBorders>
          <w:top w:val="double" w:color="833F0A" w:themeColor="accent2" w:themeShade="7F" w:sz="4" w:space="0"/>
          <w:left w:val="double" w:color="833F0A" w:themeColor="accent2" w:themeShade="7F" w:sz="4" w:space="0"/>
          <w:bottom w:val="double" w:color="833F0A" w:themeColor="accent2" w:themeShade="7F" w:sz="4" w:space="0"/>
          <w:right w:val="double" w:color="833F0A" w:themeColor="accent2" w:themeShade="7F" w:sz="4" w:space="0"/>
          <w:insideH w:val="single" w:color="833F0A" w:themeColor="accent2" w:themeShade="7F" w:sz="4" w:space="0"/>
          <w:insideV w:val="single" w:color="833F0A" w:themeColor="accent2" w:themeShade="7F" w:sz="4" w:space="0"/>
        </w:tblBorders>
        <w:tblLayout w:type="fixed"/>
        <w:tblCellMar>
          <w:top w:w="0" w:type="dxa"/>
          <w:left w:w="108" w:type="dxa"/>
          <w:bottom w:w="0" w:type="dxa"/>
          <w:right w:w="108" w:type="dxa"/>
        </w:tblCellMar>
      </w:tblPr>
      <w:tblGrid>
        <w:gridCol w:w="1538"/>
        <w:gridCol w:w="7050"/>
        <w:gridCol w:w="1617"/>
      </w:tblGrid>
      <w:tr w14:paraId="6D9CDE80">
        <w:trPr>
          <w:trHeight w:val="567" w:hRule="atLeast"/>
          <w:jc w:val="center"/>
        </w:trPr>
        <w:tc>
          <w:tcPr>
            <w:tcW w:w="1538" w:type="dxa"/>
            <w:tcBorders>
              <w:bottom w:val="dashSmallGap" w:color="ACD78D" w:themeColor="accent4" w:themeTint="99" w:sz="4" w:space="0"/>
              <w:right w:val="dashSmallGap" w:color="ACD78D" w:themeColor="accent4" w:themeTint="99" w:sz="4" w:space="0"/>
            </w:tcBorders>
            <w:shd w:val="clear" w:color="auto" w:fill="E3F2D9"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题</w:t>
            </w:r>
          </w:p>
        </w:tc>
        <w:tc>
          <w:tcPr>
            <w:tcW w:w="8667" w:type="dxa"/>
            <w:gridSpan w:val="2"/>
            <w:tcBorders>
              <w:left w:val="dashSmallGap" w:color="ACD78D" w:themeColor="accent4" w:themeTint="99" w:sz="4" w:space="0"/>
              <w:bottom w:val="dashSmallGap" w:color="ACD78D" w:themeColor="accent4" w:themeTint="99" w:sz="4" w:space="0"/>
            </w:tcBorders>
            <w:shd w:val="clear" w:color="auto" w:fill="FFFFF1"/>
            <w:vAlign w:val="center"/>
          </w:tcPr>
          <w:p w14:paraId="38E205C2">
            <w:pPr>
              <w:spacing w:line="360" w:lineRule="auto"/>
              <w:ind w:hanging="8"/>
              <w:rPr>
                <w:rFonts w:ascii="Times New Roman" w:hAnsi="Times New Roman"/>
                <w:szCs w:val="20"/>
              </w:rPr>
            </w:pPr>
            <w:r>
              <w:rPr>
                <w:rFonts w:hint="eastAsia" w:ascii="Times New Roman" w:hAnsi="宋体"/>
                <w:szCs w:val="20"/>
              </w:rPr>
              <w:t>大学生人际交往</w:t>
            </w:r>
          </w:p>
        </w:tc>
      </w:tr>
      <w:tr w14:paraId="0174A0D2">
        <w:trPr>
          <w:trHeight w:val="567" w:hRule="atLeast"/>
          <w:jc w:val="center"/>
        </w:trPr>
        <w:tc>
          <w:tcPr>
            <w:tcW w:w="1538" w:type="dxa"/>
            <w:tcBorders>
              <w:top w:val="dashSmallGap" w:color="ACD78D" w:themeColor="accent4" w:themeTint="99" w:sz="4" w:space="0"/>
              <w:bottom w:val="dashSmallGap" w:color="EF939E" w:themeColor="accent6" w:themeTint="99" w:sz="4" w:space="0"/>
              <w:right w:val="dashSmallGap" w:color="ACD78D" w:themeColor="accent4" w:themeTint="99" w:sz="4" w:space="0"/>
            </w:tcBorders>
            <w:shd w:val="clear" w:color="auto" w:fill="E3F2D9"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时</w:t>
            </w:r>
          </w:p>
        </w:tc>
        <w:tc>
          <w:tcPr>
            <w:tcW w:w="8667" w:type="dxa"/>
            <w:gridSpan w:val="2"/>
            <w:tcBorders>
              <w:top w:val="dashSmallGap" w:color="ACD78D" w:themeColor="accent4" w:themeTint="99" w:sz="4" w:space="0"/>
              <w:left w:val="dashSmallGap" w:color="ACD78D" w:themeColor="accent4" w:themeTint="99" w:sz="4" w:space="0"/>
              <w:bottom w:val="dashSmallGap" w:color="EF939E" w:themeColor="accent6" w:themeTint="99" w:sz="4" w:space="0"/>
            </w:tcBorders>
            <w:shd w:val="clear" w:color="auto" w:fill="FFFFF1"/>
            <w:vAlign w:val="center"/>
          </w:tcPr>
          <w:p w14:paraId="47124F82">
            <w:pPr>
              <w:spacing w:line="360" w:lineRule="auto"/>
              <w:ind w:hanging="8"/>
              <w:rPr>
                <w:rFonts w:ascii="Times New Roman" w:hAnsi="Times New Roman"/>
                <w:szCs w:val="20"/>
              </w:rPr>
            </w:pPr>
            <w:r>
              <w:rPr>
                <w:rFonts w:hint="eastAsia" w:ascii="Times New Roman" w:hAnsi="Times New Roman"/>
                <w:szCs w:val="20"/>
                <w:lang w:val="en-US" w:eastAsia="zh-CN"/>
              </w:rPr>
              <w:t>3</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min）。</w:t>
            </w:r>
          </w:p>
        </w:tc>
      </w:tr>
      <w:tr w14:paraId="64ED9BFE">
        <w:trPr>
          <w:trHeight w:val="567" w:hRule="atLeast"/>
          <w:jc w:val="center"/>
        </w:trPr>
        <w:tc>
          <w:tcPr>
            <w:tcW w:w="1538" w:type="dxa"/>
            <w:tcBorders>
              <w:top w:val="dashSmallGap" w:color="EF939E" w:themeColor="accent6" w:themeTint="99" w:sz="4" w:space="0"/>
              <w:bottom w:val="dashSmallGap" w:color="EF939E" w:themeColor="accent6" w:themeTint="99" w:sz="4" w:space="0"/>
              <w:right w:val="dashSmallGap" w:color="EF939E" w:themeColor="accent6" w:themeTint="99" w:sz="4" w:space="0"/>
            </w:tcBorders>
            <w:shd w:val="clear" w:color="auto" w:fill="F4B7BE"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851321" w:themeColor="accent6" w:themeShade="80"/>
                <w:szCs w:val="20"/>
              </w:rPr>
              <w:t>教学目标</w:t>
            </w:r>
          </w:p>
        </w:tc>
        <w:tc>
          <w:tcPr>
            <w:tcW w:w="8667" w:type="dxa"/>
            <w:gridSpan w:val="2"/>
            <w:tcBorders>
              <w:top w:val="dashSmallGap" w:color="EF939E" w:themeColor="accent6" w:themeTint="99" w:sz="4" w:space="0"/>
              <w:left w:val="dashSmallGap" w:color="EF939E" w:themeColor="accent6" w:themeTint="99" w:sz="4" w:space="0"/>
              <w:bottom w:val="dashSmallGap" w:color="EF939E" w:themeColor="accent6" w:themeTint="99" w:sz="4" w:space="0"/>
            </w:tcBorders>
            <w:shd w:val="clear" w:color="auto" w:fill="F8FFF5"/>
            <w:vAlign w:val="center"/>
          </w:tcPr>
          <w:p w14:paraId="3947DA50">
            <w:pPr>
              <w:spacing w:line="360" w:lineRule="auto"/>
              <w:ind w:hanging="8"/>
              <w:rPr>
                <w:b/>
              </w:rPr>
            </w:pPr>
            <w:r>
              <w:rPr>
                <w:rFonts w:hAnsi="宋体"/>
                <w:b/>
              </w:rPr>
              <w:t>知识</w:t>
            </w:r>
            <w:r>
              <w:rPr>
                <w:rFonts w:hint="eastAsia" w:hAnsi="宋体"/>
                <w:b/>
              </w:rPr>
              <w:t>技能</w:t>
            </w:r>
            <w:r>
              <w:rPr>
                <w:rFonts w:hAnsi="宋体"/>
                <w:b/>
              </w:rPr>
              <w:t>目标：</w:t>
            </w:r>
          </w:p>
          <w:p w14:paraId="5A4C6A79">
            <w:pPr>
              <w:spacing w:line="360" w:lineRule="auto"/>
              <w:ind w:hanging="8"/>
              <w:rPr>
                <w:rFonts w:hint="eastAsia" w:ascii="Times New Roman" w:hAnsi="宋体" w:eastAsia="宋体"/>
                <w:bCs/>
                <w:szCs w:val="20"/>
                <w:lang w:eastAsia="zh-CN"/>
              </w:rPr>
            </w:pPr>
            <w:r>
              <w:rPr>
                <w:rFonts w:ascii="Times New Roman" w:hAnsi="Times New Roman"/>
                <w:szCs w:val="20"/>
              </w:rPr>
              <w:t>1</w:t>
            </w:r>
            <w:r>
              <w:rPr>
                <w:rFonts w:ascii="Times New Roman" w:hAnsi="宋体"/>
                <w:bCs/>
                <w:szCs w:val="20"/>
              </w:rPr>
              <w:t>．</w:t>
            </w:r>
            <w:r>
              <w:rPr>
                <w:rFonts w:hint="eastAsia" w:ascii="Times New Roman" w:hAnsi="宋体"/>
                <w:bCs/>
                <w:szCs w:val="20"/>
              </w:rPr>
              <w:t>了解大学生人际交往的特点。</w:t>
            </w:r>
          </w:p>
          <w:p w14:paraId="7FE965F4">
            <w:pPr>
              <w:spacing w:line="360" w:lineRule="auto"/>
              <w:ind w:hanging="8"/>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eastAsia="zh-CN"/>
              </w:rPr>
              <w:t>了解人际交往障碍产生的一般原因。</w:t>
            </w:r>
          </w:p>
          <w:p w14:paraId="2316A8AB">
            <w:pPr>
              <w:spacing w:line="360" w:lineRule="auto"/>
              <w:ind w:hanging="8"/>
              <w:jc w:val="left"/>
              <w:rPr>
                <w:rFonts w:ascii="Times New Roman" w:hAnsi="宋体"/>
                <w:b/>
                <w:szCs w:val="20"/>
              </w:rPr>
            </w:pPr>
            <w:r>
              <w:rPr>
                <w:rFonts w:hint="eastAsia" w:ascii="Times New Roman" w:hAnsi="宋体"/>
                <w:b/>
                <w:szCs w:val="20"/>
              </w:rPr>
              <w:t>思政育人目标：</w:t>
            </w:r>
          </w:p>
          <w:p w14:paraId="75B6325C">
            <w:pPr>
              <w:spacing w:line="360" w:lineRule="auto"/>
              <w:ind w:hanging="8"/>
              <w:jc w:val="left"/>
              <w:rPr>
                <w:rFonts w:hint="eastAsia" w:ascii="Times New Roman" w:hAnsi="宋体" w:eastAsia="宋体"/>
                <w:szCs w:val="20"/>
                <w:lang w:eastAsia="zh-CN"/>
              </w:rPr>
            </w:pPr>
            <w:r>
              <w:rPr>
                <w:rFonts w:hint="eastAsia" w:ascii="Times New Roman" w:hAnsi="宋体"/>
                <w:szCs w:val="20"/>
              </w:rPr>
              <w:t>让学生通过学习</w:t>
            </w:r>
            <w:r>
              <w:rPr>
                <w:rFonts w:hint="eastAsia" w:ascii="Times New Roman" w:hAnsi="宋体"/>
                <w:szCs w:val="20"/>
                <w:lang w:eastAsia="zh-CN"/>
              </w:rPr>
              <w:t>大学生人际交往</w:t>
            </w:r>
            <w:r>
              <w:rPr>
                <w:rFonts w:hint="eastAsia" w:ascii="Times New Roman" w:hAnsi="宋体"/>
                <w:szCs w:val="20"/>
              </w:rPr>
              <w:t>，引入理论学习，</w:t>
            </w:r>
            <w:r>
              <w:rPr>
                <w:rFonts w:hint="eastAsia" w:ascii="Times New Roman" w:hAnsi="宋体"/>
                <w:szCs w:val="20"/>
                <w:lang w:eastAsia="zh-CN"/>
              </w:rPr>
              <w:t>让大学生掌握人际交往的一般原则和技巧，并能灵活应用到生活、工作当中。</w:t>
            </w:r>
          </w:p>
        </w:tc>
      </w:tr>
      <w:tr w14:paraId="2A1728FA">
        <w:trPr>
          <w:trHeight w:val="567" w:hRule="atLeast"/>
          <w:jc w:val="center"/>
        </w:trPr>
        <w:tc>
          <w:tcPr>
            <w:tcW w:w="1538" w:type="dxa"/>
            <w:tcBorders>
              <w:top w:val="dashSmallGap" w:color="EF939E" w:themeColor="accent6" w:themeTint="99" w:sz="4" w:space="0"/>
              <w:bottom w:val="dashSmallGap" w:color="EE822F" w:themeColor="accent2" w:sz="4" w:space="0"/>
              <w:right w:val="dashSmallGap" w:color="EE822F" w:themeColor="accent2" w:sz="4" w:space="0"/>
            </w:tcBorders>
            <w:shd w:val="clear" w:color="auto" w:fill="FBE6D6" w:themeFill="accent2" w:themeFillTint="32"/>
            <w:vAlign w:val="center"/>
          </w:tcPr>
          <w:p w14:paraId="6C2B4C5E">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教学重难点</w:t>
            </w:r>
          </w:p>
        </w:tc>
        <w:tc>
          <w:tcPr>
            <w:tcW w:w="8667" w:type="dxa"/>
            <w:gridSpan w:val="2"/>
            <w:tcBorders>
              <w:top w:val="dashSmallGap" w:color="EF939E" w:themeColor="accent6" w:themeTint="99" w:sz="4" w:space="0"/>
              <w:left w:val="dashSmallGap" w:color="EE822F" w:themeColor="accent2" w:sz="4" w:space="0"/>
              <w:bottom w:val="dashSmallGap" w:color="EE822F" w:themeColor="accent2" w:sz="4" w:space="0"/>
            </w:tcBorders>
            <w:shd w:val="clear" w:color="auto" w:fill="FFF9F2"/>
            <w:vAlign w:val="center"/>
          </w:tcPr>
          <w:p w14:paraId="40A0F443">
            <w:pPr>
              <w:spacing w:line="360" w:lineRule="auto"/>
              <w:ind w:hanging="8"/>
              <w:rPr>
                <w:rFonts w:ascii="Times New Roman" w:hAnsi="Times New Roman"/>
                <w:b/>
                <w:szCs w:val="20"/>
              </w:rPr>
            </w:pPr>
            <w:r>
              <w:rPr>
                <w:rFonts w:hint="eastAsia" w:ascii="Times New Roman" w:hAnsi="Times New Roman"/>
                <w:b/>
                <w:szCs w:val="20"/>
              </w:rPr>
              <w:t>教学重点：</w:t>
            </w:r>
          </w:p>
          <w:p w14:paraId="75F72A6B">
            <w:pPr>
              <w:spacing w:line="360" w:lineRule="auto"/>
              <w:ind w:hanging="8"/>
              <w:rPr>
                <w:rFonts w:hint="eastAsia" w:ascii="Times New Roman" w:hAnsi="宋体"/>
                <w:szCs w:val="20"/>
              </w:rPr>
            </w:pPr>
            <w:r>
              <w:rPr>
                <w:rFonts w:hint="eastAsia" w:ascii="Times New Roman" w:hAnsi="宋体"/>
                <w:szCs w:val="20"/>
              </w:rPr>
              <w:t>大学生人际交往现状分析</w:t>
            </w:r>
          </w:p>
          <w:p w14:paraId="35B6593E">
            <w:pPr>
              <w:spacing w:line="360" w:lineRule="auto"/>
              <w:ind w:hanging="8"/>
              <w:rPr>
                <w:rFonts w:ascii="Times New Roman" w:hAnsi="Times New Roman"/>
                <w:b/>
                <w:szCs w:val="20"/>
              </w:rPr>
            </w:pPr>
            <w:r>
              <w:rPr>
                <w:rFonts w:hint="eastAsia" w:ascii="Times New Roman" w:hAnsi="Times New Roman"/>
                <w:b/>
                <w:szCs w:val="20"/>
              </w:rPr>
              <w:t>教学难点：</w:t>
            </w:r>
          </w:p>
          <w:p w14:paraId="6E03F56C">
            <w:pPr>
              <w:spacing w:line="360" w:lineRule="auto"/>
              <w:ind w:hanging="8"/>
              <w:rPr>
                <w:rFonts w:hint="eastAsia" w:ascii="Times New Roman" w:hAnsi="宋体" w:eastAsia="宋体"/>
                <w:szCs w:val="20"/>
                <w:lang w:eastAsia="zh-CN"/>
              </w:rPr>
            </w:pPr>
            <w:r>
              <w:rPr>
                <w:rFonts w:hint="eastAsia" w:ascii="Times New Roman" w:hAnsi="宋体"/>
                <w:szCs w:val="20"/>
              </w:rPr>
              <w:t>大学生人际交往能力的培养</w:t>
            </w:r>
          </w:p>
        </w:tc>
      </w:tr>
      <w:tr w14:paraId="6D19B846">
        <w:trPr>
          <w:trHeight w:val="567" w:hRule="atLeast"/>
          <w:jc w:val="center"/>
        </w:trPr>
        <w:tc>
          <w:tcPr>
            <w:tcW w:w="1538" w:type="dxa"/>
            <w:tcBorders>
              <w:top w:val="dashSmallGap" w:color="EE822F" w:themeColor="accent2" w:sz="4" w:space="0"/>
              <w:bottom w:val="dashSmallGap" w:color="EE822F" w:themeColor="accent2" w:sz="4" w:space="0"/>
              <w:right w:val="dashSmallGap" w:color="EE822F" w:themeColor="accent2" w:sz="4" w:space="0"/>
            </w:tcBorders>
            <w:shd w:val="clear" w:color="auto" w:fill="FBE6D6" w:themeFill="accent2" w:themeFillTint="32"/>
            <w:vAlign w:val="center"/>
          </w:tcPr>
          <w:p w14:paraId="5219354D">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教学方法</w:t>
            </w:r>
          </w:p>
        </w:tc>
        <w:tc>
          <w:tcPr>
            <w:tcW w:w="8667" w:type="dxa"/>
            <w:gridSpan w:val="2"/>
            <w:tcBorders>
              <w:top w:val="dashSmallGap" w:color="EE822F" w:themeColor="accent2" w:sz="4" w:space="0"/>
              <w:left w:val="dashSmallGap" w:color="EE822F" w:themeColor="accent2" w:sz="4" w:space="0"/>
              <w:bottom w:val="dashSmallGap" w:color="EE822F"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Cs w:val="20"/>
              </w:rPr>
              <w:t>讲授法、问答法、讨论法</w:t>
            </w:r>
          </w:p>
        </w:tc>
      </w:tr>
      <w:tr w14:paraId="354546A2">
        <w:trPr>
          <w:trHeight w:val="567" w:hRule="atLeast"/>
          <w:jc w:val="center"/>
        </w:trPr>
        <w:tc>
          <w:tcPr>
            <w:tcW w:w="1538" w:type="dxa"/>
            <w:tcBorders>
              <w:top w:val="dashSmallGap" w:color="EE822F" w:themeColor="accent2" w:sz="4" w:space="0"/>
              <w:bottom w:val="dashSmallGap" w:color="4874CB" w:themeColor="accent1" w:sz="4" w:space="0"/>
              <w:right w:val="dashSmallGap" w:color="EE822F" w:themeColor="accent2" w:sz="4" w:space="0"/>
            </w:tcBorders>
            <w:shd w:val="clear" w:color="auto" w:fill="FBE6D6" w:themeFill="accent2" w:themeFillTint="32"/>
            <w:vAlign w:val="center"/>
          </w:tcPr>
          <w:p w14:paraId="547D300B">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教学用具</w:t>
            </w:r>
          </w:p>
        </w:tc>
        <w:tc>
          <w:tcPr>
            <w:tcW w:w="8667" w:type="dxa"/>
            <w:gridSpan w:val="2"/>
            <w:tcBorders>
              <w:top w:val="dashSmallGap" w:color="EE822F" w:themeColor="accent2" w:sz="4" w:space="0"/>
              <w:left w:val="dashSmallGap" w:color="EE822F" w:themeColor="accent2" w:sz="4" w:space="0"/>
              <w:bottom w:val="dashSmallGap" w:color="4874CB"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47F79B2F">
        <w:trPr>
          <w:trHeight w:val="567" w:hRule="atLeast"/>
          <w:jc w:val="center"/>
        </w:trPr>
        <w:tc>
          <w:tcPr>
            <w:tcW w:w="1538" w:type="dxa"/>
            <w:tcBorders>
              <w:top w:val="dashSmallGap" w:color="4874CB" w:themeColor="accent1" w:sz="4" w:space="0"/>
              <w:bottom w:val="double" w:color="833F0A" w:themeColor="accent2" w:themeShade="7F" w:sz="4" w:space="0"/>
              <w:right w:val="dashSmallGap" w:color="4874CB"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667" w:type="dxa"/>
            <w:gridSpan w:val="2"/>
            <w:tcBorders>
              <w:top w:val="dashSmallGap" w:color="4874CB" w:themeColor="accent1" w:sz="4" w:space="0"/>
              <w:left w:val="dashSmallGap" w:color="4874CB" w:themeColor="accent1" w:sz="4" w:space="0"/>
              <w:bottom w:val="double" w:color="833F0A" w:themeColor="accent2" w:themeShade="7F" w:sz="4" w:space="0"/>
            </w:tcBorders>
            <w:shd w:val="clear" w:color="auto" w:fill="EBF5FF"/>
            <w:vAlign w:val="center"/>
          </w:tcPr>
          <w:p w14:paraId="0D4446CC">
            <w:pPr>
              <w:spacing w:line="360" w:lineRule="auto"/>
              <w:rPr>
                <w:rFonts w:ascii="Times New Roman" w:hAnsi="宋体"/>
                <w:szCs w:val="20"/>
              </w:rPr>
            </w:pPr>
            <w:r>
              <w:rPr>
                <w:rFonts w:hint="eastAsia" w:ascii="Times New Roman" w:hAnsi="宋体"/>
                <w:szCs w:val="20"/>
              </w:rPr>
              <w:t>第1节课：激趣导入（15min）--传授新知（30min）</w:t>
            </w:r>
          </w:p>
          <w:p w14:paraId="5F6B9524">
            <w:pPr>
              <w:spacing w:line="360" w:lineRule="auto"/>
              <w:rPr>
                <w:rFonts w:hint="eastAsia" w:ascii="Times New Roman" w:hAnsi="宋体"/>
                <w:szCs w:val="20"/>
              </w:rPr>
            </w:pPr>
            <w:r>
              <w:rPr>
                <w:rFonts w:hint="eastAsia" w:ascii="Times New Roman" w:hAnsi="宋体"/>
                <w:szCs w:val="20"/>
              </w:rPr>
              <w:t>第</w:t>
            </w:r>
            <w:r>
              <w:rPr>
                <w:rFonts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40</w:t>
            </w:r>
            <w:r>
              <w:rPr>
                <w:rFonts w:hint="eastAsia" w:ascii="Times New Roman" w:hAnsi="宋体"/>
                <w:szCs w:val="20"/>
              </w:rPr>
              <w:t>min）----课堂小结（3min）--作业布置（2min）</w:t>
            </w:r>
          </w:p>
          <w:p w14:paraId="10FAA4C9">
            <w:pPr>
              <w:spacing w:line="360" w:lineRule="auto"/>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3</w:t>
            </w:r>
            <w:r>
              <w:rPr>
                <w:rFonts w:hint="eastAsia" w:ascii="Times New Roman" w:hAnsi="宋体"/>
                <w:szCs w:val="20"/>
              </w:rPr>
              <w:t>节课：继续探索（40min）----课堂小结（3min）--作业布置（2min）</w:t>
            </w:r>
          </w:p>
        </w:tc>
      </w:tr>
      <w:tr w14:paraId="74F94E37">
        <w:trPr>
          <w:trHeight w:val="567" w:hRule="atLeast"/>
          <w:jc w:val="center"/>
        </w:trPr>
        <w:tc>
          <w:tcPr>
            <w:tcW w:w="1538" w:type="dxa"/>
            <w:tcBorders>
              <w:top w:val="doub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34394223">
            <w:pPr>
              <w:spacing w:line="360" w:lineRule="auto"/>
              <w:ind w:hanging="8"/>
              <w:jc w:val="center"/>
              <w:rPr>
                <w:rFonts w:hint="eastAsia" w:ascii="黑体" w:hAnsi="黑体" w:eastAsia="黑体" w:cs="黑体"/>
                <w:b w:val="0"/>
                <w:bCs w:val="0"/>
                <w:color w:val="843F0B" w:themeColor="accent2" w:themeShade="80"/>
                <w:szCs w:val="24"/>
              </w:rPr>
            </w:pPr>
            <w:r>
              <w:rPr>
                <w:rFonts w:hint="eastAsia" w:ascii="黑体" w:hAnsi="黑体" w:eastAsia="黑体" w:cs="黑体"/>
                <w:b w:val="0"/>
                <w:bCs w:val="0"/>
                <w:color w:val="843F0B" w:themeColor="accent2" w:themeShade="80"/>
                <w:szCs w:val="24"/>
              </w:rPr>
              <w:t>教学过程</w:t>
            </w:r>
          </w:p>
        </w:tc>
        <w:tc>
          <w:tcPr>
            <w:tcW w:w="7050" w:type="dxa"/>
            <w:tcBorders>
              <w:top w:val="double" w:color="833F0A" w:themeColor="accent2" w:themeShade="7F" w:sz="4" w:space="0"/>
              <w:left w:val="sing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21F959F7">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4"/>
              </w:rPr>
              <w:t>主 要 教 学 内 容 及 步 骤</w:t>
            </w:r>
          </w:p>
        </w:tc>
        <w:tc>
          <w:tcPr>
            <w:tcW w:w="1617" w:type="dxa"/>
            <w:tcBorders>
              <w:top w:val="double" w:color="833F0A" w:themeColor="accent2" w:themeShade="7F" w:sz="4" w:space="0"/>
              <w:left w:val="single" w:color="833F0A" w:themeColor="accent2" w:themeShade="7F" w:sz="4" w:space="0"/>
              <w:bottom w:val="double" w:color="833F0A" w:themeColor="accent2" w:themeShade="7F" w:sz="4" w:space="0"/>
            </w:tcBorders>
            <w:shd w:val="clear" w:color="auto" w:fill="ACD78D" w:themeFill="accent4" w:themeFillTint="99"/>
            <w:vAlign w:val="center"/>
          </w:tcPr>
          <w:p w14:paraId="7E8E2924">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0"/>
              </w:rPr>
              <w:t>设计意图</w:t>
            </w:r>
          </w:p>
        </w:tc>
      </w:tr>
      <w:tr w14:paraId="400EE313">
        <w:trPr>
          <w:trHeight w:val="567" w:hRule="atLeast"/>
          <w:jc w:val="center"/>
        </w:trPr>
        <w:tc>
          <w:tcPr>
            <w:tcW w:w="1538" w:type="dxa"/>
            <w:tcBorders>
              <w:top w:val="double" w:color="833F0A" w:themeColor="accent2" w:themeShade="7F" w:sz="4" w:space="0"/>
              <w:bottom w:val="dashSmallGap" w:color="E54C5E" w:themeColor="accent6" w:sz="4" w:space="0"/>
              <w:right w:val="dashSmallGap" w:color="833F0A" w:themeColor="accent2" w:themeShade="7F" w:sz="4" w:space="0"/>
            </w:tcBorders>
            <w:shd w:val="clear" w:color="auto" w:fill="FEFFE9"/>
            <w:vAlign w:val="center"/>
          </w:tcPr>
          <w:p w14:paraId="5DBB22E2">
            <w:pPr>
              <w:spacing w:line="360" w:lineRule="auto"/>
              <w:rPr>
                <w:rFonts w:ascii="微软雅黑" w:hAnsi="微软雅黑" w:eastAsia="微软雅黑"/>
                <w:b/>
                <w:sz w:val="24"/>
                <w:szCs w:val="24"/>
              </w:rPr>
            </w:pPr>
          </w:p>
          <w:p w14:paraId="182662C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F0B" w:themeColor="accent2" w:themeShade="80"/>
                <w:szCs w:val="24"/>
              </w:rPr>
              <w:t>（15</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ouble" w:color="833F0A" w:themeColor="accent2" w:themeShade="7F" w:sz="4" w:space="0"/>
              <w:left w:val="dashSmallGap" w:color="833F0A" w:themeColor="accent2" w:themeShade="7F" w:sz="4" w:space="0"/>
              <w:bottom w:val="dashSmallGap" w:color="E54C5E" w:themeColor="accent6" w:sz="4" w:space="0"/>
              <w:right w:val="dashSmallGap" w:color="833F0A" w:themeColor="accent2" w:themeShade="7F" w:sz="4" w:space="0"/>
            </w:tcBorders>
            <w:vAlign w:val="center"/>
          </w:tcPr>
          <w:p w14:paraId="4FBF39C4">
            <w:pPr>
              <w:spacing w:line="360"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讲解故事</w:t>
            </w:r>
          </w:p>
          <w:p w14:paraId="4301F160">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进大学之后，大一的时候寝室同学关系还好，也许一开始大家还不太了解，所以都比较客气。大二一开始大家学习都比较轻松，寝友她们也不怎么关心学习了，只顾玩，找男朋友什么的。最讨厌的就是那个所谓本地的女孩子，老是和我针锋相对。上个星期一天晚上熄灯后，我用台灯在看书，她觉得影响了她，就说让我早点睡觉，明天还要上课呢。我就关了灯了。第二天早上她起来特别早，我想她肯定是在报复我，就说让她小声点，她就很冒火地和我吵起来了。这件事过后我觉得也没有什么，本来就是她不对。</w:t>
            </w:r>
          </w:p>
          <w:p w14:paraId="23516314">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还有一件事就是班上的同学竞争入党，本来寝室也有几个室友也申请了，但是后来人数有限制，我得到了入党的机会。一天我回寝室发现她们几个在聊天，听到她们好像说什么就会讨好老师，拍马屁什么的。我一听就知道在说我，从那天以后她们几个变得很好了，我心里特别不舒服。我和室友的关系很糟糕，已经到了孤立无援的地步，感觉自己在人际关系处理方面很失败。</w:t>
            </w:r>
          </w:p>
          <w:p w14:paraId="659BC908">
            <w:pPr>
              <w:spacing w:line="360" w:lineRule="auto"/>
              <w:ind w:firstLine="420" w:firstLineChars="200"/>
              <w:rPr>
                <w:rFonts w:ascii="宋体" w:hAnsi="宋体" w:cs="宋体"/>
                <w:b/>
                <w:kern w:val="0"/>
                <w:szCs w:val="24"/>
              </w:rPr>
            </w:pPr>
            <w:r>
              <w:rPr>
                <w:rFonts w:hint="eastAsia" w:ascii="宋体" w:hAnsi="宋体" w:cs="宋体"/>
                <w:b w:val="0"/>
                <w:bCs/>
                <w:kern w:val="0"/>
                <w:szCs w:val="24"/>
              </w:rPr>
              <w:t>宿舍人际关系一直是困扰大学生的重要问题，你是怎样跟宿舍同学相处的呢？</w:t>
            </w:r>
          </w:p>
          <w:p w14:paraId="4DAC1EE9">
            <w:pPr>
              <w:spacing w:line="360" w:lineRule="auto"/>
              <w:rPr>
                <w:rFonts w:ascii="Times New Roman" w:hAnsi="Times New Roman"/>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见解</w:t>
            </w:r>
            <w:r>
              <w:rPr>
                <w:rFonts w:hint="eastAsia" w:ascii="Times New Roman" w:hAnsi="Times New Roman"/>
                <w:b/>
                <w:color w:val="CC0066"/>
              </w:rPr>
              <w:t>。</w:t>
            </w:r>
          </w:p>
        </w:tc>
        <w:tc>
          <w:tcPr>
            <w:tcW w:w="1617" w:type="dxa"/>
            <w:tcBorders>
              <w:top w:val="double" w:color="833F0A" w:themeColor="accent2" w:themeShade="7F" w:sz="4" w:space="0"/>
              <w:left w:val="dashSmallGap" w:color="833F0A" w:themeColor="accent2" w:themeShade="7F" w:sz="4" w:space="0"/>
              <w:bottom w:val="dashSmallGap" w:color="E54C5E" w:themeColor="accent6" w:sz="4" w:space="0"/>
            </w:tcBorders>
            <w:shd w:val="clear" w:color="auto" w:fill="auto"/>
            <w:vAlign w:val="center"/>
          </w:tcPr>
          <w:p w14:paraId="0639F982">
            <w:pPr>
              <w:spacing w:line="360" w:lineRule="auto"/>
              <w:jc w:val="both"/>
              <w:rPr>
                <w:rFonts w:ascii="Times New Roman" w:hAnsi="Times New Roman"/>
                <w:b/>
                <w:szCs w:val="24"/>
              </w:rPr>
            </w:pPr>
            <w:r>
              <w:rPr>
                <w:rFonts w:hint="eastAsia" w:ascii="Times New Roman" w:hAnsi="Times New Roman"/>
                <w:b w:val="0"/>
                <w:bCs/>
                <w:szCs w:val="24"/>
              </w:rPr>
              <w:t>通过</w:t>
            </w:r>
            <w:r>
              <w:rPr>
                <w:rFonts w:hint="eastAsia" w:ascii="Times New Roman" w:hAnsi="Times New Roman"/>
                <w:b w:val="0"/>
                <w:bCs/>
                <w:szCs w:val="24"/>
                <w:lang w:val="en-US" w:eastAsia="zh-CN"/>
              </w:rPr>
              <w:t>聆听故事</w:t>
            </w:r>
            <w:r>
              <w:rPr>
                <w:rFonts w:hint="eastAsia" w:ascii="Times New Roman" w:hAnsi="Times New Roman"/>
                <w:b w:val="0"/>
                <w:bCs/>
                <w:szCs w:val="24"/>
              </w:rPr>
              <w:t>，让学生了解</w:t>
            </w:r>
            <w:r>
              <w:rPr>
                <w:rFonts w:hint="eastAsia" w:ascii="Times New Roman" w:hAnsi="Times New Roman"/>
                <w:b w:val="0"/>
                <w:bCs/>
                <w:szCs w:val="24"/>
                <w:lang w:eastAsia="zh-CN"/>
              </w:rPr>
              <w:t>心理学</w:t>
            </w:r>
            <w:r>
              <w:rPr>
                <w:rFonts w:hint="eastAsia" w:ascii="Times New Roman" w:hAnsi="Times New Roman"/>
                <w:b w:val="0"/>
                <w:bCs/>
                <w:szCs w:val="24"/>
              </w:rPr>
              <w:t>，激发学生的学习欲望。</w:t>
            </w:r>
          </w:p>
        </w:tc>
      </w:tr>
      <w:tr w14:paraId="66D132EF">
        <w:trPr>
          <w:trHeight w:val="567" w:hRule="atLeast"/>
          <w:jc w:val="center"/>
        </w:trPr>
        <w:tc>
          <w:tcPr>
            <w:tcW w:w="1538" w:type="dxa"/>
            <w:tcBorders>
              <w:top w:val="dashSmallGap" w:color="E54C5E" w:themeColor="accent6" w:sz="4" w:space="0"/>
              <w:bottom w:val="dashSmallGap" w:color="E54C5E" w:themeColor="accent6" w:sz="4" w:space="0"/>
              <w:right w:val="dashSmallGap" w:color="E54C5E" w:themeColor="accent6" w:sz="4" w:space="0"/>
            </w:tcBorders>
            <w:shd w:val="clear" w:color="auto" w:fill="F9DBDF" w:themeFill="accent6" w:themeFillTint="32"/>
            <w:vAlign w:val="center"/>
          </w:tcPr>
          <w:p w14:paraId="433EB227">
            <w:pPr>
              <w:spacing w:line="360" w:lineRule="auto"/>
              <w:jc w:val="center"/>
              <w:rPr>
                <w:rFonts w:ascii="微软雅黑" w:hAnsi="微软雅黑" w:eastAsia="微软雅黑"/>
                <w:b/>
                <w:color w:val="851321" w:themeColor="accent6" w:themeShade="80"/>
                <w:sz w:val="24"/>
                <w:szCs w:val="24"/>
              </w:rPr>
            </w:pPr>
            <w:r>
              <w:rPr>
                <w:rFonts w:ascii="微软雅黑" w:hAnsi="微软雅黑" w:eastAsia="微软雅黑"/>
                <w:b/>
                <w:color w:val="851321"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851321" w:themeColor="accent6" w:themeShade="80"/>
                <w:szCs w:val="24"/>
              </w:rPr>
              <w:t>（30</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E54C5E" w:themeColor="accent6" w:sz="4" w:space="0"/>
              <w:left w:val="dashSmallGap" w:color="E54C5E" w:themeColor="accent6" w:sz="4" w:space="0"/>
              <w:bottom w:val="dashSmallGap" w:color="E54C5E" w:themeColor="accent6" w:sz="4" w:space="0"/>
              <w:right w:val="dashSmallGap" w:color="E54C5E" w:themeColor="accent6" w:sz="4" w:space="0"/>
            </w:tcBorders>
            <w:vAlign w:val="center"/>
          </w:tcPr>
          <w:p w14:paraId="463A424D">
            <w:pPr>
              <w:pStyle w:val="11"/>
              <w:keepNext/>
              <w:keepLines/>
              <w:spacing w:line="360" w:lineRule="auto"/>
              <w:rPr>
                <w:rFonts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讲解人际交往概述</w:t>
            </w:r>
          </w:p>
          <w:p w14:paraId="20D3A9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一、人际交往的心理功能</w:t>
            </w:r>
          </w:p>
          <w:p w14:paraId="403AD0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际交往是人的基本需要，正常的人际交往和良好的人际关系是人们心理获得发展，个性保持健康，生活获得幸福感的重要前提，也是人适应环境和社会生活、担当社会角色的基本途径。人际交往的心理功能主要表现在以下几方面：</w:t>
            </w:r>
          </w:p>
          <w:p w14:paraId="5A13FC2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（一）获取信息的功能</w:t>
            </w:r>
          </w:p>
          <w:p w14:paraId="589AF98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与人之间的社会交往是获取信息的最基本的形式。我们生活在信息爆炸的社会，仅靠书本知识，即便是皓首穷经、学富五车，也只是沧海一粟，远远不能适应社会的高速发展。即使有了互联网和信息高速公路，人际交往仍是获得信息的十分重要的途径。</w:t>
            </w:r>
          </w:p>
          <w:p w14:paraId="0E583FD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孔子曰：“独学而无友，则孤陋而寡闻。”“三人行，必有我师焉。”人与人之间的交往是信息的沟通，思想的交流，经验的分享。通过交往，不但能获得直接显现的信息，还能获得间接的、潜在的信息。</w:t>
            </w:r>
          </w:p>
          <w:p w14:paraId="2E8B6F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（二）认识自我的功能</w:t>
            </w:r>
          </w:p>
          <w:p w14:paraId="3A5A62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认识自我在自我意识的成熟、个性的形成发展中有着重要的地位。它包括对自己身心特点的认识，对自己在社会中的角色、定位、作用的认识，以及对自己的人生目的、理想、信念的认识等。歌德说：“人只有在人们之间才能认识自己。”要正确认识自我，必须通过社会交往，在与别人比较中认清自我，认识自己的优势和不足。唐太宗李世民曾经说过这样一段话：“以铜为镜，可以正衣冠；以古为镜，可以知兴替；以人为镜，可以明得失。”离开交往对象，离开与之相比较的对象，就会失去衡量的尺度、照鉴的镜子。</w:t>
            </w:r>
          </w:p>
          <w:p w14:paraId="115F0F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（三）心理保健功能</w:t>
            </w:r>
          </w:p>
          <w:p w14:paraId="2E6A69A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人际交往是维护心理健康，形成健全人格的基本前提。我国著名已故医学心理学家丁瓒教授就曾说：“人类的心理适应，最主要的就是对于人际关系的适应，所以人类的心理病态，主要由人际关系失调而来。”</w:t>
            </w:r>
          </w:p>
          <w:p w14:paraId="75FE7B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生情感丰富，情绪尚不稳定，特别需要他人的关心和理解。通过交往活动，同学们彼此诉说心中的喜怒哀乐，表达自己的思想感情和生活态度，共享快乐与欢愉，宣泄愤懑与抑郁，分担痛苦与忧愁，使个体心理得到必要的调节，从而维护心理健康。英国哲学家培根说：“当你遭遇挫折而感到愤懑抑郁时，向知心挚友的一席倾诉可以使你得到疏导，否则这种积郁会使人致病。”那沉重地压在你心头的负担可以通过友谊的肩头而被分担。</w:t>
            </w:r>
          </w:p>
          <w:p w14:paraId="1D79A9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（四）个性发展功能</w:t>
            </w:r>
          </w:p>
          <w:p w14:paraId="4EB3CE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个性的发展和完善是大学生心理修养的重要任务，包括积极个性品质的形成、发展和不良个性品质的矫正、克服。马克思曾指出，一个人的发展取决于和他直接或间接进行交往的其他人的发展。所以，学生个性的形成离不开人际交往。正是在交往中，大学生懂得生活、丰富知识、学会处事、锻炼能力，从而发展个性。独来独往、孤僻冷漠、离群索居的人，就不能客观地、全面地认识自我。自我感觉良好、孤芳自赏，或者自我感觉极差、封闭自我，都不能很好地发展和完善个性。</w:t>
            </w:r>
          </w:p>
          <w:p w14:paraId="7FBCE9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（五）社会化功能</w:t>
            </w:r>
          </w:p>
          <w:p w14:paraId="553E711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生在与家人、同伴的交往中，积累社会生活经验，学到社会生活所必需的知识、技能、态度、伦理道德规范等，逐步摆脱以自我为中心的倾向，意识到集体和社会的存在，意识到自我在社会中的地位和责任，学会与人平等相处和竞争，养成遵守法律及道德规范的习惯，从而自立于社会，取得社会认可，成为一个成熟的、社会化的人。</w:t>
            </w:r>
          </w:p>
          <w:p w14:paraId="254DEEE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二、人际交往的类型</w:t>
            </w:r>
          </w:p>
          <w:p w14:paraId="4DC8B8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（一）志同道合型</w:t>
            </w:r>
          </w:p>
          <w:p w14:paraId="3E08BB5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大学生中以这种交往方式为最多，这类交往关系也最为牢固。由于这类交往是以具有相同的兴趣、爱好和共同话题为前提，所以在大学校园中通常以个人之间或学生社团的方式存在。</w:t>
            </w:r>
          </w:p>
          <w:p w14:paraId="72AC79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（二）情感依附型</w:t>
            </w:r>
          </w:p>
          <w:p w14:paraId="4F4D34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生绝大多数是第一次离开家庭到学校独立生活，远离家乡亲人，他们容易感到孤独、寂寞，转而向身边的人寻求温暖，这使得大学生之间的交往具有相当程度的群集性，并十分密切。交往双方的生活可能会紧密融合在一起，如经常在一起打球、吃饭、上晚自习等。</w:t>
            </w:r>
          </w:p>
          <w:p w14:paraId="2F3B972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（三）自我中心型</w:t>
            </w:r>
          </w:p>
          <w:p w14:paraId="3087D9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类交往模式最突出的特点在于“我”字优先，处处以自我为首要考虑，忽视他人感受。或是理想主义交友方式，不满意对方一些无关紧要的生活细节，而拒绝与对方交往，拘泥于“酒逢知己千杯少，话不投机半句多”的传统交往习惯。自我中心型的交往方式最易导致孤立、不受欢迎的局面。以自我为中心的人应该知道“山外青山楼外楼”，学习中华民族传统的谦虚美德，善于从他人身上汲取养分。</w:t>
            </w:r>
          </w:p>
          <w:p w14:paraId="53C9E0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（四）自我封闭型</w:t>
            </w:r>
          </w:p>
          <w:p w14:paraId="12AE19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自我封闭型的交往方式主要有以下几种情况：一是性格原因。内向孤僻，不愿与他人交往，喜欢独来独去，不合群。或是害羞胆怯，或是不够自信，或是不懂与人相处，不敢主动跟人攀谈，不敢与同学主动交往，有些只愿意与自己合得来的人交往。二是独立意识过强。这类人“事事不愿求人”，或认为“人生得一知己足矣”。三是否定友谊。认为“人心难测，朋友难交”，怀疑人与人之间会有真正的友谊。</w:t>
            </w:r>
          </w:p>
          <w:p w14:paraId="16DD6C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（五）亦步亦趋型</w:t>
            </w:r>
          </w:p>
          <w:p w14:paraId="3DB146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这类人交友无原则，依从性强，缺乏独立性，往往人云亦云，表面跟所有人都一团和气，实则没有一个真正的朋友。这种交往模式会使人失去真正的友谊，又不利于集体好风气的形成。</w:t>
            </w:r>
          </w:p>
          <w:p w14:paraId="1901A04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事实上，维护友谊，不等于迁就对方，附和对方，靠和稀泥来调和矛盾，虽然表面上没伤感情，但实际上拉大了彼此的心理距离。交朋友必须坚持原则，真正的朋友有时不妨给予他人真心的批评与建议，建立真正的、互帮互助的、和谐的人际关系。</w:t>
            </w:r>
          </w:p>
          <w:p w14:paraId="522F0BA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（六）社会功利型</w:t>
            </w:r>
          </w:p>
          <w:p w14:paraId="0BAAC49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持这一交往方式的人往往把友情看做交易，认为“友谊”只是人与人之间的彼此利用。这类人与人交往目的性很强，往往将个人利益置于首位，将物质利益看得过重，其“友谊”好时可以“天长地久”“称兄道弟”，而当利益转移，便可能“移情别恋”；常常表面恭恭敬敬，实则心里另有打算。大学生应该注重个人道德修养，交友的动机要纯洁，要真诚。</w:t>
            </w:r>
          </w:p>
          <w:p w14:paraId="3CBF9F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人是复杂的，分析人的问题千万不可简单化，对于具体的人际交往现象也绝不可以简单武断地归之于哪一种交往类型。</w:t>
            </w:r>
          </w:p>
          <w:p w14:paraId="5DDBB4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三、影响人际关系发展的因素</w:t>
            </w:r>
          </w:p>
          <w:p w14:paraId="2988550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影响人际关系发展的因素很多，大的如文化背景、宗教信仰，小的如人们的交往态度、交往方式等，具体来讲有以下几方面：</w:t>
            </w:r>
          </w:p>
          <w:p w14:paraId="686DD2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（一）空间的距离</w:t>
            </w:r>
          </w:p>
          <w:p w14:paraId="3F9B27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在人际交往中，空间距离是一个很重要的因素。距离越小，双方越接近，相互接触的机会越多，相互之间更容易熟悉对方，往往更容易引为知己。心理学研究指出，一般来说，一个人在选择新朋友的时候多数会选择与自己的空间距离比较小的人，就是所谓“近水楼台”。因此，同桌的同学关系比较要好、寝室室友之间的关系要比班上其他同学关系更好。除此之外，同在一个班级、专业或共同参加一个社团，都可以使两个原本陌生的人建立起一定的人际关系。大学校园里还有一种独特的交往关系，来自不同地域的大学生，对于在同一校园中的老乡有着特殊的情感，形成了“老乡”的交往圈。特别是对刚进校读书的大学生，这种关系是消除刚离家而产生的孤独感的主要交往方式。这个规律起作用的前提是在人际交往的早期阶段，随着时间的推移，它的作用越来越小。比如说，同宿舍的同学产生矛盾，空间的接近更容易激发矛盾，人际关系会越紧张。</w:t>
            </w:r>
          </w:p>
          <w:p w14:paraId="744217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随着网络的普及，人们网络空间里进行的一种新型人际互动方式，成为人际交往的补充，尤其是一些性格内向的学生。中国互联网络信息中心发布的《第 51 次中国互联网络发展状况统计报告》显示。截至 2022 年 12 月底，我国网民规模已达 10.67 亿。而大学生是上网用户比例最大的一个群体，其中高校学生达 96% 以上。</w:t>
            </w:r>
          </w:p>
          <w:p w14:paraId="5C961C4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（二）交往的频率</w:t>
            </w:r>
          </w:p>
          <w:p w14:paraId="46DE7C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交往的频率是指人们相互接触次数的多少。一般来说，人际关系初期，越是接近，接触频率越高，就越有利于建立密切的人际交往。人们的关系需要常常沟通，在沟通中找到相互了解的途径，而那些“鸡犬之声相闻，老死不相往来”的人，就无法建立良好的人际关系。当然，交往频率也并非越多越好，俗话说“久聚难为别，频来亲也疏”。任何事物都要讲究一个“度”，物极必反，适度最好。</w:t>
            </w:r>
          </w:p>
          <w:p w14:paraId="4FCFC6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（三）背景的相似性</w:t>
            </w:r>
          </w:p>
          <w:p w14:paraId="01AA02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社会心理学的有关研究表明，交往双方如果有较多类似的地方，容易产生相互吸引，促进人际关系的发展。相似性包括：共同的态度、信仰、价值观与兴趣，共同的语言、共同的文化、宗教背景，共同的教育水平、年龄、职业、社会阶层，乃至共同的遭遇、共同的疾病等都能在一定条件下，不同程度地增加人们的相互吸引。我们常用“志同道合”的标准去寻找友谊，但有些性格相似的人并不一定能成为真正的朋友，相反有时还一山不容二虎；同样有竞争意识的人，他们之间可能存在的是敌意，而不是友谊。</w:t>
            </w:r>
          </w:p>
          <w:p w14:paraId="15A74C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（四）性格的互补性</w:t>
            </w:r>
          </w:p>
          <w:p w14:paraId="6C9F400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与背景相似性相联系的是性格的互补性。在现实生活中有一种现象，就是性格不同的人，他们的友谊比性格相似的人更牢固。大学生中，外向型的人喜欢与内倾型性格的人友好相处，相互欣赏；家庭经济条件优越的学生会欣赏那些克服困难求学的学生、依赖性强的人更愿意与独立性强的人交朋友等。这是因为每个人都有从对方获得自己所缺乏的东西的需要，这就是社交的互补性。具体来说，互补性就是指在需要、兴趣、气质、性格等方面存在差异的人，可以在活动中相互吸引。当双方的需要和满足途径正好成为互补关系时，双方之间的喜欢程度也会增加。</w:t>
            </w:r>
          </w:p>
          <w:p w14:paraId="3CA3B8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（五）容貌和仪表</w:t>
            </w:r>
          </w:p>
          <w:p w14:paraId="26CC98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心理学家在研究时发现，外表漂亮者在社交情境中占上风，容易引起异性的注意和喜爱，交际较广而容易成功。同时，容貌漂亮的人也比较容易说服和影响他人。尽管我们知道以貌取人是一种偏见，也都认为人不可貌相，但实际上，人们还是在不知不觉中受着它的影响。</w:t>
            </w:r>
          </w:p>
          <w:p w14:paraId="6C67FC1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为什么漂亮的人易受人们的喜欢 ? 根据社会心理学中的有关研究，至少有以下四个原因：第一，舆论宣传的影响。由于电影、电视等宣传的影响，使人们形成只有漂亮的人才值得爱的偏见或成见。第二，漂亮的散逸效应，它是指一个人让别人看到他和一个漂亮的人在一起时，容易得到他人好的评价，能够提高自身的形象。第三，容貌的晕轮效应，即认为容貌漂亮的人同时也具有其他良好的特征，还附带有其他方面好的属性。比如，哲学家席勒曾说过：“美丽的容貌反映着内在的美，灵性与道德的美。”第四，漂亮的人看着比较顺眼，给人以愉悦的感觉。</w:t>
            </w:r>
          </w:p>
          <w:p w14:paraId="39BA2C7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（六）能力的大小</w:t>
            </w:r>
          </w:p>
          <w:p w14:paraId="6A82B9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古语说：“结交须胜己，似我不如无。”一个人能力突出，会使别人产生钦佩感并欣赏其才能，愿意与之接近。表面上似乎在其他条件相等的情况下，一个人能力越高，越完善，就越能受到欢迎。然而研究结果表明，在一个群体中最有能力，最能出好主意的人往往并不是最受喜爱的人。</w:t>
            </w:r>
          </w:p>
          <w:p w14:paraId="63E8B2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我们常常遇到这样的学生，因为他的出类拔萃反而失去了同学的喜欢与信任，这是因为，一方面人都希望自己周围的人有能力，有一个令人愉快的人际关系圈，但如果别人的才能使人们可望而不可即，则会产生心理压力。这也有中国人所讲的“木秀于林，风必摧之”。因为他们的能力或许会被别人看做是一种威胁，从而遭到拒绝。显然，能力与被人喜欢的程度在一定范围内成正比，超出这个范围，可能会产生逃避或拒绝。任何一个人，都不愿意选择一个总是贬显自己无能和低劣的对象去喜欢。因此，一个才能出众但偶尔有点小错误的人在一定程度上比没有错误的人更受欢迎。</w:t>
            </w:r>
          </w:p>
          <w:p w14:paraId="388A53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（七）品质特征</w:t>
            </w:r>
          </w:p>
          <w:p w14:paraId="2F8315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Cs w:val="24"/>
              </w:rPr>
            </w:pPr>
            <w:r>
              <w:rPr>
                <w:rFonts w:hint="eastAsia" w:ascii="Times New Roman" w:hAnsi="Times New Roman" w:cs="Times New Roman"/>
                <w:color w:val="auto"/>
                <w:sz w:val="21"/>
                <w:szCs w:val="22"/>
                <w:lang w:val="en-US" w:eastAsia="zh-CN" w:bidi="ar-SA"/>
              </w:rPr>
              <w:t>心理学家发现，想要维持和提高自己的持久吸引力，一个重要的方面就是培养自己的良好品质和品性。人与人之间能否相互吸引，归根到底取决于一个人品质的好坏。那么什么样的品质最受人们的欢迎，什么样的品质让人反感，表 91 为美国心理学家安德森1968 年所做的一项调查中得出的一份人际吸引效应品质表。排在序列最前面，受喜爱程度最高的 6 个个性品质中，包括真诚、诚实、理解、忠诚、真实、信得过等都或多或少、间接或直接与真诚有关。而排在序列最后的受喜欢程度低的几个品质如说谎、装假、不诚实、不真实等也都与真诚有关，真诚受人欢迎，虚伪令人讨厌。因此，大学生建立良好的人际关系，真诚是首要的品质。</w:t>
            </w:r>
          </w:p>
          <w:p w14:paraId="1974BCD7">
            <w:pPr>
              <w:spacing w:line="360" w:lineRule="auto"/>
              <w:rPr>
                <w:rFonts w:hint="eastAsia" w:ascii="Times New Roman" w:hAnsi="Times New Roman" w:cs="Times New Roman"/>
                <w:b/>
                <w:sz w:val="21"/>
                <w:szCs w:val="24"/>
                <w:lang w:val="en-US" w:eastAsia="zh-CN" w:bidi="ar-SA"/>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tc>
        <w:tc>
          <w:tcPr>
            <w:tcW w:w="1617" w:type="dxa"/>
            <w:tcBorders>
              <w:top w:val="dashSmallGap" w:color="E54C5E" w:themeColor="accent6" w:sz="4" w:space="0"/>
              <w:left w:val="dashSmallGap" w:color="E54C5E" w:themeColor="accent6" w:sz="4" w:space="0"/>
              <w:bottom w:val="dashSmallGap" w:color="E54C5E" w:themeColor="accent6" w:sz="4" w:space="0"/>
            </w:tcBorders>
            <w:shd w:val="clear" w:color="auto" w:fill="auto"/>
            <w:vAlign w:val="center"/>
          </w:tcPr>
          <w:p w14:paraId="58794378">
            <w:pPr>
              <w:spacing w:line="360" w:lineRule="auto"/>
              <w:jc w:val="both"/>
              <w:rPr>
                <w:rFonts w:ascii="Times New Roman" w:hAnsi="Times New Roman"/>
                <w:b/>
                <w:szCs w:val="24"/>
              </w:rPr>
            </w:pPr>
            <w:r>
              <w:rPr>
                <w:rFonts w:hint="eastAsia" w:ascii="Times New Roman Bold" w:hAnsi="Times New Roman Bold"/>
                <w:b w:val="0"/>
                <w:bCs/>
                <w:spacing w:val="6"/>
                <w:sz w:val="21"/>
                <w:szCs w:val="24"/>
                <w:lang w:eastAsia="zh-CN"/>
              </w:rPr>
              <w:t>讲述人际交往概述</w:t>
            </w:r>
            <w:r>
              <w:rPr>
                <w:rFonts w:hint="eastAsia" w:ascii="Times New Roman Bold" w:hAnsi="Times New Roman Bold"/>
                <w:b w:val="0"/>
                <w:bCs/>
                <w:spacing w:val="6"/>
                <w:sz w:val="21"/>
                <w:szCs w:val="24"/>
              </w:rPr>
              <w:t>，组织学生讨论</w:t>
            </w:r>
            <w:r>
              <w:rPr>
                <w:rFonts w:hint="eastAsia" w:ascii="Times New Roman Bold" w:hAnsi="Times New Roman Bold"/>
                <w:b w:val="0"/>
                <w:bCs/>
                <w:spacing w:val="6"/>
                <w:sz w:val="21"/>
                <w:szCs w:val="24"/>
                <w:lang w:eastAsia="zh-CN"/>
              </w:rPr>
              <w:t>人际交往的心理功能</w:t>
            </w:r>
            <w:r>
              <w:rPr>
                <w:rFonts w:hint="eastAsia" w:ascii="Times New Roman Bold" w:hAnsi="Times New Roman Bold"/>
                <w:b w:val="0"/>
                <w:bCs/>
                <w:spacing w:val="6"/>
                <w:sz w:val="21"/>
                <w:szCs w:val="24"/>
              </w:rPr>
              <w:t>，了解</w:t>
            </w:r>
            <w:r>
              <w:rPr>
                <w:rFonts w:hint="eastAsia" w:ascii="Times New Roman Bold" w:hAnsi="Times New Roman Bold"/>
                <w:b w:val="0"/>
                <w:bCs/>
                <w:spacing w:val="6"/>
                <w:sz w:val="21"/>
                <w:szCs w:val="24"/>
                <w:lang w:eastAsia="zh-CN"/>
              </w:rPr>
              <w:t>心理学</w:t>
            </w:r>
            <w:r>
              <w:rPr>
                <w:rFonts w:hint="eastAsia" w:ascii="Times New Roman Bold" w:hAnsi="Times New Roman Bold"/>
                <w:b w:val="0"/>
                <w:bCs/>
                <w:spacing w:val="6"/>
                <w:sz w:val="21"/>
                <w:szCs w:val="24"/>
              </w:rPr>
              <w:t>，进一步增强学生对</w:t>
            </w:r>
            <w:r>
              <w:rPr>
                <w:rFonts w:hint="eastAsia" w:ascii="Times New Roman Bold" w:hAnsi="Times New Roman Bold"/>
                <w:b w:val="0"/>
                <w:bCs/>
                <w:spacing w:val="6"/>
                <w:sz w:val="21"/>
                <w:szCs w:val="24"/>
                <w:lang w:eastAsia="zh-CN"/>
              </w:rPr>
              <w:t>心理学的认知</w:t>
            </w:r>
            <w:r>
              <w:rPr>
                <w:rFonts w:hint="eastAsia" w:ascii="Times New Roman Bold" w:hAnsi="Times New Roman Bold"/>
                <w:b w:val="0"/>
                <w:bCs/>
                <w:spacing w:val="6"/>
                <w:sz w:val="21"/>
                <w:szCs w:val="24"/>
              </w:rPr>
              <w:t>。</w:t>
            </w:r>
          </w:p>
        </w:tc>
      </w:tr>
      <w:tr w14:paraId="37E74533">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74CE112B">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F0B" w:themeColor="accent2" w:themeShade="80"/>
                <w:szCs w:val="24"/>
              </w:rPr>
              <w:t>（</w:t>
            </w:r>
            <w:r>
              <w:rPr>
                <w:rFonts w:hint="eastAsia" w:ascii="Times New Roman" w:hAnsi="Times New Roman"/>
                <w:color w:val="843F0B" w:themeColor="accent2" w:themeShade="80"/>
                <w:szCs w:val="24"/>
                <w:lang w:val="en-US" w:eastAsia="zh-CN"/>
              </w:rPr>
              <w:t>40</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3D71E32C">
            <w:pPr>
              <w:widowControl/>
              <w:spacing w:line="360" w:lineRule="auto"/>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讲解大学生人际交往现状分析</w:t>
            </w:r>
          </w:p>
          <w:p w14:paraId="4413EDB1">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一、大学生人际交往的特点</w:t>
            </w:r>
          </w:p>
          <w:p w14:paraId="057C3313">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交往需求强</w:t>
            </w:r>
          </w:p>
          <w:p w14:paraId="02893828">
            <w:pPr>
              <w:widowControl/>
              <w:spacing w:line="360" w:lineRule="auto"/>
              <w:ind w:left="-19" w:leftChars="-9" w:firstLine="438" w:firstLineChars="209"/>
              <w:rPr>
                <w:rFonts w:hint="eastAsia" w:ascii="Times New Roman" w:hAnsi="Times New Roman"/>
              </w:rPr>
            </w:pPr>
            <w:r>
              <w:rPr>
                <w:rFonts w:hint="eastAsia" w:ascii="Times New Roman" w:hAnsi="Times New Roman"/>
              </w:rPr>
              <w:t>正处青春期的大学生们作为一个特殊群体，他们渴望自立，思想活跃、精力充沛、兴趣广泛，人际交往的需要极为强烈，力图在人际交往中去认识世界，获取友谊，渴望在同龄人中建立能够充分交流思想、互相信任的交往关系，获得同伴的接受、认可、尊重、信任，以保持情绪的稳定和足够的自尊心、自信心。他们常常喜欢说的一句话就是“理解万岁”。</w:t>
            </w:r>
          </w:p>
          <w:p w14:paraId="203EEE10">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开放主动性</w:t>
            </w:r>
          </w:p>
          <w:p w14:paraId="2B1DB488">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的交往意识很强，范围也在不断扩大。交往对象从本班、本年级到本系和本校的同学。如各种学生社团和网络交往方式。交往形式灵活多样，如各种联谊活动、集体郊游、学术探讨、文化沙龙等。社会活动日益增多，他们走出校园，深入社会，了解社会并积极服务社会。</w:t>
            </w:r>
          </w:p>
          <w:p w14:paraId="4B532A37">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平等独立性</w:t>
            </w:r>
          </w:p>
          <w:p w14:paraId="4A697B3F">
            <w:pPr>
              <w:widowControl/>
              <w:spacing w:line="360" w:lineRule="auto"/>
              <w:ind w:left="-19" w:leftChars="-9" w:firstLine="438" w:firstLineChars="209"/>
              <w:rPr>
                <w:rFonts w:hint="eastAsia" w:ascii="Times New Roman" w:hAnsi="Times New Roman"/>
              </w:rPr>
            </w:pPr>
            <w:r>
              <w:rPr>
                <w:rFonts w:hint="eastAsia" w:ascii="Times New Roman" w:hAnsi="Times New Roman"/>
              </w:rPr>
              <w:t>随着自我意识的不断发展，大学生独立和自尊的要求日益增强，于是产生了强烈的“成人感”，不愿别人把他们看做不成熟的孩子，对于交往的平等性要求越来越高。他们既对他人平等相待，也希望他人能够平等待己。所以他们往往选择与自己经历相似的同辈交往而远离父母，期望交往的对象真诚、坦率，心理相容，彼此尊重，讨厌对方居高临下，盛气凌人。当然，这种平等主要是指人格上、精神上的平等。</w:t>
            </w:r>
          </w:p>
          <w:p w14:paraId="3CE1C911">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富于理想化</w:t>
            </w:r>
          </w:p>
          <w:p w14:paraId="40FB2BB3">
            <w:pPr>
              <w:widowControl/>
              <w:spacing w:line="360" w:lineRule="auto"/>
              <w:ind w:left="-19" w:leftChars="-9" w:firstLine="438" w:firstLineChars="209"/>
              <w:rPr>
                <w:rFonts w:hint="eastAsia" w:ascii="Times New Roman" w:hAnsi="Times New Roman"/>
              </w:rPr>
            </w:pPr>
            <w:r>
              <w:rPr>
                <w:rFonts w:hint="eastAsia" w:ascii="Times New Roman" w:hAnsi="Times New Roman"/>
              </w:rPr>
              <w:t>在日常交往中总是有着较高期望值，充满理想色彩。他们崇尚高雅，鄙视庸俗，崇尚真诚，鄙视虚伪。他们希望交往对象是纯洁的、真诚的，没有任何功利色彩，友谊和感情是至关重要的。但在实际的交往中，很多事情不能令人满意，不能像想象的那样好，理想与现实的差距又往往使他们产生强烈的反差感和失落感。</w:t>
            </w:r>
          </w:p>
          <w:p w14:paraId="76BD7DE6">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5. 渴望异性交往</w:t>
            </w:r>
          </w:p>
          <w:p w14:paraId="4C62C72E">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性生理已经发育成熟，性心理也趋于成熟，对于异性充满兴趣，渴望与异性亲近，与异性交往。但现实中的男女同学间的交往却不尽如人意。相当一部分的同学在与异性交往中表现得不自然、不自在，有的不能很好地把握友谊与爱情的界限。这些都影响着男女同学之间的交往。</w:t>
            </w:r>
          </w:p>
          <w:p w14:paraId="1C5EAC04">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6. 交往观念出现新的趋向</w:t>
            </w:r>
          </w:p>
          <w:p w14:paraId="058158C6">
            <w:pPr>
              <w:widowControl/>
              <w:spacing w:line="360" w:lineRule="auto"/>
              <w:ind w:left="-19" w:leftChars="-9" w:firstLine="438" w:firstLineChars="209"/>
              <w:rPr>
                <w:rFonts w:hint="eastAsia" w:ascii="Times New Roman" w:hAnsi="Times New Roman"/>
              </w:rPr>
            </w:pPr>
            <w:r>
              <w:rPr>
                <w:rFonts w:hint="eastAsia" w:ascii="Times New Roman" w:hAnsi="Times New Roman"/>
              </w:rPr>
              <w:t>近几年来，大学生人际交往观念也出现了一些新的变化：一是强化了交际的信息和竞争观念。当今世界，信息是商品的生命，竞争的力度来源于多、新、快、准、全的信息。当代大学生交际的出发点和归宿点，已经由“聊天闲谈”，“访友叙旧”，巩固和发展旧的友谊，逐渐向获取信息、更新知识、提高竞争能力等较高的层次发展。二是强化了交际的时效观念。随着市场经济的发展，“时间就是金钱，效率就是生命”的时效观已经被越来越多的人所接受并成为行为准则。这种时效观反映到大学生人际关系中，必然要求提高交际时间的利用率和高效能。其主要表现形式有：电子邮件、QQ、微博、电话、手机短信、微信等。沟通形式明显增多。</w:t>
            </w:r>
          </w:p>
          <w:p w14:paraId="33927F61">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二、大学生不良人际关系类型</w:t>
            </w:r>
          </w:p>
          <w:p w14:paraId="7E6CB0DD">
            <w:pPr>
              <w:widowControl/>
              <w:spacing w:line="360" w:lineRule="auto"/>
              <w:ind w:left="-19" w:leftChars="-9" w:firstLine="438" w:firstLineChars="209"/>
              <w:rPr>
                <w:rFonts w:hint="eastAsia" w:ascii="Times New Roman" w:hAnsi="Times New Roman"/>
              </w:rPr>
            </w:pPr>
            <w:r>
              <w:rPr>
                <w:rFonts w:hint="eastAsia" w:ascii="Times New Roman" w:hAnsi="Times New Roman"/>
              </w:rPr>
              <w:t>有关调查表明，大学生在人际交往方面出现问题的人数，大约占全部心理问题中人数的 50% 以上。仔细分析，大学生人际交往中出现的困惑、不适，可以分为以下五种类型：</w:t>
            </w:r>
          </w:p>
          <w:p w14:paraId="76940ECA">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知音难觅型</w:t>
            </w:r>
          </w:p>
          <w:p w14:paraId="7790D324">
            <w:pPr>
              <w:widowControl/>
              <w:spacing w:line="360" w:lineRule="auto"/>
              <w:ind w:left="-19" w:leftChars="-9" w:firstLine="438" w:firstLineChars="209"/>
              <w:rPr>
                <w:rFonts w:hint="eastAsia" w:ascii="Times New Roman" w:hAnsi="Times New Roman"/>
              </w:rPr>
            </w:pPr>
            <w:r>
              <w:rPr>
                <w:rFonts w:hint="eastAsia" w:ascii="Times New Roman" w:hAnsi="Times New Roman"/>
              </w:rPr>
              <w:t>这类大学生通常能正常与人交往，人际关系也不错，但自感缺乏能互吐衷肠、肝胆相照、配合默契、同甘共苦的知心朋友。为此，有时不免感到失落和孤独。</w:t>
            </w:r>
          </w:p>
          <w:p w14:paraId="0C348296">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个别不适型</w:t>
            </w:r>
          </w:p>
          <w:p w14:paraId="0A872ADD">
            <w:pPr>
              <w:widowControl/>
              <w:spacing w:line="360" w:lineRule="auto"/>
              <w:ind w:left="-19" w:leftChars="-9" w:firstLine="438" w:firstLineChars="209"/>
              <w:rPr>
                <w:rFonts w:hint="eastAsia" w:ascii="Times New Roman" w:hAnsi="Times New Roman"/>
              </w:rPr>
            </w:pPr>
            <w:r>
              <w:rPr>
                <w:rFonts w:hint="eastAsia" w:ascii="Times New Roman" w:hAnsi="Times New Roman"/>
              </w:rPr>
              <w:t>这类大学生与多数人交往良好，但与个别人交往不良。他们可能是室友、同学或父母等与自己关系比较近的人，由于与这些人相处不好，常会影响情绪，成为一块“心病”。</w:t>
            </w:r>
          </w:p>
          <w:p w14:paraId="136C6E05">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交往困难型</w:t>
            </w:r>
          </w:p>
          <w:p w14:paraId="78F7CC95">
            <w:pPr>
              <w:widowControl/>
              <w:spacing w:line="360" w:lineRule="auto"/>
              <w:ind w:left="-19" w:leftChars="-9" w:firstLine="438" w:firstLineChars="209"/>
              <w:rPr>
                <w:rFonts w:hint="eastAsia" w:ascii="Times New Roman" w:hAnsi="Times New Roman"/>
              </w:rPr>
            </w:pPr>
            <w:r>
              <w:rPr>
                <w:rFonts w:hint="eastAsia" w:ascii="Times New Roman" w:hAnsi="Times New Roman"/>
              </w:rPr>
              <w:t>这类大学生渴望与人交往，但由于交往能力有限，方法欠妥或个性缺陷，交往心理障碍等原因，致使交往不尽如人意，很少有成功的体验，他们往往感到苦恼，很希望改变社交状况。</w:t>
            </w:r>
          </w:p>
          <w:p w14:paraId="0E58B74E">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社交恐惧型</w:t>
            </w:r>
          </w:p>
          <w:p w14:paraId="6E788EB9">
            <w:pPr>
              <w:widowControl/>
              <w:spacing w:line="360" w:lineRule="auto"/>
              <w:ind w:left="-19" w:leftChars="-9" w:firstLine="438" w:firstLineChars="209"/>
              <w:rPr>
                <w:rFonts w:hint="eastAsia" w:ascii="Times New Roman" w:hAnsi="Times New Roman"/>
              </w:rPr>
            </w:pPr>
            <w:r>
              <w:rPr>
                <w:rFonts w:hint="eastAsia" w:ascii="Times New Roman" w:hAnsi="Times New Roman"/>
              </w:rPr>
              <w:t>这类大学生对人际交往特别敏感、害怕，极力回避与人接触，不得不交往时则紧张、恐怖、心跳加快、面红耳赤，难以自制，总是处于焦虑状态。他们害怕自己成了别人注意的中心，害怕自己在别人面前出洋相，害怕被别人观察，总担心自己会出现错误而被别人嘲笑，总处于一种莫名的心理压力之下。为此，常常陷入自卑、焦虑、痛苦之中。</w:t>
            </w:r>
          </w:p>
          <w:p w14:paraId="46F74C42">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5. 拒绝交往型</w:t>
            </w:r>
          </w:p>
          <w:p w14:paraId="1BFB5527">
            <w:pPr>
              <w:widowControl/>
              <w:spacing w:line="360" w:lineRule="auto"/>
              <w:ind w:left="-19" w:leftChars="-9" w:firstLine="438" w:firstLineChars="209"/>
              <w:rPr>
                <w:rFonts w:hint="eastAsia" w:ascii="Times New Roman" w:hAnsi="Times New Roman"/>
              </w:rPr>
            </w:pPr>
            <w:r>
              <w:rPr>
                <w:rFonts w:hint="eastAsia" w:ascii="Times New Roman" w:hAnsi="Times New Roman"/>
              </w:rPr>
              <w:t>这是比较特殊的一类，前四类同学都有交往的愿望，而此类同学则缺乏这种愿望和兴趣，他们自我封闭、孤芳自赏或存有怪僻。比较而言，前三类是一般性社交不适，人数比例也较高，而后两类属严重的社交障碍，比例虽小，但对心身的健康发展危害很大。</w:t>
            </w:r>
          </w:p>
          <w:p w14:paraId="44270A09">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三、大学生人际交往常见的心理问题</w:t>
            </w:r>
          </w:p>
          <w:p w14:paraId="53598313">
            <w:pPr>
              <w:widowControl/>
              <w:spacing w:line="360" w:lineRule="auto"/>
              <w:ind w:left="-19" w:leftChars="-9" w:firstLine="438" w:firstLineChars="209"/>
              <w:rPr>
                <w:rFonts w:hint="eastAsia" w:ascii="Times New Roman" w:hAnsi="Times New Roman"/>
              </w:rPr>
            </w:pPr>
            <w:r>
              <w:rPr>
                <w:rFonts w:hint="eastAsia" w:ascii="Times New Roman" w:hAnsi="Times New Roman"/>
              </w:rPr>
              <w:t>在现实生活中，大学生虽然有强烈的交往动机，也认识到交往在社会生活中的重要作用，可实际上不少人因个性特征、对他人认知等方面存在问题，以及缺乏人际交往技巧而使人际关系处于紧张状态，引发各种心理问题。因此，分析大学生人际交往中常见的心理问题，积极寻找对策，有针对性地给予相应辅导帮助，排除交往中的心理障碍，对增强大学生人际交往能力，改善人际关系以顺利适应未来社会生活等都具有重要的意义。常见的交往心理问题有以下几种：</w:t>
            </w:r>
          </w:p>
          <w:p w14:paraId="43389080">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（一）认知偏差</w:t>
            </w:r>
          </w:p>
          <w:p w14:paraId="494FC06A">
            <w:pPr>
              <w:widowControl/>
              <w:spacing w:line="360" w:lineRule="auto"/>
              <w:ind w:left="-19" w:leftChars="-9" w:firstLine="438" w:firstLineChars="209"/>
              <w:rPr>
                <w:rFonts w:hint="eastAsia" w:ascii="Times New Roman" w:hAnsi="Times New Roman"/>
              </w:rPr>
            </w:pPr>
            <w:r>
              <w:rPr>
                <w:rFonts w:hint="eastAsia" w:ascii="Times New Roman" w:hAnsi="Times New Roman"/>
              </w:rPr>
              <w:t>在交往中凡是没有正确认识自己或他人就会导致认知偏差。这种认知偏差主要表现：</w:t>
            </w:r>
          </w:p>
          <w:p w14:paraId="0659191A">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对自我的认知偏差</w:t>
            </w:r>
          </w:p>
          <w:p w14:paraId="77E4077E">
            <w:pPr>
              <w:widowControl/>
              <w:spacing w:line="360" w:lineRule="auto"/>
              <w:ind w:left="-19" w:leftChars="-9" w:firstLine="438" w:firstLineChars="209"/>
              <w:rPr>
                <w:rFonts w:hint="eastAsia" w:ascii="Times New Roman" w:hAnsi="Times New Roman"/>
              </w:rPr>
            </w:pPr>
            <w:r>
              <w:rPr>
                <w:rFonts w:hint="eastAsia" w:ascii="Times New Roman" w:hAnsi="Times New Roman"/>
              </w:rPr>
              <w:t>这种偏差是指没有摆正自我在人际关系中的位置，过低或过高地评价自己。对自我的认知偏差又可表现为自恋、自卑、自我中心这三种形式。自恋者常表现出过分关心自我，欣赏自我，抱怨别人不重视自己的倾向，是一种不正常的情绪反应；自卑者往往是过低评价自我，封闭自我，不愿与人交往；而自我中心者是处处表现以自己的需要和兴趣为中心，只关心自己的利益得失，不考虑别人，常在人群中自讨没趣。</w:t>
            </w:r>
          </w:p>
          <w:p w14:paraId="5B56443E">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对他人的认知偏差</w:t>
            </w:r>
          </w:p>
          <w:p w14:paraId="208D274A">
            <w:pPr>
              <w:widowControl/>
              <w:spacing w:line="360" w:lineRule="auto"/>
              <w:ind w:left="-19" w:leftChars="-9" w:firstLine="438" w:firstLineChars="209"/>
              <w:rPr>
                <w:rFonts w:hint="eastAsia" w:ascii="Times New Roman" w:hAnsi="Times New Roman"/>
              </w:rPr>
            </w:pPr>
            <w:r>
              <w:rPr>
                <w:rFonts w:hint="eastAsia" w:ascii="Times New Roman" w:hAnsi="Times New Roman"/>
              </w:rPr>
              <w:t>心理学研究表示，对交往对象与交往关系的看法和态度直接影响到人际互动关系的性质和趋势，人们在认识交往对象时容易产生的几种常见的心理效应而导致对他人的认知偏差。如首因效应等。</w:t>
            </w:r>
          </w:p>
          <w:p w14:paraId="4CF3893F">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（二）人格障碍</w:t>
            </w:r>
          </w:p>
          <w:p w14:paraId="17063061">
            <w:pPr>
              <w:widowControl/>
              <w:spacing w:line="360" w:lineRule="auto"/>
              <w:ind w:left="-19" w:leftChars="-9" w:firstLine="438" w:firstLineChars="209"/>
              <w:rPr>
                <w:rFonts w:hint="eastAsia" w:ascii="Times New Roman" w:hAnsi="Times New Roman"/>
              </w:rPr>
            </w:pPr>
            <w:r>
              <w:rPr>
                <w:rFonts w:hint="eastAsia" w:ascii="Times New Roman" w:hAnsi="Times New Roman"/>
              </w:rPr>
              <w:t>人格障碍指一个人的品质不够健全，性格、气质上有某些消极因素，如自卑感、怯懦心理、孤僻性格、偏执人格、嫉妒心理、控制欲强、霸道心理等，这些极易导致交往障碍。常见的影响大学生人际关系的人格障碍主要有以下几种：</w:t>
            </w:r>
          </w:p>
          <w:p w14:paraId="27008B40">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孤僻心理</w:t>
            </w:r>
          </w:p>
          <w:p w14:paraId="4601A7B4">
            <w:pPr>
              <w:widowControl/>
              <w:spacing w:line="360" w:lineRule="auto"/>
              <w:ind w:left="-19" w:leftChars="-9" w:firstLine="438" w:firstLineChars="209"/>
              <w:rPr>
                <w:rFonts w:hint="eastAsia" w:ascii="Times New Roman" w:hAnsi="Times New Roman"/>
              </w:rPr>
            </w:pPr>
            <w:r>
              <w:rPr>
                <w:rFonts w:hint="eastAsia" w:ascii="Times New Roman" w:hAnsi="Times New Roman"/>
              </w:rPr>
              <w:t>交往本身应是交往者之间的互动过程，其前提应是互相开放、相互作用。有些人由于受社会条件、自然环境或个性特征的限制，形成一种封闭心理。他们乐于独处，不热心与人交往，即使参与群体活动，也是身到心不到，沉默寡言，我行我素，内心封闭自守，长期下去，就形成了一种孤僻心理。孤僻心理堵塞人与人之间信息流通的渠道，隔离彼此间的感情交流，是一种严重的交往心理障碍。</w:t>
            </w:r>
          </w:p>
          <w:p w14:paraId="2C0D602D">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羞怯心理</w:t>
            </w:r>
          </w:p>
          <w:p w14:paraId="42F517E0">
            <w:pPr>
              <w:widowControl/>
              <w:spacing w:line="360" w:lineRule="auto"/>
              <w:ind w:left="-19" w:leftChars="-9" w:firstLine="438" w:firstLineChars="209"/>
              <w:rPr>
                <w:rFonts w:hint="eastAsia" w:ascii="Times New Roman" w:hAnsi="Times New Roman"/>
              </w:rPr>
            </w:pPr>
            <w:r>
              <w:rPr>
                <w:rFonts w:hint="eastAsia" w:ascii="Times New Roman" w:hAnsi="Times New Roman"/>
              </w:rPr>
              <w:t>同孤僻心理一样，羞怯心理也属于封闭型心理。现实生活中羞怯的人较为普遍，他们同人谈话就面红耳赤，胆战心惊。有的人同亲人、熟人交谈滔滔不绝、侃侃而谈，但一遇到陌生人，一到大庭广众之中，就手足无措，语无伦次，这是羞怯心理在作祟。羞怯心理的产生大致有两方面因素：一是先天遗传的神经活动类型；二是后天的心理发展状况。主要因素是后者。过于自卑、神经敏感、害怕失败等，时间长了就形成心理定势。如果不有意识地锻炼自己，可能会陷入交往心理障碍的怪圈。</w:t>
            </w:r>
          </w:p>
          <w:p w14:paraId="3D600847">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嫉妒心理</w:t>
            </w:r>
          </w:p>
          <w:p w14:paraId="4C7C4042">
            <w:pPr>
              <w:widowControl/>
              <w:spacing w:line="360" w:lineRule="auto"/>
              <w:ind w:left="-19" w:leftChars="-9" w:firstLine="438" w:firstLineChars="209"/>
              <w:rPr>
                <w:rFonts w:hint="eastAsia" w:ascii="Times New Roman" w:hAnsi="Times New Roman"/>
              </w:rPr>
            </w:pPr>
            <w:r>
              <w:rPr>
                <w:rFonts w:hint="eastAsia" w:ascii="Times New Roman" w:hAnsi="Times New Roman"/>
              </w:rPr>
              <w:t>具有嫉妒心理的人，嫉妒别人的才干和能力，怕别人超过自己。他们只求索取，不思回报，对别人总是留一手，决无诚实、忠厚和信任可言，一般人也不可能愉快地与之交往。嫉妒心理是一种深藏于心中的情感，经过内心的加热、发酵或膨胀，最后会以歪曲的形态爆发出来，如不服输、不愉快、敌视、自惭、自怨等。</w:t>
            </w:r>
          </w:p>
          <w:p w14:paraId="7E1FAA8B">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猜疑心理</w:t>
            </w:r>
          </w:p>
          <w:p w14:paraId="5B20D575">
            <w:pPr>
              <w:widowControl/>
              <w:spacing w:line="360" w:lineRule="auto"/>
              <w:ind w:left="-19" w:leftChars="-9" w:firstLine="438" w:firstLineChars="209"/>
              <w:rPr>
                <w:rFonts w:hint="eastAsia" w:ascii="Times New Roman" w:hAnsi="Times New Roman"/>
              </w:rPr>
            </w:pPr>
            <w:r>
              <w:rPr>
                <w:rFonts w:hint="eastAsia" w:ascii="Times New Roman" w:hAnsi="Times New Roman"/>
              </w:rPr>
              <w:t>交往的前提是相互信任，而猜疑心重的人，常鼠肚鸡肠、作茧自缚、戒备森严，很难与人广泛交往。猜疑心理产生与假想目标有关。这种人的思想常从假想开始，越想越像，自信无疑。《列子·说符》中描写的“疑人偷斧”是对猜疑心理入木三分的刻画：同样一个人，由于主观臆断，前后判若两人。这种假想目标和与之相匹配的假想思路，构成了他那封闭性的思维方式。有猜疑心理的人总是从负面看待人和事，总觉得自己时时受到威胁，久而久之，发展到除了自己谁也不信任的地步。</w:t>
            </w:r>
          </w:p>
          <w:p w14:paraId="57FD2C7C">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5. 自卑心理</w:t>
            </w:r>
          </w:p>
          <w:p w14:paraId="61086ACD">
            <w:pPr>
              <w:widowControl/>
              <w:spacing w:line="360" w:lineRule="auto"/>
              <w:ind w:left="-19" w:leftChars="-9" w:firstLine="438" w:firstLineChars="209"/>
              <w:rPr>
                <w:rFonts w:hint="eastAsia" w:ascii="Times New Roman" w:hAnsi="Times New Roman"/>
              </w:rPr>
            </w:pPr>
            <w:r>
              <w:rPr>
                <w:rFonts w:hint="eastAsia" w:ascii="Times New Roman" w:hAnsi="Times New Roman"/>
              </w:rPr>
              <w:t>自卑是对自己的能力和品格做出过低的评价，认为自己在某个方面或几个方面不如他人。自卑，从心理学上讲属于性格上的缺陷。自卑心理的产生主要来自主观思维方法中的归因不当。例如，学习成绩不好，不从学习态度、刻苦程度、学习方法不当等方面寻找原因，而仅归结为天赋不高、能力低下，并认为这是不可逆转的，因而自惭形秽，自暴自弃，产生自卑心理。有自卑心理的人大多较为敏感，缺乏自信，处事过分谨慎，往往羞怯封闭、害怕交往，甚至会形成“社交恐惧症”等严重的心理障碍。</w:t>
            </w:r>
          </w:p>
          <w:p w14:paraId="5F586E8E">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6. 自负心理</w:t>
            </w:r>
          </w:p>
          <w:p w14:paraId="58B56424">
            <w:pPr>
              <w:widowControl/>
              <w:spacing w:line="360" w:lineRule="auto"/>
              <w:ind w:left="-19" w:leftChars="-9" w:firstLine="438" w:firstLineChars="209"/>
              <w:rPr>
                <w:rFonts w:hint="eastAsia" w:ascii="Times New Roman" w:hAnsi="Times New Roman"/>
              </w:rPr>
            </w:pPr>
            <w:r>
              <w:rPr>
                <w:rFonts w:hint="eastAsia" w:ascii="Times New Roman" w:hAnsi="Times New Roman"/>
              </w:rPr>
              <w:t>自负心理常表现为个体以自我为中心，对交往对象的外在排斥，产生轻视他人的言语和行为。自负者自命不凡，脱离实际，轻视别人，对己对人都不能作出恰如其分的评价，结果往往使自己陷入孤芳自赏、妄自尊大的盲目之中，终将被朋友所抛弃。自负心理与信任、平等、友善、互补的交往原则相悖，是一种十分有害的不良交往心理。</w:t>
            </w:r>
          </w:p>
          <w:p w14:paraId="041A209B">
            <w:pPr>
              <w:widowControl/>
              <w:spacing w:line="360" w:lineRule="auto"/>
              <w:rPr>
                <w:rFonts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56BF8B81">
            <w:pPr>
              <w:spacing w:line="360" w:lineRule="auto"/>
              <w:jc w:val="both"/>
              <w:rPr>
                <w:rFonts w:ascii="Times New Roman" w:hAnsi="Times New Roman"/>
                <w:b/>
                <w:szCs w:val="24"/>
              </w:rPr>
            </w:pPr>
            <w:r>
              <w:rPr>
                <w:rFonts w:hint="eastAsia" w:ascii="Times New Roman" w:hAnsi="Times New Roman"/>
                <w:b w:val="0"/>
                <w:bCs/>
                <w:spacing w:val="6"/>
                <w:sz w:val="21"/>
                <w:szCs w:val="24"/>
              </w:rPr>
              <w:t>通过</w:t>
            </w:r>
            <w:r>
              <w:rPr>
                <w:rFonts w:hint="eastAsia" w:ascii="Times New Roman" w:hAnsi="Times New Roman"/>
                <w:b w:val="0"/>
                <w:bCs/>
                <w:spacing w:val="6"/>
                <w:sz w:val="21"/>
                <w:szCs w:val="24"/>
                <w:lang w:eastAsia="zh-CN"/>
              </w:rPr>
              <w:t>分享见解</w:t>
            </w:r>
            <w:r>
              <w:rPr>
                <w:rFonts w:hint="eastAsia" w:ascii="Times New Roman" w:hAnsi="Times New Roman"/>
                <w:b w:val="0"/>
                <w:bCs/>
                <w:spacing w:val="6"/>
                <w:sz w:val="21"/>
                <w:szCs w:val="24"/>
              </w:rPr>
              <w:t>，带领学生</w:t>
            </w:r>
            <w:r>
              <w:rPr>
                <w:rFonts w:hint="eastAsia" w:ascii="Times New Roman" w:hAnsi="Times New Roman"/>
                <w:b w:val="0"/>
                <w:bCs/>
                <w:spacing w:val="6"/>
                <w:sz w:val="21"/>
                <w:szCs w:val="24"/>
                <w:lang w:eastAsia="zh-CN"/>
              </w:rPr>
              <w:t>进一步了解大学生人际交往现状分析</w:t>
            </w:r>
            <w:r>
              <w:rPr>
                <w:rFonts w:hint="eastAsia" w:ascii="Times New Roman" w:hAnsi="Times New Roman"/>
                <w:b w:val="0"/>
                <w:bCs/>
                <w:spacing w:val="6"/>
                <w:sz w:val="21"/>
                <w:szCs w:val="24"/>
              </w:rPr>
              <w:t>，客观直接的展示大学生人际交往现状分析的基础知识。</w:t>
            </w:r>
          </w:p>
        </w:tc>
      </w:tr>
      <w:tr w14:paraId="735D45C3">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1536DAC2">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6822D827">
            <w:pPr>
              <w:spacing w:line="360" w:lineRule="auto"/>
              <w:jc w:val="center"/>
              <w:rPr>
                <w:rFonts w:ascii="Times New Roman" w:hAnsi="Times New Roman"/>
                <w:color w:val="249087" w:themeColor="accent5" w:themeShade="BF"/>
              </w:rPr>
            </w:pPr>
            <w:r>
              <w:rPr>
                <w:rFonts w:ascii="Times New Roman" w:hAnsi="Times New Roman"/>
                <w:color w:val="851321" w:themeColor="accent6" w:themeShade="80"/>
                <w:szCs w:val="24"/>
              </w:rPr>
              <w:t>（3</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EAEBC0A">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5643C477">
            <w:pPr>
              <w:spacing w:line="360" w:lineRule="auto"/>
              <w:ind w:firstLine="420" w:firstLineChars="200"/>
              <w:rPr>
                <w:rFonts w:hint="eastAsia" w:ascii="Times New Roman" w:hAnsi="Times New Roman" w:eastAsia="宋体"/>
                <w:b/>
                <w:lang w:eastAsia="zh-CN"/>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大学生人际交往现状分析</w:t>
            </w:r>
            <w:r>
              <w:rPr>
                <w:rFonts w:hint="eastAsia" w:ascii="Times New Roman" w:hAnsi="Times New Roman"/>
                <w:b/>
              </w:rPr>
              <w:t>。因此明白了不论从事任何工作，都必须学会处理各种人际关系，学会人生的公关。</w:t>
            </w:r>
          </w:p>
          <w:p w14:paraId="4133753C">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val="0"/>
                <w:bCs/>
              </w:rPr>
              <w:t>通过对所学知识的回顾，培养学生的归纳总结能力。</w:t>
            </w:r>
          </w:p>
        </w:tc>
      </w:tr>
      <w:tr w14:paraId="0F70CB26">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29967899">
            <w:pPr>
              <w:spacing w:line="360" w:lineRule="auto"/>
              <w:jc w:val="center"/>
              <w:rPr>
                <w:rFonts w:ascii="Times New Roman" w:hAnsi="Times New Roman"/>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color w:val="843F0B" w:themeColor="accent2" w:themeShade="80"/>
                <w:szCs w:val="24"/>
              </w:rPr>
              <w:t>（2</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EE19599">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323B3D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b/>
                <w:lang w:eastAsia="zh-CN"/>
              </w:rPr>
              <w:t>简述</w:t>
            </w:r>
            <w:r>
              <w:rPr>
                <w:rFonts w:hint="eastAsia" w:ascii="Times New Roman" w:hAnsi="Times New Roman"/>
                <w:b/>
              </w:rPr>
              <w:t>大学生人际交往的特点</w:t>
            </w:r>
            <w:r>
              <w:rPr>
                <w:rFonts w:hint="eastAsia" w:ascii="Times New Roman" w:hAnsi="Times New Roman"/>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729BC203">
            <w:pPr>
              <w:spacing w:line="360" w:lineRule="auto"/>
              <w:rPr>
                <w:rFonts w:ascii="Times New Roman" w:hAnsi="Times New Roman"/>
                <w:b w:val="0"/>
                <w:bCs/>
              </w:rPr>
            </w:pPr>
            <w:r>
              <w:rPr>
                <w:rFonts w:hint="eastAsia" w:ascii="Times New Roman" w:hAnsi="Times New Roman"/>
                <w:b w:val="0"/>
                <w:bCs/>
              </w:rPr>
              <w:t>通过课后练习，使学生巩固所学新知识</w:t>
            </w:r>
          </w:p>
        </w:tc>
      </w:tr>
      <w:tr w14:paraId="4FC29EAF">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383DA56E">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6BB08A9E">
            <w:pPr>
              <w:spacing w:line="360" w:lineRule="auto"/>
              <w:jc w:val="center"/>
              <w:rPr>
                <w:rFonts w:ascii="Times New Roman" w:hAnsi="Times New Roman" w:eastAsia="宋体"/>
              </w:rPr>
            </w:pPr>
            <w:r>
              <w:rPr>
                <w:rFonts w:ascii="Times New Roman" w:hAnsi="Times New Roman" w:eastAsia="宋体"/>
                <w:color w:val="843F0B" w:themeColor="accent2" w:themeShade="80"/>
                <w:szCs w:val="24"/>
              </w:rPr>
              <w:t>（</w:t>
            </w:r>
            <w:r>
              <w:rPr>
                <w:rFonts w:hint="eastAsia" w:ascii="Times New Roman" w:hAnsi="Times New Roman" w:eastAsia="宋体"/>
                <w:color w:val="843F0B" w:themeColor="accent2" w:themeShade="80"/>
                <w:szCs w:val="24"/>
                <w:lang w:val="en-US" w:eastAsia="zh-CN"/>
              </w:rPr>
              <w:t>40</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2E981B3A">
            <w:pPr>
              <w:widowControl/>
              <w:spacing w:line="360" w:lineRule="auto"/>
              <w:rPr>
                <w:rFonts w:hint="eastAsia" w:ascii="Times New Roman" w:hAnsi="Times New Roman" w:eastAsia="宋体"/>
                <w:lang w:eastAsia="zh-CN"/>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lang w:val="en-US" w:eastAsia="zh-CN"/>
              </w:rPr>
              <w:t>讲解大学生人际交往能力的培养</w:t>
            </w:r>
          </w:p>
          <w:p w14:paraId="51500D4F">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一、把握成功交往的基本原则</w:t>
            </w:r>
          </w:p>
          <w:p w14:paraId="7C51EE3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人与人的交往是一个互动、互利、互助、互惠的过程，若要取得良好的交往效果，交往双方都必须遵循一定的交往基本原则。</w:t>
            </w:r>
          </w:p>
          <w:p w14:paraId="67F5CF00">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（一）平等</w:t>
            </w:r>
          </w:p>
          <w:p w14:paraId="57A9FFE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生活在现实中的每一个人，无论职务高低、知识多寡、贫富差距、身体强弱、年龄长幼、性别不同，在人格上都是平等的。因此，在人际交往中我们绝不能把自己高抬一寸，把别人低放一尺，有意与对方“横着一条沟，隔着一堵墙”，给别人一种“拒人于千里之外”之感。如果在交际中以权压人、以势压人、以强凌弱，把自己看得高人一等，把别人看得一钱不值，那就根本不可能有人人平等，不可能有和谐相处的人际关系了。</w:t>
            </w:r>
          </w:p>
          <w:p w14:paraId="5BB43920">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（二）尊重</w:t>
            </w:r>
          </w:p>
          <w:p w14:paraId="215BE2A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渴望受到尊重是每个人的基本心理需求。在人际交往中，我们对所有的人，不管其地位高低贵贱，都应该给予应有的尊重。我们不仅要尊重他人的人格、他人的个性习惯、他人的权力地位、他人的情感兴趣和隐私，还要尊重彼此存在的外显或内在的心理距离，不要轻易地去突破它，破坏它，否则就是对对方的冒犯，势必造成对方的戒备、反感和疏远。</w:t>
            </w:r>
          </w:p>
          <w:p w14:paraId="03FDF789">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（三）沟通</w:t>
            </w:r>
          </w:p>
          <w:p w14:paraId="7D8EB79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央视著名节目主持人白岩松曾说：“每个生命都需要表白。”那么，与表白如影随形的便是人与人之间的沟通。只有沟通，才能让别人了解自己，同时自己也才能了解别人；只有沟通，才能不断增进彼此的理解，从而减少或避免一些不必要的误会和摩擦。越是不沟通，越是有意设防，就越难使人心达到交融。沟通需要主动，一味地等着别人与自己沟通，等不来“好人缘”。能沟通不等于会沟通，善于沟通者知道根据不同的对象、场合，采取不同的交际方式，懂得“到什么山，唱什么歌”。沟通总是与口才紧密相连，口才能为你的沟通铺平顺畅的道路，能帮你的交际抒写和谐的乐章。</w:t>
            </w:r>
          </w:p>
          <w:p w14:paraId="217FC66E">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（四）宽容</w:t>
            </w:r>
          </w:p>
          <w:p w14:paraId="77CF0FB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俗话说，“尺有所短，寸有所长”，人的性格，特长各有差异，在处理人际关系时不能强求一致。人与人要和谐相处，就要有求同存异、相互谅解、不求全责备的宽广胸怀。既然我们自身都不完美，我们又怎能苛求他人完美无缺呢？在人际交往中，我们对他人的要求不要过分，不要强求于人，而要能让人时且让人，能容人处且容人。人非圣贤，孰能无过？一旦对方犯了错误，我们也不要嫌弃，应给他提供改过的宽松条件，原谅别人的过失，帮助别人改正错误。“海纳百川，有容乃大”，古语又说，“水至清则无鱼，人至清则无友”，在工作和生活中，人们总是喜欢和那些宽容厚道的人交朋友，正所谓“宽则得众”。</w:t>
            </w:r>
          </w:p>
          <w:p w14:paraId="2B74C911">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（五）欣赏</w:t>
            </w:r>
          </w:p>
          <w:p w14:paraId="307E911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希望得到别人的注意和肯定，这是人们共同的心理需求，而欣赏正是满足这种需求的一种交际方式。人际关系大师卡耐基说：“避免嫌弃人的方法，那就是发现对方的长处。”因此，在交际中我们应抱着欣赏的心态来对待每一个人，时时留心身边的人和事，多发现别人的优点和长处。赞美是欣赏的直接表达，有道是“良言一句三冬暖”，一句真诚的赞美往往可以给别人也给自己带来好心情。学会发现别人的长处并由衷地赞美吧，这是促进人际关系和谐的“润滑剂”。</w:t>
            </w:r>
          </w:p>
          <w:p w14:paraId="39444344">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（六）换位</w:t>
            </w:r>
          </w:p>
          <w:p w14:paraId="28BAF62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在现实生活中，我们总是习惯从自己的主观判断出发为人处世，因而常导致一些误解的发生。所以，要达到彼此的认同和理解，避免误会和偏见，我们就要学会“换位思考”。所谓“换位”，就是要善于从对方的角度和处境认知对方的观念，体会对方的情感，发现对方处理问题的个性方式。只有设身处地地多为别人着想，才能够最大限度地理解别人，从而找到相处的最佳途径、解决问题的恰当方法。孔子有言，“己所不欲，勿施于人”，说的就是这个道理。也正如一位哲人所说：“你希望别人怎样对待你，你就先怎样对待别人。”因此，交际中只要少一点自以为是，多一点换位思考，就会少一些误解和摩擦，多一些理解与和谐。</w:t>
            </w:r>
          </w:p>
          <w:p w14:paraId="3EBEF151">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（七）弹性</w:t>
            </w:r>
          </w:p>
          <w:p w14:paraId="4B6C532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一个人的人际关系不和谐，原因可能是多方面的，其中往往与他交际方式太死板，不留余地有关。因此，我们需要在交际中建立一个“弹性隔离带”，使自己、对方，甚至双方都能获得更大的回旋空间，以减少或避免一些不必要的摩擦或伤害。比如说，在答应别人时，不要总是那么言之凿凿，一旦自己因客观原因无法兑现，岂不给对方以“言而无信”的印象；在拒绝别人时，不要总是那么生硬地一口回绝，不妨先答应考虑一下，给自己留点回旋的空间，以便到时候“进退有据”；在批评别人时，不要一味地高声大嗓，如果是在公众场合，最好点到为止，照顾一下对方的自尊；与人争论或争吵时，不要口不择言地说些“过头话”“绝情语”，这不仅会严重伤害对方的感情，而且也往往使双方难以“下台”；在请人帮忙时，不要直接让对方按你的要求去做，一旦事情对方无能为力，难免会造成尴尬的僵局。</w:t>
            </w:r>
          </w:p>
          <w:p w14:paraId="147F2A06">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（八）诚信</w:t>
            </w:r>
          </w:p>
          <w:p w14:paraId="58A6552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孔子说：“人而无信，不知其可。”诚信是无形的“名片”，关乎一个人的形象和品质。在现实生活中，不少人“一切向钱看”，不讲诚信，连自己的亲朋好友都蒙骗，由此使得人际关系信誉度降低，严重损害了人与人之间关系的和谐。面对诚信的缺失，光是呼吁是不够的，我们每个人都是建设诚信大厦的砖瓦，需要我们从自身做起，从身边的一件件小事做起，如：不要失信他人，对别人有求于我们的事，我们一旦答应了就要尽全力去办。如果确因客观原因无法完成，就应向人家解释清楚，求得对方的谅解；要尽可能本色地做人，不要总是带着一副假面具与人交往，虚与委蛇；不要抱着“没有永远的朋友，只有永远的利益”的想法，以一种“利用”的心态与人交往，甚至做出“过河拆桥”的卑鄙之举；防人之心固然不可无，但也不必处处设防，总是用一种怀疑的眼光来看人，须知猜疑是人际关系的暗礁。</w:t>
            </w:r>
          </w:p>
          <w:p w14:paraId="022D5FF1">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（九）合作</w:t>
            </w:r>
          </w:p>
          <w:p w14:paraId="7975B7F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当今社会，人与人之间的竞争日益激烈，但这并不意味着合作变得可有可无。相反，随着社会分工的精细和工作内容智力成分比重的增加，许多工作依靠个体力量很难完成，而要依靠团队合作来实现。因此，合作是人际交往的基本准则，一个善于交际的人必定是个善于合作的人。在合作基础上竞争，在竞争基础上合作，是人际交往的基本态势。</w:t>
            </w:r>
          </w:p>
          <w:p w14:paraId="171DBB6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如果只讲竞争不讲合作，那么竞争必定是不择手段的恶性竞争和无序竞争，人际关系的和谐也将无从谈起。所以在人际交往中，我们应予对方多一些支持，少一些拆台；多一些协商，少一些固执；多一些沟通，少一些封闭。只有这样，我们的人际关系才能少一些紧张与摩擦，多一些温馨与和谐。</w:t>
            </w:r>
          </w:p>
          <w:p w14:paraId="7BE40559">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（十）互惠</w:t>
            </w:r>
          </w:p>
          <w:p w14:paraId="7F07452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在现实生活中，人与人的关系之所以会出现不和谐的音符，产生一些矛盾和摩擦，其中可能与某方面的利益受损有关。因此，要有效化解矛盾，消除摩擦，就不能太自私、“吃独食”，而应坚持“互惠”，追求“双赢”。比如，在交际心态上，不要只顾着自己享受，不让别人舒服，更不能以置对方于死地为后快；考虑问题时不能只为自己着想而不为他人考虑，只顾眼前的利益而不考虑长远利益；在双方意见不能统一时，可跳出“思维定式”，谋求一个折中方案；当利益有争议时，双方要坐下来诚恳协商，必要时不妨都做出一定的妥协。人际关系要达到和谐，必须保持一定的平衡，双方受益，如果一方长期受损，这种关系是长久不了的。在交际中，只要我们肯先退一步，肯把对方的面子给足，肯在自己的底线上留一定的弹性，肯与对方利益共享，共谋发展，那么，就一定能取得沟通的最佳效果，也一定能使人际关系变得更加和谐。</w:t>
            </w:r>
          </w:p>
          <w:p w14:paraId="724DAE0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二、建立健康的人际交往模式</w:t>
            </w:r>
          </w:p>
          <w:p w14:paraId="568964D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美国著名心理学家爱利克·伯奈依据个体对自己和他人，提出了四种人际交往模式：</w:t>
            </w:r>
          </w:p>
          <w:p w14:paraId="00004E5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我不好—你好，我不行—你行（自卑、恐慌）；</w:t>
            </w:r>
          </w:p>
          <w:p w14:paraId="3899342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我不好—你也不好，我不行—你也不行（不喜欢自己也不喜欢别人）；</w:t>
            </w:r>
          </w:p>
          <w:p w14:paraId="7C17A36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我好—你不好，我行—你不行（骄傲自大，自以为是）；</w:t>
            </w:r>
          </w:p>
          <w:p w14:paraId="4D78F73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我好—你也好，我行—你也行（理性、理解、宽容、接纳）。</w:t>
            </w:r>
          </w:p>
          <w:p w14:paraId="27C76965">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（一）“我不好—你好”，“我不行—你行”</w:t>
            </w:r>
          </w:p>
          <w:p w14:paraId="3533119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著名心理学家阿德勒指出，人在生命的初始是依赖于周围的人而生存的，与周围的成人相比，儿童常常感到自己的无能，因而从小就有自卑感，因而在潜意识中形成了“我不行—你行”的心理模式。人的成长过程也就是逐渐克服这种心态的过程。有的同学由于在个体社会化过程中，尚未完全摆脱儿时形成的这种心理行为模式，因而在人际交往中常常表现出不同程度的自卑和恐慌，最为极端的表现是社交恐惧症。</w:t>
            </w:r>
          </w:p>
          <w:p w14:paraId="18B585FE">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（二）“我不好—你也不好”，“我不行—你也不行”</w:t>
            </w:r>
          </w:p>
          <w:p w14:paraId="2174BA2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这种交往模式常常表现为不喜欢自己也不喜欢别人，既看不起自己也看不起别人，既不会去爱人也不能体验和接受他人。</w:t>
            </w:r>
          </w:p>
          <w:p w14:paraId="727F9AAA">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（三）“我好—你不好”，“我行—你不行”</w:t>
            </w:r>
          </w:p>
          <w:p w14:paraId="0595D05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这种交往模式常常表现为充满优越感，骄傲自大，自以为是，总以为自己是对的，别人是错的。如果自己对别人好而别人对自己不好，就会为此感到愤愤不平。把人际交往失败的原因都归咎为是他人的责任。这三种交往模式都会阻碍人际交往，并且不利于心理发展和心理健康。</w:t>
            </w:r>
          </w:p>
          <w:p w14:paraId="1C4509E2">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（四）“我好—你也好”，“我行—你也行”</w:t>
            </w:r>
          </w:p>
          <w:p w14:paraId="0FD785B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这是一种成熟的、健康的交往模式。相信自己也相信他人、爱自己也爱他人。这种人不是十全十美的人，却能客观地悦纳自己和他人，正视现实，并努力去改变自己能改变的事物，善于发现自己、别人和外部世界的光明面，从而使自己保持一种积极的、乐观的、进取的、和谐的精神状态。</w:t>
            </w:r>
          </w:p>
          <w:p w14:paraId="6033F1DC">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三、避免人际交往中的心理效应的影响</w:t>
            </w:r>
          </w:p>
          <w:p w14:paraId="18AFB4E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知人者智，自知者明，通过学习人际关系中的各种心理效应，能避免人际交往中的主观性和片面性，帮助我们正确地认识自己和了解他人，保持人际交往的顺利进行。</w:t>
            </w:r>
          </w:p>
          <w:p w14:paraId="0FDBD045">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（一）首因效应</w:t>
            </w:r>
          </w:p>
          <w:p w14:paraId="56B76AB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首因效应在人际交往中对人的影响较大。人与人第一次交往中留下的最初印象，在对方的头脑中形成并占据着主导地位，对双方日后的交往有着强烈的定向作用。这种先入为主的现象即为首因效应。它容易使大学生产生偏见和成见，常常影响人际交往的顺利进行。</w:t>
            </w:r>
          </w:p>
          <w:p w14:paraId="1CF47E2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我们常说的“给人留下一个好印象”，一般就是指的第一印象，这里就存在着首因效应的作用。因此，在交友、招聘、求职等社交活动中，我们可以利用这种效应，展示给人一种极好的形象，为以后的交流打下良好的基础。当然，这在社交活动中只是一种暂时的行为，更深层次的交往还需要您的硬件完备。</w:t>
            </w:r>
          </w:p>
          <w:p w14:paraId="3F06DD7D">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（二）近因效应</w:t>
            </w:r>
          </w:p>
          <w:p w14:paraId="3EA3684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所谓近因效应，是指在多种刺激出现的时候，印象的形成主要取决于后来出现的刺激。“首因效应”，一般在交往初期，即双方还彼此生疏的阶段显得特别重要，而随着交往的深入，双方已经十分熟悉，这时候近因效应的作用就会非常显著。“士别三日，当刮目相看”是近因效应的积极作用；多年不见的朋友，在自己的脑海中的印象最深的，其实就是临别时的情景；一个朋友总是让你生气，可是谈起生气的原因，大概只能说上两三条，这也是一种近因效应的表现。</w:t>
            </w:r>
          </w:p>
          <w:p w14:paraId="51C11201">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（三）晕轮效应</w:t>
            </w:r>
          </w:p>
          <w:p w14:paraId="446ABF8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所谓晕轮效应是指我们在评价别人时，常喜欢从好或坏的局部印象出发，扩散出全部好或全部坏的整体印象，就像月晕（或光环）一样，从一个中心点逐渐向外扩散成为一个越来越大的圆圈，所以有时也称月晕效应或光环效应。当你对某个人有好感后，就会很难感觉到他的缺点存在，就像有一种光环在围绕着他，你的这种心理就是光环效应。“情人眼里出西施”就是光环效应的表现。</w:t>
            </w:r>
          </w:p>
          <w:p w14:paraId="281A0DC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这种对他人认知的最大失误就在于以点概面、以偏概全。“借一斑而窥全豹”，个别和局部并不一定能反映全部和整体。在人诸多行为或性格特征中，抓住某些方面好的或不好的，就断定他是好人还是坏人，无疑是幼稚的。</w:t>
            </w:r>
          </w:p>
          <w:p w14:paraId="2377AB46">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（四）刻板效应</w:t>
            </w:r>
          </w:p>
          <w:p w14:paraId="14D80DD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所谓刻板效应，也称定式，是指在人们头脑中存在着对于某一类人或事物一种比较固定、概括而笼统的看法。如有的大学生认为南方人小气、自私，家庭社会地位高的学生傲气、不好相处等，这种刻板印象容易形成先入为主的定式效应，往往会造成认知偏差，妨碍大学生正常人际关系的形成。</w:t>
            </w:r>
          </w:p>
          <w:p w14:paraId="380164FB">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（五）投射效应</w:t>
            </w:r>
          </w:p>
          <w:p w14:paraId="0553984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所谓投射效应，就是指在人际认知过程中，人们常常假设他人与自己具有相同的属性、爱好或倾向等。“以小人之心，度君子之腹”，“饱汉不知饿汉饥”就是典型的投射。如自私的人总认为别人也很自私；而那些慷慨大方的人认为别人对自己也应该大方。投射效应的实质是忽视个体的差异，由于投射作用的影响，人际交往中很容易产生误解。</w:t>
            </w:r>
          </w:p>
          <w:p w14:paraId="379EE28B">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（六）互酬效应</w:t>
            </w:r>
          </w:p>
          <w:p w14:paraId="573BABF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互酬，是指互相帮助、互相酬偿。生活中那些相互帮助的人之间，总是交往比较密切，关系比较亲密的，这其实是人际交往中互酬效应的体现。在人际交往中，互酬的内容是多方面的，主要有：</w:t>
            </w:r>
          </w:p>
          <w:p w14:paraId="69C6EDEC">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能力互酬</w:t>
            </w:r>
          </w:p>
          <w:p w14:paraId="06EABA9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包括知识、才干、技能等方面的帮助和补偿。在人际交往中，能力比较强的人，只要不自恃能干，轻视别人，一般来说，总是比较容易成为人们的交往对象。</w:t>
            </w:r>
          </w:p>
          <w:p w14:paraId="494698DB">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性格互酬</w:t>
            </w:r>
          </w:p>
          <w:p w14:paraId="443FBCA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那些乐观、幽默，语言诙谐，豁达大度，为人热情，乐于助人的人，往往会在人际交往中受欢迎，因为这些人的性格、行为能够给人们带来快乐，提供帮助。</w:t>
            </w:r>
          </w:p>
          <w:p w14:paraId="5AEDAB81">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感情互酬</w:t>
            </w:r>
          </w:p>
          <w:p w14:paraId="6AE5BE3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同情他人的人，关心他人的人，能够倾听别人诉说的人，善于疏导、安慰别人的人，往往朋友多，这是因为他们能给别人带来感情上的满足和补偿。</w:t>
            </w:r>
          </w:p>
          <w:p w14:paraId="0658CAD6">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兴趣互酬</w:t>
            </w:r>
          </w:p>
          <w:p w14:paraId="3B533D4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兴趣、爱好的相似性，能成为交往的内聚力，共同的兴趣爱好会增强彼此间的交往愿望。</w:t>
            </w:r>
          </w:p>
          <w:p w14:paraId="78AAE6BD">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5. 信息互酬</w:t>
            </w:r>
          </w:p>
          <w:p w14:paraId="648BA50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在人际交往中，那些见识广、知识面宽、掌握信息多的人，往往也会成为人们喜欢交往的对象，因为他能让人觉得跟他交往有收获，能开阔眼界。</w:t>
            </w:r>
          </w:p>
          <w:p w14:paraId="55E3458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总之，在人际交往中，凡能为别人提供帮助的人，总是比较受欢迎的。帮助的程度越大，受欢迎的程度往往也越大。但是，人际交往是一种双向的信息、感情传导过程，单方面的“酬”，只能表现为单方面的受欢迎。只有双方的“互酬”，人际关系才能在密切的互动中逐渐深化。</w:t>
            </w:r>
          </w:p>
          <w:p w14:paraId="384A0791">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（七）角色固着</w:t>
            </w:r>
          </w:p>
          <w:p w14:paraId="62C6847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所谓角色固着是指沉溺于某个角色之中，不能及时转化到其他的角色中去。要克服角色固着的心理障碍，就得学会调节角色行为，即根据身份和场景的变化而改变自己。人人大脑里都有一套警戒调节系统，会根据情况随时调节人的行为。</w:t>
            </w:r>
          </w:p>
          <w:p w14:paraId="7C23DE2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上述心理效应，都有可能使我们形成一种偏见，使我们对他人的认识和判断产生偏差。因此，要在人际交往中更好地认识与我们交往的对象，就要有意识地避免这些效应的副作用。</w:t>
            </w:r>
          </w:p>
          <w:p w14:paraId="34FA28A6">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四、掌握人际交往的艺术</w:t>
            </w:r>
          </w:p>
          <w:p w14:paraId="30B8CCDE">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（一）语言艺术</w:t>
            </w:r>
          </w:p>
          <w:p w14:paraId="0A73B94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“良言一句三冬暖，恶语伤人六月寒”。这句话告诉我们交往时要注意运用语言的艺术。语言艺术运用得好，就能优化人际交往。相反，如果不注意语言艺术，往往在无意间出口伤人，容易产生矛盾。</w:t>
            </w:r>
          </w:p>
          <w:p w14:paraId="2E0613A2">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称呼得体</w:t>
            </w:r>
          </w:p>
          <w:p w14:paraId="694C9A9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称呼反映出人们之间心理关系的密切程度。恰当得体的称呼，使人能获得一种心理满足，使对方感到亲切，交往便有了良好的心理气氛；称呼不得体，往往会引起对方的不快甚至愤怒，使交往受阻或中断。所以，在交往过程中，要根据对方的年龄、身份、职业等具体情况及交往的场合、双方关系的亲疏远近来决定对方的称呼。对长辈的称呼要尊敬，对同辈的称呼要亲切、友好，对关系密切的人可直呼其名，对不熟悉的人要用全称。</w:t>
            </w:r>
          </w:p>
          <w:p w14:paraId="4F816968">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语言表达恰当</w:t>
            </w:r>
          </w:p>
          <w:p w14:paraId="071AB71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（1）正确运用语言，表达清楚、生动、准确、有感染力、逻辑性强，少用土语和方言，切忌平平淡淡、滥用辞藻、含含糊糊、干巴枯燥。</w:t>
            </w:r>
          </w:p>
          <w:p w14:paraId="5826CCD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（2）语音、语调、语速要恰当，要根据谈话的内容和场合，采取相应的语音、语调和语速。</w:t>
            </w:r>
          </w:p>
          <w:p w14:paraId="58B1B3D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（3）讲笑话要注意对象、场合、分寸，以免笑话讲得不得体，伤害他人的自尊心。</w:t>
            </w:r>
          </w:p>
          <w:p w14:paraId="58C9D663">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适度赞美</w:t>
            </w:r>
          </w:p>
          <w:p w14:paraId="0B5192D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每个人都希望别人赞美自己的优点。如果我们能够发掘对方的优点，进行赞美，他会很乐意与你多交往。但是赞美要适度，要有具体内容，绝不能曲意逢迎。真诚的赞美往往能获得出乎意料的效果。</w:t>
            </w:r>
          </w:p>
          <w:p w14:paraId="3BEFEC2B">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巧用幽默</w:t>
            </w:r>
          </w:p>
          <w:p w14:paraId="7A8AE8A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幽默是智慧的结晶，是一种高超的语言艺术。幽默能调节气氛，消除疲劳，化解冲突，使交往充满轻松和快乐。</w:t>
            </w:r>
          </w:p>
          <w:p w14:paraId="5A7AA0EB">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5. 避免争论</w:t>
            </w:r>
          </w:p>
          <w:p w14:paraId="554E3F4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青年大学生喜欢争论，但争论往往是在互不服输、面红耳赤、不愉快中结束。有时甚至会演变成对他人的人身攻击。因此大学生要尽量避免争论，而要通过讨论、协商的途径解决分歧。</w:t>
            </w:r>
          </w:p>
          <w:p w14:paraId="4E26478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语言艺术运用得好，就能吸引和抓住对方，从内容到形式满足对方的心理需要，使交往关系密切起来。</w:t>
            </w:r>
          </w:p>
          <w:p w14:paraId="477811E3">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（二）非语言艺术</w:t>
            </w:r>
          </w:p>
          <w:p w14:paraId="46FB97F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非语言方式也是交往沟通的重要途径，是指人际沟通过程中人们运用自己的肢体语言以及肢体动作和周围的环境因素等交流思想、情感和信息的沟通形式。主要包括：</w:t>
            </w:r>
          </w:p>
          <w:p w14:paraId="67B8D88C">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眼神、手势、面部表情、姿态、位置、距离等要素</w:t>
            </w:r>
          </w:p>
          <w:p w14:paraId="249ED64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掌握和运用好这种交往艺术，对大学生搞好人际交往是不可少的。“眼睛是心灵的窗户”，“眼睛像嘴一样会说话”。面部表情是内心情绪的外在表现，它们均能表达人的态度和情感。如眉飞色舞表示内心高兴，怒目圆睁表示愤怒等。交往中还可用人体动作来表达思想。大学生在人际交往中根据谈话的内容和场合，正确运用非语言艺术，巧妙地表达自己的思想感情，有时能起到“此时无声胜有声”的作用。非语言艺术要运用得恰到好处，不可过于频繁和夸张，以免给人手舞足蹈之感。</w:t>
            </w:r>
          </w:p>
          <w:p w14:paraId="1EA92A33">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学会有效地聆听</w:t>
            </w:r>
          </w:p>
          <w:p w14:paraId="0C95B11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人际关系学者认为“倾听”是维持人际关系的有效法宝，几乎所有的人都喜欢能听他讲话的人。所以，大学生要学会有效地聆听。在沟通时，作为听者要少讲多听，不要打断对方的谈话，最好不要插话，要等别人讲完之后再发表自己的见解；要尽量表现出聆听的兴趣，听别人讲话时要正视对方，切忌小动作，以免对方认为你不耐烦。力求在对方的角色，设身处地地考虑问题，对对方表示关心、理解和同情，不要轻易地与对方争论或妄加评论。</w:t>
            </w:r>
          </w:p>
          <w:p w14:paraId="323008EF">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（三）努力增强自己的人际魅力</w:t>
            </w:r>
          </w:p>
          <w:p w14:paraId="55026DA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人际魅力，是指在人际交往过程中形成的，个体对他人给予的积极和正面评价的倾向。每个人都有自己喜欢的人，并愿意与之交往；每个人也都有自己讨厌的人，不愿意和这些人交往。这种现象反映的实际上就是人际吸引。那么，大学生如何增强人际吸引力，做一个受欢迎的人呢？</w:t>
            </w:r>
          </w:p>
          <w:p w14:paraId="11940C4A">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努力建立良好的第一印象</w:t>
            </w:r>
          </w:p>
          <w:p w14:paraId="0296653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怎样表现才能给人留下良好的第一印象呢？心理学家卡耐基在其著作《怎样赢得朋友，怎样影响别人》一书中总结出给人留下良好的第一印象的六种途径：①真诚地对别人感兴趣。②微笑。③多提别人的名字。④做一个耐心的听者，鼓励别人谈他们自己。⑤说符合别人兴趣的话题。⑥以真诚的方式让别人感到他很重要。</w:t>
            </w:r>
          </w:p>
          <w:p w14:paraId="163C7C93">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塑造个人的内外气质</w:t>
            </w:r>
          </w:p>
          <w:p w14:paraId="419F446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追求美、欣赏美、塑造美是人的天性。美的外貌、风度能使人感到轻松愉快，并且在心理上构成一种精神的欣赏。所以，大学生应恰当地修饰自己的容貌，扬长避短，注意在不同场合下，选择样式和色彩符合自己的服装，形成自己独特的气质和风度。同时，大学生应注意追求外在美和内在美的协调一致，即秀外慧中。但随着时间的推移，交往的加深，外在美的作用会逐渐减弱，对他人的吸引会逐渐由外及内，从相貌、仪表转为道德、才能。</w:t>
            </w:r>
          </w:p>
          <w:p w14:paraId="743274F2">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培养良好的个性特征</w:t>
            </w:r>
          </w:p>
          <w:p w14:paraId="6C77DBA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良好的个性特征对建立良好的人际关系有吸引作用，不良的个性特征对建立良好的人际关系有阻碍作用。生活中，大家都愿意与良好性格的人交往，没有人愿意与自私、虚伪、狡猾、性情粗暴、心胸狭隘的人打交道。因此，要不断形成良好的个性特征，注意克服性格上的弱点。</w:t>
            </w:r>
          </w:p>
          <w:p w14:paraId="4CEC3C16">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加强交往，密切关系</w:t>
            </w:r>
          </w:p>
          <w:p w14:paraId="6207BA8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心理学研究表明，人与人之间空间距离上的接近，是促进人际吸引的重要因素，因为人与人之间空间位置上越接近，彼此交往的频率就越高，越有助于相互了解、沟通情感、密切关系。即使两个人的人际关系比较紧张，通过交往，也有可能逐步消除猜疑、误会。反之，即使两人关系很好，但如果长期不交往，彼此了解减少，其关系也可能逐渐淡薄。大学生同住在一起，接触密切，这是建立友情的良好的客观条件，应充分利用这一条件，与同学保持适度的接触频率，才能使人际关系不至于淡化甚至消失，切忌“有事有人，无事无人”。</w:t>
            </w:r>
          </w:p>
          <w:p w14:paraId="7BF9BCA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人际交往关系到我们一生的成败、幸福，我们不能不重视它。如何正确处理好人与人之间的关系是一门学问，更是一种艺术。但是，掌握这门艺术的关键是我们对人性的了解和掌握，了解自己的长处和局限，并不断地完善自己，我们就能减少防卫，更坦然</w:t>
            </w:r>
            <w:bookmarkStart w:id="0" w:name="_GoBack"/>
            <w:bookmarkEnd w:id="0"/>
            <w:r>
              <w:rPr>
                <w:rFonts w:hint="eastAsia" w:ascii="Times New Roman" w:hAnsi="Times New Roman" w:eastAsia="宋体"/>
              </w:rPr>
              <w:t>地走向他人，更自信地与他人交往。</w:t>
            </w:r>
          </w:p>
          <w:p w14:paraId="1C3463FE">
            <w:pPr>
              <w:widowControl/>
              <w:spacing w:line="360" w:lineRule="auto"/>
              <w:rPr>
                <w:rFonts w:ascii="Times New Roman" w:hAnsi="Times New Roman" w:eastAsia="宋体"/>
              </w:rPr>
            </w:pPr>
            <w:r>
              <w:rPr>
                <w:rFonts w:hint="eastAsia" w:ascii="Times New Roman" w:hAnsi="Times New Roman" w:eastAsia="宋体"/>
                <w:b/>
                <w:bCs/>
              </w:rPr>
              <w:t>【</w:t>
            </w:r>
            <w:r>
              <w:rPr>
                <w:rFonts w:hint="eastAsia" w:ascii="Times New Roman" w:hAnsi="Times New Roman" w:eastAsia="宋体"/>
                <w:b/>
                <w:szCs w:val="24"/>
              </w:rPr>
              <w:t>学生</w:t>
            </w:r>
            <w:r>
              <w:rPr>
                <w:rFonts w:hint="eastAsia" w:ascii="Times New Roman" w:hAnsi="Times New Roman" w:eastAsia="宋体"/>
                <w:b/>
                <w:bCs/>
              </w:rPr>
              <w:t>】</w:t>
            </w:r>
            <w:r>
              <w:rPr>
                <w:rFonts w:hint="eastAsia" w:ascii="Times New Roman" w:hAnsi="Times New Roman" w:eastAsia="宋体"/>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26D9541F">
            <w:pPr>
              <w:spacing w:line="360" w:lineRule="auto"/>
              <w:jc w:val="both"/>
              <w:rPr>
                <w:rFonts w:ascii="Times New Roman" w:hAnsi="Times New Roman" w:eastAsia="宋体"/>
                <w:b/>
                <w:szCs w:val="24"/>
              </w:rPr>
            </w:pPr>
            <w:r>
              <w:rPr>
                <w:rFonts w:hint="eastAsia" w:ascii="Times New Roman" w:hAnsi="Times New Roman" w:eastAsia="宋体"/>
                <w:b w:val="0"/>
                <w:bCs/>
                <w:spacing w:val="6"/>
                <w:sz w:val="21"/>
                <w:szCs w:val="24"/>
              </w:rPr>
              <w:t>通过</w:t>
            </w:r>
            <w:r>
              <w:rPr>
                <w:rFonts w:hint="eastAsia" w:ascii="Times New Roman" w:hAnsi="Times New Roman" w:eastAsia="宋体"/>
                <w:b w:val="0"/>
                <w:bCs/>
                <w:spacing w:val="6"/>
                <w:sz w:val="21"/>
                <w:szCs w:val="24"/>
                <w:lang w:eastAsia="zh-CN"/>
              </w:rPr>
              <w:t>分享见解</w:t>
            </w:r>
            <w:r>
              <w:rPr>
                <w:rFonts w:hint="eastAsia" w:ascii="Times New Roman" w:hAnsi="Times New Roman" w:eastAsia="宋体"/>
                <w:b w:val="0"/>
                <w:bCs/>
                <w:spacing w:val="6"/>
                <w:sz w:val="21"/>
                <w:szCs w:val="24"/>
              </w:rPr>
              <w:t>，带领学生</w:t>
            </w:r>
            <w:r>
              <w:rPr>
                <w:rFonts w:hint="eastAsia" w:ascii="Times New Roman" w:hAnsi="Times New Roman" w:eastAsia="宋体"/>
                <w:b w:val="0"/>
                <w:bCs/>
                <w:spacing w:val="6"/>
                <w:sz w:val="21"/>
                <w:szCs w:val="24"/>
                <w:lang w:eastAsia="zh-CN"/>
              </w:rPr>
              <w:t>进一步了解大学生人际交往能力的培养</w:t>
            </w:r>
            <w:r>
              <w:rPr>
                <w:rFonts w:hint="eastAsia" w:ascii="Times New Roman" w:hAnsi="Times New Roman" w:eastAsia="宋体"/>
                <w:b w:val="0"/>
                <w:bCs/>
                <w:spacing w:val="6"/>
                <w:sz w:val="21"/>
                <w:szCs w:val="24"/>
              </w:rPr>
              <w:t>，客观直接的大学生人际交往能力的培养的基础知识。</w:t>
            </w:r>
          </w:p>
        </w:tc>
      </w:tr>
      <w:tr w14:paraId="117A27D5">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404AC209">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5CC3F8FB">
            <w:pPr>
              <w:spacing w:line="360" w:lineRule="auto"/>
              <w:jc w:val="center"/>
              <w:rPr>
                <w:rFonts w:ascii="Times New Roman" w:hAnsi="Times New Roman" w:eastAsia="宋体"/>
                <w:color w:val="249087" w:themeColor="accent5" w:themeShade="BF"/>
              </w:rPr>
            </w:pPr>
            <w:r>
              <w:rPr>
                <w:rFonts w:ascii="Times New Roman" w:hAnsi="Times New Roman" w:eastAsia="宋体"/>
                <w:color w:val="851321" w:themeColor="accent6" w:themeShade="80"/>
                <w:szCs w:val="24"/>
              </w:rPr>
              <w:t>（3</w:t>
            </w:r>
            <w:r>
              <w:rPr>
                <w:rFonts w:hint="eastAsia" w:ascii="Times New Roman" w:hAnsi="Times New Roman" w:eastAsia="宋体"/>
                <w:color w:val="851321" w:themeColor="accent6" w:themeShade="80"/>
                <w:szCs w:val="24"/>
              </w:rPr>
              <w:t>min</w:t>
            </w:r>
            <w:r>
              <w:rPr>
                <w:rFonts w:ascii="Times New Roman" w:hAnsi="Times New Roman" w:eastAsia="宋体"/>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47D6B617">
            <w:pPr>
              <w:spacing w:line="360" w:lineRule="auto"/>
              <w:rPr>
                <w:rFonts w:ascii="Times New Roman" w:hAnsi="Times New Roman" w:eastAsia="宋体"/>
                <w:szCs w:val="24"/>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rPr>
              <w:t>回顾和总结本节课的知识点：</w:t>
            </w:r>
          </w:p>
          <w:p w14:paraId="09059099">
            <w:pPr>
              <w:spacing w:line="360" w:lineRule="auto"/>
              <w:ind w:firstLine="420" w:firstLineChars="200"/>
              <w:rPr>
                <w:rFonts w:hint="eastAsia" w:ascii="Times New Roman" w:hAnsi="Times New Roman" w:eastAsia="宋体"/>
                <w:b/>
                <w:lang w:eastAsia="zh-CN"/>
              </w:rPr>
            </w:pPr>
            <w:r>
              <w:rPr>
                <w:rFonts w:hint="eastAsia" w:ascii="Times New Roman" w:hAnsi="Times New Roman" w:eastAsia="宋体"/>
                <w:b/>
              </w:rPr>
              <w:t>这节课</w:t>
            </w:r>
            <w:r>
              <w:rPr>
                <w:rFonts w:ascii="Times New Roman" w:hAnsi="Times New Roman" w:eastAsia="宋体"/>
                <w:b/>
              </w:rPr>
              <w:t>上一起学习了</w:t>
            </w:r>
            <w:r>
              <w:rPr>
                <w:rFonts w:hint="eastAsia" w:ascii="宋体" w:hAnsi="宋体" w:eastAsia="宋体" w:cs="宋体"/>
                <w:b/>
                <w:kern w:val="0"/>
                <w:szCs w:val="24"/>
              </w:rPr>
              <w:t>大学生人际交往能力的培养</w:t>
            </w:r>
            <w:r>
              <w:rPr>
                <w:rFonts w:hint="eastAsia" w:ascii="Times New Roman" w:hAnsi="Times New Roman" w:eastAsia="宋体"/>
                <w:b/>
              </w:rPr>
              <w:t>。因此明白了每个成长中的大学生，在人际交往中都会或多或少出现这样那样的问题。</w:t>
            </w:r>
          </w:p>
          <w:p w14:paraId="177C1B6C">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学生</w:t>
            </w:r>
            <w:r>
              <w:rPr>
                <w:rFonts w:hint="eastAsia" w:ascii="Times New Roman" w:hAnsi="Times New Roman" w:eastAsia="宋体"/>
                <w:szCs w:val="24"/>
              </w:rPr>
              <w:t>】</w:t>
            </w:r>
            <w:r>
              <w:rPr>
                <w:rFonts w:hint="eastAsia" w:ascii="Times New Roman" w:hAnsi="Times New Roman" w:eastAsia="宋体"/>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34ABDEFF">
            <w:pPr>
              <w:spacing w:line="360" w:lineRule="auto"/>
              <w:rPr>
                <w:rFonts w:ascii="Times New Roman" w:hAnsi="Times New Roman" w:eastAsia="宋体"/>
                <w:b w:val="0"/>
                <w:bCs/>
              </w:rPr>
            </w:pPr>
            <w:r>
              <w:rPr>
                <w:rFonts w:hint="eastAsia" w:ascii="Times New Roman" w:hAnsi="Times New Roman" w:eastAsia="宋体"/>
                <w:b w:val="0"/>
                <w:bCs/>
              </w:rPr>
              <w:t>通过对所学知识的回顾，培养学生的归纳总结能力。</w:t>
            </w:r>
          </w:p>
        </w:tc>
      </w:tr>
      <w:tr w14:paraId="579DBC4A">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418D14C0">
            <w:pPr>
              <w:spacing w:line="360" w:lineRule="auto"/>
              <w:jc w:val="center"/>
              <w:rPr>
                <w:rFonts w:ascii="Times New Roman" w:hAnsi="Times New Roman" w:eastAsia="宋体"/>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eastAsia="宋体"/>
                <w:color w:val="843F0B" w:themeColor="accent2" w:themeShade="80"/>
                <w:szCs w:val="24"/>
              </w:rPr>
              <w:t>（2</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224A2E61">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rPr>
              <w:t>布置课后作业</w:t>
            </w:r>
          </w:p>
          <w:p w14:paraId="258C88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eastAsia="宋体"/>
                <w:b/>
                <w:lang w:eastAsia="zh-CN"/>
              </w:rPr>
              <w:t>简述</w:t>
            </w:r>
            <w:r>
              <w:rPr>
                <w:rFonts w:hint="eastAsia" w:ascii="Times New Roman" w:hAnsi="Times New Roman" w:eastAsia="宋体"/>
                <w:b/>
              </w:rPr>
              <w:t>高校心理咨询的主要内容</w:t>
            </w:r>
            <w:r>
              <w:rPr>
                <w:rFonts w:hint="eastAsia" w:ascii="Times New Roman" w:hAnsi="Times New Roman" w:eastAsia="宋体"/>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5D254672">
            <w:pPr>
              <w:spacing w:line="360" w:lineRule="auto"/>
              <w:rPr>
                <w:rFonts w:ascii="Times New Roman" w:hAnsi="Times New Roman" w:eastAsia="宋体"/>
                <w:b w:val="0"/>
                <w:bCs/>
              </w:rPr>
            </w:pPr>
            <w:r>
              <w:rPr>
                <w:rFonts w:hint="eastAsia" w:ascii="Times New Roman" w:hAnsi="Times New Roman" w:eastAsia="宋体"/>
                <w:b w:val="0"/>
                <w:bCs/>
              </w:rPr>
              <w:t>通过课后练习，使学生巩固所学新知识</w:t>
            </w:r>
          </w:p>
        </w:tc>
      </w:tr>
      <w:tr w14:paraId="2E9C8FC5">
        <w:trPr>
          <w:trHeight w:val="567" w:hRule="atLeast"/>
          <w:jc w:val="center"/>
        </w:trPr>
        <w:tc>
          <w:tcPr>
            <w:tcW w:w="1538" w:type="dxa"/>
            <w:tcBorders>
              <w:top w:val="double" w:color="833F0A" w:themeColor="accent2" w:themeShade="7F" w:sz="4" w:space="0"/>
            </w:tcBorders>
            <w:shd w:val="clear" w:color="auto" w:fill="ACD78D" w:themeFill="accent4" w:themeFillTint="99"/>
            <w:vAlign w:val="center"/>
          </w:tcPr>
          <w:p w14:paraId="35DBBA56">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43F0B" w:themeColor="accent2" w:themeShade="80"/>
                <w:sz w:val="24"/>
                <w:szCs w:val="24"/>
              </w:rPr>
              <w:t>教学反思</w:t>
            </w:r>
          </w:p>
        </w:tc>
        <w:tc>
          <w:tcPr>
            <w:tcW w:w="8667" w:type="dxa"/>
            <w:gridSpan w:val="2"/>
            <w:tcBorders>
              <w:top w:val="double" w:color="833F0A" w:themeColor="accent2" w:themeShade="7F" w:sz="4" w:space="0"/>
            </w:tcBorders>
            <w:shd w:val="clear" w:color="auto" w:fill="ACD78D" w:themeFill="accent4" w:themeFillTint="99"/>
            <w:vAlign w:val="center"/>
          </w:tcPr>
          <w:p w14:paraId="7D862DC6">
            <w:pPr>
              <w:spacing w:line="360" w:lineRule="auto"/>
              <w:rPr>
                <w:rFonts w:ascii="Times New Roman" w:hAnsi="Times New Roman"/>
              </w:rPr>
            </w:pPr>
            <w:r>
              <w:rPr>
                <w:rFonts w:hint="eastAsia" w:ascii="Times New Roman" w:hAnsi="Times New Roman"/>
              </w:rPr>
              <w:t>心理健康教育课的重点在于活动中的体验，绝不能为了活动而活动，活动应该有主题，有核心。心理健康教育课也应该坚持一个核心，并围绕这个核心，“行散神不散”。</w:t>
            </w:r>
          </w:p>
        </w:tc>
      </w:tr>
    </w:tbl>
    <w:p w14:paraId="1CD61DC9"/>
    <w:p w14:paraId="2F472A12"/>
    <w:sectPr>
      <w:pgSz w:w="11906" w:h="16838"/>
      <w:pgMar w:top="567" w:right="567" w:bottom="567" w:left="56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微软简老宋">
    <w:altName w:val="汉仪书宋二KW"/>
    <w:panose1 w:val="00000000000000000000"/>
    <w:charset w:val="00"/>
    <w:family w:val="auto"/>
    <w:pitch w:val="default"/>
    <w:sig w:usb0="00000000" w:usb1="00000000" w:usb2="00000000" w:usb3="00000000" w:csb0="00000000" w:csb1="00000000"/>
  </w:font>
  <w:font w:name="华文琥珀">
    <w:altName w:val="宋体-简"/>
    <w:panose1 w:val="02010800040101010101"/>
    <w:charset w:val="86"/>
    <w:family w:val="auto"/>
    <w:pitch w:val="default"/>
    <w:sig w:usb0="00000000" w:usb1="00000000" w:usb2="00000000" w:usb3="00000000" w:csb0="00040000"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659">
    <w:pPr>
      <w:pStyle w:val="3"/>
    </w:pPr>
    <w:r>
      <w:rPr>
        <w:sz w:val="18"/>
      </w:rPr>
      <mc:AlternateContent>
        <mc:Choice Requires="wps">
          <w:drawing>
            <wp:anchor distT="0" distB="0" distL="114300" distR="114300" simplePos="0" relativeHeight="251662336" behindDoc="0" locked="0" layoutInCell="1" allowOverlap="1">
              <wp:simplePos x="0" y="0"/>
              <wp:positionH relativeFrom="column">
                <wp:posOffset>2927985</wp:posOffset>
              </wp:positionH>
              <wp:positionV relativeFrom="paragraph">
                <wp:posOffset>-3375660</wp:posOffset>
              </wp:positionV>
              <wp:extent cx="1343025" cy="447675"/>
              <wp:effectExtent l="0" t="0" r="9525" b="9525"/>
              <wp:wrapNone/>
              <wp:docPr id="4" name="矩形 4"/>
              <wp:cNvGraphicFramePr/>
              <a:graphic xmlns:a="http://schemas.openxmlformats.org/drawingml/2006/main">
                <a:graphicData uri="http://schemas.microsoft.com/office/word/2010/wordprocessingShape">
                  <wps:wsp>
                    <wps:cNvSpPr/>
                    <wps:spPr>
                      <a:xfrm>
                        <a:off x="3489960" y="6546850"/>
                        <a:ext cx="1343025" cy="447675"/>
                      </a:xfrm>
                      <a:prstGeom prst="rect">
                        <a:avLst/>
                      </a:prstGeom>
                      <a:solidFill>
                        <a:schemeClr val="bg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0.55pt;margin-top:-265.8pt;height:35.25pt;width:105.75pt;z-index:251662336;v-text-anchor:middle;mso-width-relative:page;mso-height-relative:page;" fillcolor="#FFFFFF [3212]" filled="t" stroked="f" coordsize="21600,21600" o:gfxdata="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Nw4N2wAAAA0BAAAPAAAAAAAAAAEAIAAAACIA&#10;AABkcnMvZG93bnJldi54bWxQSwECFAAUAAAACACHTuJAS0vXEHgCAADXBAAADgAAAAAAAAABACAA&#10;AAAqAQAAZHJzL2Uyb0RvYy54bWxQSwUGAAAAAAYABgBZAQAAFAYAAAAA&#10;">
              <v:fill on="t" focussize="0,0"/>
              <v:stroke on="f" weight="1pt" miterlimit="8" joinstyle="miter"/>
              <v:imagedata o:title=""/>
              <o:lock v:ext="edit" aspectratio="f"/>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6253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DF4CF">
    <w:pPr>
      <w:pStyle w:val="4"/>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3" name="图片 13" descr="11_01"/>
          <wp:cNvGraphicFramePr/>
          <a:graphic xmlns:a="http://schemas.openxmlformats.org/drawingml/2006/main">
            <a:graphicData uri="http://schemas.openxmlformats.org/drawingml/2006/picture">
              <pic:pic xmlns:pic="http://schemas.openxmlformats.org/drawingml/2006/picture">
                <pic:nvPicPr>
                  <pic:cNvPr id="13" name="图片 13"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7A733">
    <w:pPr>
      <w:pStyle w:val="4"/>
    </w:pPr>
    <w:r>
      <w:drawing>
        <wp:anchor distT="0" distB="0" distL="114300" distR="114300" simplePos="0" relativeHeight="251660288"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 name="图片 1" descr="11_01"/>
          <wp:cNvGraphicFramePr/>
          <a:graphic xmlns:a="http://schemas.openxmlformats.org/drawingml/2006/main">
            <a:graphicData uri="http://schemas.openxmlformats.org/drawingml/2006/picture">
              <pic:pic xmlns:pic="http://schemas.openxmlformats.org/drawingml/2006/picture">
                <pic:nvPicPr>
                  <pic:cNvPr id="1" name="图片 1"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4"/>
      <w:pBdr>
        <w:bottom w:val="none" w:color="auto" w:sz="0" w:space="0"/>
      </w:pBdr>
    </w:pPr>
    <w:r>
      <w:rPr>
        <w:sz w:val="18"/>
      </w:rPr>
      <mc:AlternateContent>
        <mc:Choice Requires="wps">
          <w:drawing>
            <wp:anchor distT="0" distB="0" distL="114300" distR="114300" simplePos="0" relativeHeight="251663360" behindDoc="0" locked="0" layoutInCell="1" allowOverlap="1">
              <wp:simplePos x="0" y="0"/>
              <wp:positionH relativeFrom="column">
                <wp:posOffset>8890</wp:posOffset>
              </wp:positionH>
              <wp:positionV relativeFrom="paragraph">
                <wp:posOffset>-6985</wp:posOffset>
              </wp:positionV>
              <wp:extent cx="6841490" cy="9972040"/>
              <wp:effectExtent l="6350" t="6350" r="10160" b="22860"/>
              <wp:wrapNone/>
              <wp:docPr id="12" name="圆角矩形 12"/>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7pt;margin-top:-0.55pt;height:785.2pt;width:538.7pt;z-index:251663360;v-text-anchor:middle;mso-width-relative:page;mso-height-relative:page;" fillcolor="#FFFFFF [3212]" filled="t" stroked="t" coordsize="21600,21600" arcsize="0.0169444444444444" o:gfxdata="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E3QcrrYAAAACgEAAA8AAAAAAAAAAQAgAAAAIgAAAGRycy9kb3ducmV2LnhtbFBLAQIUABQAAAAI&#10;AIdO4kBGWCTF0QIAAKcFAAAOAAAAAAAAAAEAIAAAACcBAABkcnMvZTJvRG9jLnhtbFBLBQYAAAAA&#10;BgAGAFkBAABqBgAAAAA=&#10;">
              <v:fill on="t" focussize="0,0"/>
              <v:stroke weight="1pt" color="#000000" miterlimit="8" joinstyle="miter"/>
              <v:imagedata o:title=""/>
              <o:lock v:ext="edit" aspectratio="f"/>
            </v:round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1E6A">
    <w:pPr>
      <w:pStyle w:val="4"/>
      <w:pBdr>
        <w:bottom w:val="none" w:color="auto" w:sz="0" w:space="1"/>
      </w:pBdr>
    </w:pPr>
    <w:r>
      <w:rPr>
        <w:sz w:val="18"/>
      </w:rPr>
      <mc:AlternateContent>
        <mc:Choice Requires="wps">
          <w:drawing>
            <wp:anchor distT="0" distB="0" distL="114300" distR="114300" simplePos="0" relativeHeight="251664384" behindDoc="0" locked="0" layoutInCell="1" allowOverlap="1">
              <wp:simplePos x="0" y="0"/>
              <wp:positionH relativeFrom="column">
                <wp:posOffset>1905</wp:posOffset>
              </wp:positionH>
              <wp:positionV relativeFrom="paragraph">
                <wp:posOffset>-20320</wp:posOffset>
              </wp:positionV>
              <wp:extent cx="6841490" cy="9972040"/>
              <wp:effectExtent l="6350" t="6350" r="10160" b="22860"/>
              <wp:wrapNone/>
              <wp:docPr id="14" name="圆角矩形 14"/>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15pt;margin-top:-1.6pt;height:785.2pt;width:538.7pt;z-index:251664384;v-text-anchor:middle;mso-width-relative:page;mso-height-relative:page;" fillcolor="#FFFFFF [3212]" filled="t" stroked="t" coordsize="21600,21600" arcsize="0.0169444444444444" o:gfxdata="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nomOkNoAAAAJAQAADwAAAAAAAAABACAAAAAiAAAAZHJzL2Rvd25yZXYueG1sUEsBAhQAFAAA&#10;AAgAh07iQP6/+3jRAgAApwUAAA4AAAAAAAAAAQAgAAAAKQEAAGRycy9lMm9Eb2MueG1sUEsFBgAA&#10;AAAGAAYAWQEAAGwGAAAAAA==&#10;">
              <v:fill on="t" focussize="0,0"/>
              <v:stroke weight="1pt" color="#000000" miterlimit="8" joinstyle="miter"/>
              <v:imagedata o:title=""/>
              <o:lock v:ext="edit" aspectratio="f"/>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853D99"/>
    <w:multiLevelType w:val="multilevel"/>
    <w:tmpl w:val="6A853D9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25437"/>
    <w:rsid w:val="1A5F23BB"/>
    <w:rsid w:val="1AEF4210"/>
    <w:rsid w:val="34FEA1DE"/>
    <w:rsid w:val="54A25437"/>
    <w:rsid w:val="5F4F5BF4"/>
    <w:rsid w:val="5F5B6638"/>
    <w:rsid w:val="69BF7653"/>
    <w:rsid w:val="78ED93CF"/>
    <w:rsid w:val="7F5E1533"/>
    <w:rsid w:val="B7AD7C2A"/>
    <w:rsid w:val="B7EB9B5F"/>
    <w:rsid w:val="D56FBD9A"/>
    <w:rsid w:val="DD753C31"/>
    <w:rsid w:val="F3FFF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 w:type="paragraph" w:customStyle="1" w:styleId="11">
    <w:name w:val="Heading #3|1"/>
    <w:basedOn w:val="1"/>
    <w:qFormat/>
    <w:uiPriority w:val="0"/>
    <w:pPr>
      <w:spacing w:after="160"/>
      <w:outlineLvl w:val="2"/>
    </w:pPr>
    <w:rPr>
      <w:rFonts w:ascii="宋体" w:hAnsi="宋体" w:cs="宋体"/>
      <w:color w:val="EC008D"/>
      <w:sz w:val="20"/>
      <w:szCs w:val="20"/>
      <w:lang w:val="zh-TW" w:eastAsia="zh-TW" w:bidi="zh-TW"/>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Body text|1"/>
    <w:basedOn w:val="1"/>
    <w:unhideWhenUsed/>
    <w:qFormat/>
    <w:uiPriority w:val="0"/>
    <w:pPr>
      <w:spacing w:line="360"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69</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2025-07-10T18:53:00Z</dcterms:created>
  <dc:creator>六月</dc:creator>
  <cp:lastModifiedBy>无谓</cp:lastModifiedBy>
  <dcterms:modified xsi:type="dcterms:W3CDTF">2025-07-14T22:36:36Z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3650A8D29E44D4A217CB6C68474BDCAA_43</vt:lpwstr>
  </property>
  <property fmtid="{D5CDD505-2E9C-101B-9397-08002B2CF9AE}" pid="4" name="KSOTemplateDocerSaveRecord">
    <vt:lpwstr>eyJoZGlkIjoiOTcxZjc4Y2ViNTBlZDVmZTI3YTAxZGE1NWVmM2E2NDEiLCJ1c2VySWQiOiI0MDMzMDA2MzYifQ==</vt:lpwstr>
  </property>
</Properties>
</file>