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v:background id="_x0000_s1025">
      <v:fill type="frame" on="t" color2="#FFFFFF" o:title="Abstract white background" focussize="0,0" recolor="t" r:id="rId11"/>
    </v:background>
  </w:background>
  <w:body>
    <w:p w14:paraId="6B8FD70B">
      <w:pPr>
        <w:sectPr>
          <w:headerReference r:id="rId4" w:type="first"/>
          <w:footerReference r:id="rId5" w:type="first"/>
          <w:headerReference r:id="rId3" w:type="default"/>
          <w:pgSz w:w="11906" w:h="16838"/>
          <w:pgMar w:top="720" w:right="720" w:bottom="720" w:left="720" w:header="851" w:footer="850" w:gutter="0"/>
          <w:cols w:space="425" w:num="1"/>
          <w:titlePg/>
          <w:docGrid w:type="lines" w:linePitch="312" w:charSpace="0"/>
        </w:sectPr>
      </w:pPr>
      <w:r>
        <w:rPr>
          <w:sz w:val="21"/>
        </w:rPr>
        <mc:AlternateContent>
          <mc:Choice Requires="wps">
            <w:drawing>
              <wp:anchor distT="0" distB="0" distL="114300" distR="114300" simplePos="0" relativeHeight="251661312" behindDoc="0" locked="0" layoutInCell="1" allowOverlap="1">
                <wp:simplePos x="0" y="0"/>
                <wp:positionH relativeFrom="column">
                  <wp:posOffset>2186305</wp:posOffset>
                </wp:positionH>
                <wp:positionV relativeFrom="paragraph">
                  <wp:posOffset>5650865</wp:posOffset>
                </wp:positionV>
                <wp:extent cx="2258060" cy="7239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2258060" cy="7239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8490D4">
                            <w:pPr>
                              <w:jc w:val="right"/>
                              <w:rPr>
                                <w:rFonts w:hint="default" w:ascii="微软简老宋" w:hAnsi="微软简老宋" w:eastAsia="微软简老宋" w:cs="微软简老宋"/>
                                <w:color w:val="595959" w:themeColor="text1" w:themeTint="A6"/>
                                <w:sz w:val="48"/>
                                <w:szCs w:val="48"/>
                                <w:lang w:val="en-US" w:eastAsia="zh-CN"/>
                                <w14:textFill>
                                  <w14:solidFill>
                                    <w14:schemeClr w14:val="tx1">
                                      <w14:lumMod w14:val="65000"/>
                                      <w14:lumOff w14:val="35000"/>
                                    </w14:schemeClr>
                                  </w14:solidFill>
                                </w14:textFill>
                              </w:rPr>
                            </w:pPr>
                            <w:r>
                              <w:rPr>
                                <w:rFonts w:hint="eastAsia" w:ascii="微软简老宋" w:hAnsi="微软简老宋" w:eastAsia="微软简老宋" w:cs="微软简老宋"/>
                                <w:color w:val="595959" w:themeColor="text1" w:themeTint="A6"/>
                                <w:sz w:val="48"/>
                                <w:szCs w:val="48"/>
                                <w:lang w:val="en-US" w:eastAsia="zh-CN"/>
                                <w14:textFill>
                                  <w14:solidFill>
                                    <w14:schemeClr w14:val="tx1">
                                      <w14:lumMod w14:val="65000"/>
                                      <w14:lumOff w14:val="35000"/>
                                    </w14:schemeClr>
                                  </w14:solidFill>
                                </w14:textFill>
                              </w:rPr>
                              <w:t>电子教案</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202" type="#_x0000_t202" style="position:absolute;left:0pt;margin-left:172.15pt;margin-top:444.95pt;height:57pt;width:177.8pt;z-index:251661312;v-text-anchor:middle;mso-width-relative:page;mso-height-relative:page;" filled="f" stroked="f" coordsize="21600,21600" o:gfxdata="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RNYtsAAAAMAQAADwAAAAAAAAABACAAAAAiAAAA&#10;ZHJzL2Rvd25yZXYueG1sUEsBAhQAFAAAAAgAh07iQF2agWQ9AgAAaAQAAA4AAAAAAAAAAQAgAAAA&#10;KgEAAGRycy9lMm9Eb2MueG1sUEsFBgAAAAAGAAYAWQEAANkFAAAAAA==&#10;">
                <v:fill on="f" focussize="0,0"/>
                <v:stroke on="f" weight="0.5pt"/>
                <v:imagedata o:title=""/>
                <o:lock v:ext="edit" aspectratio="f"/>
                <v:textbox>
                  <w:txbxContent>
                    <w:p w14:paraId="278490D4">
                      <w:pPr>
                        <w:jc w:val="right"/>
                        <w:rPr>
                          <w:rFonts w:hint="default" w:ascii="微软简老宋" w:hAnsi="微软简老宋" w:eastAsia="微软简老宋" w:cs="微软简老宋"/>
                          <w:color w:val="595959" w:themeColor="text1" w:themeTint="A6"/>
                          <w:sz w:val="48"/>
                          <w:szCs w:val="48"/>
                          <w:lang w:val="en-US" w:eastAsia="zh-CN"/>
                          <w14:textFill>
                            <w14:solidFill>
                              <w14:schemeClr w14:val="tx1">
                                <w14:lumMod w14:val="65000"/>
                                <w14:lumOff w14:val="35000"/>
                              </w14:schemeClr>
                            </w14:solidFill>
                          </w14:textFill>
                        </w:rPr>
                      </w:pPr>
                      <w:r>
                        <w:rPr>
                          <w:rFonts w:hint="eastAsia" w:ascii="微软简老宋" w:hAnsi="微软简老宋" w:eastAsia="微软简老宋" w:cs="微软简老宋"/>
                          <w:color w:val="595959" w:themeColor="text1" w:themeTint="A6"/>
                          <w:sz w:val="48"/>
                          <w:szCs w:val="48"/>
                          <w:lang w:val="en-US" w:eastAsia="zh-CN"/>
                          <w14:textFill>
                            <w14:solidFill>
                              <w14:schemeClr w14:val="tx1">
                                <w14:lumMod w14:val="65000"/>
                                <w14:lumOff w14:val="35000"/>
                              </w14:schemeClr>
                            </w14:solidFill>
                          </w14:textFill>
                        </w:rPr>
                        <w:t>电子教案</w:t>
                      </w:r>
                    </w:p>
                  </w:txbxContent>
                </v:textbox>
              </v:shap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2277110</wp:posOffset>
                </wp:positionH>
                <wp:positionV relativeFrom="paragraph">
                  <wp:posOffset>8003540</wp:posOffset>
                </wp:positionV>
                <wp:extent cx="2076450" cy="438150"/>
                <wp:effectExtent l="0" t="0" r="0" b="0"/>
                <wp:wrapNone/>
                <wp:docPr id="7" name="文本框 7"/>
                <wp:cNvGraphicFramePr/>
                <a:graphic xmlns:a="http://schemas.openxmlformats.org/drawingml/2006/main">
                  <a:graphicData uri="http://schemas.microsoft.com/office/word/2010/wordprocessingShape">
                    <wps:wsp>
                      <wps:cNvSpPr txBox="1"/>
                      <wps:spPr>
                        <a:xfrm>
                          <a:off x="2747010" y="8328025"/>
                          <a:ext cx="2076450" cy="4381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F6DC9DE">
                            <w:pPr>
                              <w:jc w:val="center"/>
                              <w:rPr>
                                <w:rFonts w:hint="eastAsia" w:ascii="微软简老宋" w:hAnsi="微软简老宋" w:eastAsia="微软简老宋" w:cs="微软简老宋"/>
                                <w:color w:val="595959" w:themeColor="text1" w:themeTint="A6"/>
                                <w:sz w:val="28"/>
                                <w:szCs w:val="28"/>
                                <w:lang w:val="en-US" w:eastAsia="zh-CN"/>
                                <w14:textFill>
                                  <w14:solidFill>
                                    <w14:schemeClr w14:val="tx1">
                                      <w14:lumMod w14:val="65000"/>
                                      <w14:lumOff w14:val="35000"/>
                                    </w14:schemeClr>
                                  </w14:solidFill>
                                </w14:textFill>
                              </w:rPr>
                            </w:pPr>
                            <w:r>
                              <w:rPr>
                                <w:rFonts w:hint="eastAsia" w:ascii="微软简老宋" w:hAnsi="微软简老宋" w:eastAsia="微软简老宋" w:cs="微软简老宋"/>
                                <w:color w:val="595959" w:themeColor="text1" w:themeTint="A6"/>
                                <w:sz w:val="28"/>
                                <w:szCs w:val="28"/>
                                <w:lang w:val="en-US" w:eastAsia="zh-CN"/>
                                <w14:textFill>
                                  <w14:solidFill>
                                    <w14:schemeClr w14:val="tx1">
                                      <w14:lumMod w14:val="65000"/>
                                      <w14:lumOff w14:val="35000"/>
                                    </w14:schemeClr>
                                  </w14:solidFill>
                                </w14:textFill>
                              </w:rPr>
                              <w:t>北京出版社</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202" type="#_x0000_t202" style="position:absolute;left:0pt;margin-left:179.3pt;margin-top:630.2pt;height:34.5pt;width:163.5pt;z-index:251660288;v-text-anchor:middle;mso-width-relative:page;mso-height-relative:page;" fillcolor="#FFFFFF [3201]" filled="t" stroked="f" coordsize="21600,21600" o:gfxdata="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V6gP8&#10;2AAAAA0BAAAPAAAAAAAAAAEAIAAAACIAAABkcnMvZG93bnJldi54bWxQSwECFAAUAAAACACHTuJA&#10;BMkuIFoCAACdBAAADgAAAAAAAAABACAAAAAnAQAAZHJzL2Uyb0RvYy54bWxQSwUGAAAAAAYABgBZ&#10;AQAA8wUAAAAA&#10;">
                <v:fill on="t" focussize="0,0"/>
                <v:stroke on="f" weight="0.5pt"/>
                <v:imagedata o:title=""/>
                <o:lock v:ext="edit" aspectratio="f"/>
                <v:textbox>
                  <w:txbxContent>
                    <w:p w14:paraId="6F6DC9DE">
                      <w:pPr>
                        <w:jc w:val="center"/>
                        <w:rPr>
                          <w:rFonts w:hint="eastAsia" w:ascii="微软简老宋" w:hAnsi="微软简老宋" w:eastAsia="微软简老宋" w:cs="微软简老宋"/>
                          <w:color w:val="595959" w:themeColor="text1" w:themeTint="A6"/>
                          <w:sz w:val="28"/>
                          <w:szCs w:val="28"/>
                          <w:lang w:val="en-US" w:eastAsia="zh-CN"/>
                          <w14:textFill>
                            <w14:solidFill>
                              <w14:schemeClr w14:val="tx1">
                                <w14:lumMod w14:val="65000"/>
                                <w14:lumOff w14:val="35000"/>
                              </w14:schemeClr>
                            </w14:solidFill>
                          </w14:textFill>
                        </w:rPr>
                      </w:pPr>
                      <w:r>
                        <w:rPr>
                          <w:rFonts w:hint="eastAsia" w:ascii="微软简老宋" w:hAnsi="微软简老宋" w:eastAsia="微软简老宋" w:cs="微软简老宋"/>
                          <w:color w:val="595959" w:themeColor="text1" w:themeTint="A6"/>
                          <w:sz w:val="28"/>
                          <w:szCs w:val="28"/>
                          <w:lang w:val="en-US" w:eastAsia="zh-CN"/>
                          <w14:textFill>
                            <w14:solidFill>
                              <w14:schemeClr w14:val="tx1">
                                <w14:lumMod w14:val="65000"/>
                                <w14:lumOff w14:val="35000"/>
                              </w14:schemeClr>
                            </w14:solidFill>
                          </w14:textFill>
                        </w:rPr>
                        <w:t>北京出版社</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-15240</wp:posOffset>
                </wp:positionH>
                <wp:positionV relativeFrom="paragraph">
                  <wp:posOffset>3299460</wp:posOffset>
                </wp:positionV>
                <wp:extent cx="6659880" cy="899795"/>
                <wp:effectExtent l="0" t="0" r="7620" b="14605"/>
                <wp:wrapNone/>
                <wp:docPr id="9" name="矩形 9"/>
                <wp:cNvGraphicFramePr/>
                <a:graphic xmlns:a="http://schemas.openxmlformats.org/drawingml/2006/main">
                  <a:graphicData uri="http://schemas.microsoft.com/office/word/2010/wordprocessingShape">
                    <wps:wsp>
                      <wps:cNvSpPr/>
                      <wps:spPr>
                        <a:xfrm>
                          <a:off x="0" y="0"/>
                          <a:ext cx="6659880" cy="899795"/>
                        </a:xfrm>
                        <a:prstGeom prst="rect">
                          <a:avLst/>
                        </a:prstGeom>
                        <a:solidFill>
                          <a:srgbClr val="FDC100">
                            <a:alpha val="2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2pt;margin-top:259.8pt;height:70.85pt;width:524.4pt;z-index:251659264;v-text-anchor:middle;mso-width-relative:page;mso-height-relative:page;" fillcolor="#FDC100" filled="t" stroked="f" coordsize="21600,21600" o:gfxdata="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FlBJ23YAAAACwEAAA8AAAAAAAAAAQAgAAAAIgAA&#10;AGRycy9kb3ducmV2LnhtbFBLAQIUABQAAAAIAIdO4kCC7LnhegIAAOwEAAAOAAAAAAAAAAEAIAAA&#10;ACcBAABkcnMvZTJvRG9jLnhtbFBLBQYAAAAABgAGAFkBAAATBgAAAAA=&#10;">
                <v:fill on="t" opacity="13107f" focussize="0,0"/>
                <v:stroke on="f" weight="1pt" miterlimit="8" joinstyle="miter"/>
                <v:imagedata o:title=""/>
                <o:lock v:ext="edit" aspectratio="f"/>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434975</wp:posOffset>
                </wp:positionH>
                <wp:positionV relativeFrom="paragraph">
                  <wp:posOffset>3299460</wp:posOffset>
                </wp:positionV>
                <wp:extent cx="5760085" cy="899795"/>
                <wp:effectExtent l="0" t="0" r="0" b="0"/>
                <wp:wrapNone/>
                <wp:docPr id="6" name="文本框 6"/>
                <wp:cNvGraphicFramePr/>
                <a:graphic xmlns:a="http://schemas.openxmlformats.org/drawingml/2006/main">
                  <a:graphicData uri="http://schemas.microsoft.com/office/word/2010/wordprocessingShape">
                    <wps:wsp>
                      <wps:cNvSpPr txBox="1"/>
                      <wps:spPr>
                        <a:xfrm>
                          <a:off x="0" y="0"/>
                          <a:ext cx="5760085" cy="8997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DB3A94">
                            <w:pPr>
                              <w:rPr>
                                <w:rFonts w:hint="eastAsia"/>
                                <w:b/>
                                <w:bCs w:val="0"/>
                                <w:sz w:val="96"/>
                                <w:szCs w:val="96"/>
                                <w:lang w:val="en-US" w:eastAsia="zh-CN"/>
                              </w:rPr>
                            </w:pPr>
                            <w:r>
                              <w:rPr>
                                <w:rFonts w:hint="eastAsia"/>
                                <w:b/>
                                <w:bCs w:val="0"/>
                                <w:sz w:val="96"/>
                                <w:szCs w:val="96"/>
                                <w:lang w:val="en-US" w:eastAsia="zh-CN"/>
                              </w:rPr>
                              <w:t>大学生心理健康教育</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25pt;margin-top:259.8pt;height:70.85pt;width:453.55pt;z-index:251659264;mso-width-relative:page;mso-height-relative:page;" filled="f" stroked="f" coordsize="21600,21600" o:gfxdata="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&#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K/BsabbAAAACgEAAA8AAAAAAAAAAQAgAAAAIgAAAGRy&#10;cy9kb3ducmV2LnhtbFBLAQIUABQAAAAIAIdO4kCt3xwZOwIAAGYEAAAOAAAAAAAAAAEAIAAAACoB&#10;AABkcnMvZTJvRG9jLnhtbFBLBQYAAAAABgAGAFkBAADXBQAAAAA=&#10;">
                <v:fill on="f" focussize="0,0"/>
                <v:stroke on="f" weight="0.5pt"/>
                <v:imagedata o:title=""/>
                <o:lock v:ext="edit" aspectratio="f"/>
                <v:textbox>
                  <w:txbxContent>
                    <w:p w14:paraId="1DDB3A94">
                      <w:pPr>
                        <w:rPr>
                          <w:rFonts w:hint="eastAsia"/>
                          <w:b/>
                          <w:bCs w:val="0"/>
                          <w:sz w:val="96"/>
                          <w:szCs w:val="96"/>
                          <w:lang w:val="en-US" w:eastAsia="zh-CN"/>
                        </w:rPr>
                      </w:pPr>
                      <w:r>
                        <w:rPr>
                          <w:rFonts w:hint="eastAsia"/>
                          <w:b/>
                          <w:bCs w:val="0"/>
                          <w:sz w:val="96"/>
                          <w:szCs w:val="96"/>
                          <w:lang w:val="en-US" w:eastAsia="zh-CN"/>
                        </w:rPr>
                        <w:t>大学生心理健康教育</w:t>
                      </w:r>
                    </w:p>
                  </w:txbxContent>
                </v:textbox>
              </v:shape>
            </w:pict>
          </mc:Fallback>
        </mc:AlternateContent>
      </w:r>
    </w:p>
    <w:p w14:paraId="341C0E38">
      <w:pPr>
        <w:keepNext/>
        <w:keepLines/>
        <w:spacing w:before="240" w:after="240" w:line="720" w:lineRule="auto"/>
        <w:jc w:val="center"/>
        <w:outlineLvl w:val="0"/>
        <w:rPr>
          <w:rFonts w:ascii="黑体" w:hAnsi="黑体" w:eastAsia="黑体"/>
          <w:b/>
          <w:bCs/>
          <w:kern w:val="44"/>
          <w:sz w:val="36"/>
          <w:szCs w:val="36"/>
        </w:rPr>
      </w:pPr>
      <w:r>
        <w:rPr>
          <w:rFonts w:ascii="黑体" w:hAnsi="黑体" w:eastAsia="黑体"/>
          <w:b/>
          <w:bCs/>
          <w:kern w:val="44"/>
          <w:sz w:val="36"/>
          <w:szCs w:val="36"/>
        </w:rPr>
        <w:t>课时安排</w:t>
      </w:r>
    </w:p>
    <w:tbl>
      <w:tblPr>
        <w:tblStyle w:val="6"/>
        <w:tblW w:w="10205" w:type="dxa"/>
        <w:jc w:val="center"/>
        <w:tblBorders>
          <w:top w:val="double" w:color="3A5E20" w:themeColor="accent4" w:themeShade="7F" w:sz="4" w:space="0"/>
          <w:left w:val="double" w:color="3A5E20" w:themeColor="accent4" w:themeShade="7F" w:sz="4" w:space="0"/>
          <w:bottom w:val="double" w:color="3A5E20" w:themeColor="accent4" w:themeShade="7F" w:sz="4" w:space="0"/>
          <w:right w:val="double" w:color="3A5E20" w:themeColor="accent4" w:themeShade="7F" w:sz="4" w:space="0"/>
          <w:insideH w:val="single" w:color="3A5E20" w:themeColor="accent4" w:themeShade="7F" w:sz="4" w:space="0"/>
          <w:insideV w:val="single" w:color="3A5E20" w:themeColor="accent4" w:themeShade="7F" w:sz="4" w:space="0"/>
        </w:tblBorders>
        <w:tblLayout w:type="autofit"/>
        <w:tblCellMar>
          <w:top w:w="0" w:type="dxa"/>
          <w:left w:w="108" w:type="dxa"/>
          <w:bottom w:w="0" w:type="dxa"/>
          <w:right w:w="108" w:type="dxa"/>
        </w:tblCellMar>
      </w:tblPr>
      <w:tblGrid>
        <w:gridCol w:w="1183"/>
        <w:gridCol w:w="5120"/>
        <w:gridCol w:w="2150"/>
        <w:gridCol w:w="1752"/>
      </w:tblGrid>
      <w:tr w14:paraId="57457DD3">
        <w:trPr>
          <w:cantSplit/>
          <w:trHeight w:val="850" w:hRule="atLeast"/>
          <w:jc w:val="center"/>
        </w:trPr>
        <w:tc>
          <w:tcPr>
            <w:tcW w:w="954" w:type="dxa"/>
            <w:tcBorders>
              <w:tl2br w:val="nil"/>
              <w:tr2bl w:val="nil"/>
            </w:tcBorders>
            <w:shd w:val="clear" w:color="auto" w:fill="C7E4B3" w:themeFill="accent4" w:themeFillTint="66"/>
            <w:vAlign w:val="center"/>
          </w:tcPr>
          <w:p w14:paraId="1FED9E2C">
            <w:pPr>
              <w:spacing w:line="360" w:lineRule="auto"/>
              <w:ind w:leftChars="-8" w:hanging="17" w:hangingChars="7"/>
              <w:jc w:val="center"/>
              <w:rPr>
                <w:rFonts w:hint="eastAsia" w:ascii="黑体" w:hAnsi="黑体" w:eastAsia="黑体" w:cs="黑体"/>
                <w:b/>
                <w:bCs/>
                <w:color w:val="843F0B" w:themeColor="accent2" w:themeShade="80"/>
                <w:sz w:val="24"/>
                <w:szCs w:val="24"/>
              </w:rPr>
            </w:pPr>
            <w:r>
              <w:rPr>
                <w:rFonts w:hint="eastAsia" w:ascii="黑体" w:hAnsi="黑体" w:eastAsia="黑体" w:cs="黑体"/>
                <w:b/>
                <w:bCs/>
                <w:color w:val="843F0B" w:themeColor="accent2" w:themeShade="80"/>
                <w:sz w:val="24"/>
                <w:szCs w:val="24"/>
              </w:rPr>
              <w:t>章节</w:t>
            </w:r>
          </w:p>
        </w:tc>
        <w:tc>
          <w:tcPr>
            <w:tcW w:w="4128" w:type="dxa"/>
            <w:tcBorders>
              <w:tl2br w:val="nil"/>
              <w:tr2bl w:val="nil"/>
            </w:tcBorders>
            <w:shd w:val="clear" w:color="auto" w:fill="C7E4B3" w:themeFill="accent4" w:themeFillTint="66"/>
            <w:vAlign w:val="center"/>
          </w:tcPr>
          <w:p w14:paraId="39F7AED3">
            <w:pPr>
              <w:spacing w:line="360" w:lineRule="auto"/>
              <w:ind w:firstLine="26"/>
              <w:jc w:val="center"/>
              <w:rPr>
                <w:rFonts w:hint="eastAsia" w:ascii="黑体" w:hAnsi="黑体" w:eastAsia="黑体" w:cs="黑体"/>
                <w:b/>
                <w:bCs/>
                <w:color w:val="843F0B" w:themeColor="accent2" w:themeShade="80"/>
                <w:sz w:val="24"/>
                <w:szCs w:val="24"/>
              </w:rPr>
            </w:pPr>
            <w:r>
              <w:rPr>
                <w:rFonts w:hint="eastAsia" w:ascii="黑体" w:hAnsi="黑体" w:eastAsia="黑体" w:cs="黑体"/>
                <w:b/>
                <w:bCs/>
                <w:color w:val="843F0B" w:themeColor="accent2" w:themeShade="80"/>
                <w:sz w:val="24"/>
                <w:szCs w:val="24"/>
              </w:rPr>
              <w:t>课程内容</w:t>
            </w:r>
          </w:p>
        </w:tc>
        <w:tc>
          <w:tcPr>
            <w:tcW w:w="1733" w:type="dxa"/>
            <w:tcBorders>
              <w:tl2br w:val="nil"/>
              <w:tr2bl w:val="nil"/>
            </w:tcBorders>
            <w:shd w:val="clear" w:color="auto" w:fill="C7E4B3" w:themeFill="accent4" w:themeFillTint="66"/>
            <w:vAlign w:val="center"/>
          </w:tcPr>
          <w:p w14:paraId="4B8B02E2">
            <w:pPr>
              <w:spacing w:line="360" w:lineRule="auto"/>
              <w:jc w:val="center"/>
              <w:rPr>
                <w:rFonts w:hint="eastAsia" w:ascii="黑体" w:hAnsi="黑体" w:eastAsia="黑体" w:cs="黑体"/>
                <w:b/>
                <w:bCs/>
                <w:color w:val="843F0B" w:themeColor="accent2" w:themeShade="80"/>
                <w:sz w:val="24"/>
                <w:szCs w:val="24"/>
              </w:rPr>
            </w:pPr>
            <w:r>
              <w:rPr>
                <w:rFonts w:hint="eastAsia" w:ascii="黑体" w:hAnsi="黑体" w:eastAsia="黑体" w:cs="黑体"/>
                <w:b/>
                <w:bCs/>
                <w:color w:val="843F0B" w:themeColor="accent2" w:themeShade="80"/>
                <w:sz w:val="24"/>
                <w:szCs w:val="24"/>
              </w:rPr>
              <w:t>课 时</w:t>
            </w:r>
          </w:p>
        </w:tc>
        <w:tc>
          <w:tcPr>
            <w:tcW w:w="1412" w:type="dxa"/>
            <w:tcBorders>
              <w:tl2br w:val="nil"/>
              <w:tr2bl w:val="nil"/>
            </w:tcBorders>
            <w:shd w:val="clear" w:color="auto" w:fill="C7E4B3" w:themeFill="accent4" w:themeFillTint="66"/>
            <w:vAlign w:val="center"/>
          </w:tcPr>
          <w:p w14:paraId="7705041B">
            <w:pPr>
              <w:spacing w:line="360" w:lineRule="auto"/>
              <w:jc w:val="center"/>
              <w:rPr>
                <w:rFonts w:hint="eastAsia" w:ascii="黑体" w:hAnsi="黑体" w:eastAsia="黑体" w:cs="黑体"/>
                <w:b/>
                <w:bCs/>
                <w:color w:val="843F0B" w:themeColor="accent2" w:themeShade="80"/>
                <w:sz w:val="24"/>
                <w:szCs w:val="24"/>
              </w:rPr>
            </w:pPr>
            <w:r>
              <w:rPr>
                <w:rFonts w:hint="eastAsia" w:ascii="黑体" w:hAnsi="黑体" w:eastAsia="黑体" w:cs="黑体"/>
                <w:b/>
                <w:bCs/>
                <w:color w:val="843F0B" w:themeColor="accent2" w:themeShade="80"/>
                <w:sz w:val="24"/>
                <w:szCs w:val="24"/>
              </w:rPr>
              <w:t>备 注</w:t>
            </w:r>
          </w:p>
        </w:tc>
      </w:tr>
      <w:tr w14:paraId="43FBEF2F">
        <w:trPr>
          <w:trHeight w:val="850" w:hRule="atLeast"/>
          <w:jc w:val="center"/>
        </w:trPr>
        <w:tc>
          <w:tcPr>
            <w:tcW w:w="954" w:type="dxa"/>
            <w:tcBorders>
              <w:tl2br w:val="nil"/>
              <w:tr2bl w:val="nil"/>
            </w:tcBorders>
            <w:shd w:val="clear" w:color="auto" w:fill="auto"/>
            <w:vAlign w:val="center"/>
          </w:tcPr>
          <w:p w14:paraId="6649F037">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4128" w:type="dxa"/>
            <w:tcBorders>
              <w:tl2br w:val="nil"/>
              <w:tr2bl w:val="nil"/>
            </w:tcBorders>
            <w:shd w:val="clear" w:color="auto" w:fill="auto"/>
            <w:vAlign w:val="center"/>
          </w:tcPr>
          <w:p w14:paraId="3B9784A1">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大学生心理健康导论</w:t>
            </w:r>
          </w:p>
        </w:tc>
        <w:tc>
          <w:tcPr>
            <w:tcW w:w="1733" w:type="dxa"/>
            <w:tcBorders>
              <w:tl2br w:val="nil"/>
              <w:tr2bl w:val="nil"/>
            </w:tcBorders>
            <w:shd w:val="clear" w:color="auto" w:fill="auto"/>
            <w:vAlign w:val="center"/>
          </w:tcPr>
          <w:p w14:paraId="0B37F85D">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2</w:t>
            </w:r>
          </w:p>
        </w:tc>
        <w:tc>
          <w:tcPr>
            <w:tcW w:w="1412" w:type="dxa"/>
            <w:tcBorders>
              <w:tl2br w:val="nil"/>
              <w:tr2bl w:val="nil"/>
            </w:tcBorders>
            <w:shd w:val="clear" w:color="auto" w:fill="auto"/>
            <w:vAlign w:val="center"/>
          </w:tcPr>
          <w:p w14:paraId="75D739D1">
            <w:pPr>
              <w:spacing w:line="360" w:lineRule="auto"/>
              <w:ind w:firstLine="425"/>
              <w:jc w:val="center"/>
              <w:rPr>
                <w:rFonts w:hint="eastAsia" w:ascii="宋体" w:hAnsi="宋体" w:eastAsia="宋体" w:cs="宋体"/>
                <w:sz w:val="24"/>
                <w:szCs w:val="24"/>
              </w:rPr>
            </w:pPr>
          </w:p>
        </w:tc>
      </w:tr>
      <w:tr w14:paraId="19382045">
        <w:trPr>
          <w:trHeight w:val="850" w:hRule="atLeast"/>
          <w:jc w:val="center"/>
        </w:trPr>
        <w:tc>
          <w:tcPr>
            <w:tcW w:w="954" w:type="dxa"/>
            <w:tcBorders>
              <w:tl2br w:val="nil"/>
              <w:tr2bl w:val="nil"/>
            </w:tcBorders>
            <w:shd w:val="clear" w:color="auto" w:fill="auto"/>
            <w:vAlign w:val="center"/>
          </w:tcPr>
          <w:p w14:paraId="5E9D9E4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2</w:t>
            </w:r>
          </w:p>
        </w:tc>
        <w:tc>
          <w:tcPr>
            <w:tcW w:w="4128" w:type="dxa"/>
            <w:tcBorders>
              <w:tl2br w:val="nil"/>
              <w:tr2bl w:val="nil"/>
            </w:tcBorders>
            <w:shd w:val="clear" w:color="auto" w:fill="auto"/>
            <w:vAlign w:val="center"/>
          </w:tcPr>
          <w:p w14:paraId="309051CB">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大学生心理咨询与心理治疗</w:t>
            </w:r>
          </w:p>
        </w:tc>
        <w:tc>
          <w:tcPr>
            <w:tcW w:w="1733" w:type="dxa"/>
            <w:tcBorders>
              <w:tl2br w:val="nil"/>
              <w:tr2bl w:val="nil"/>
            </w:tcBorders>
            <w:shd w:val="clear" w:color="auto" w:fill="auto"/>
            <w:vAlign w:val="center"/>
          </w:tcPr>
          <w:p w14:paraId="4BFC92C3">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3</w:t>
            </w:r>
          </w:p>
        </w:tc>
        <w:tc>
          <w:tcPr>
            <w:tcW w:w="1412" w:type="dxa"/>
            <w:tcBorders>
              <w:tl2br w:val="nil"/>
              <w:tr2bl w:val="nil"/>
            </w:tcBorders>
            <w:shd w:val="clear" w:color="auto" w:fill="auto"/>
            <w:vAlign w:val="center"/>
          </w:tcPr>
          <w:p w14:paraId="6C46B2E9">
            <w:pPr>
              <w:spacing w:line="360" w:lineRule="auto"/>
              <w:ind w:firstLine="425"/>
              <w:jc w:val="center"/>
              <w:rPr>
                <w:rFonts w:hint="eastAsia" w:ascii="宋体" w:hAnsi="宋体" w:eastAsia="宋体" w:cs="宋体"/>
                <w:sz w:val="24"/>
                <w:szCs w:val="24"/>
              </w:rPr>
            </w:pPr>
          </w:p>
        </w:tc>
      </w:tr>
      <w:tr w14:paraId="36067FB2">
        <w:trPr>
          <w:trHeight w:val="850" w:hRule="atLeast"/>
          <w:jc w:val="center"/>
        </w:trPr>
        <w:tc>
          <w:tcPr>
            <w:tcW w:w="954" w:type="dxa"/>
            <w:tcBorders>
              <w:tl2br w:val="nil"/>
              <w:tr2bl w:val="nil"/>
            </w:tcBorders>
            <w:shd w:val="clear" w:color="auto" w:fill="auto"/>
            <w:vAlign w:val="center"/>
          </w:tcPr>
          <w:p w14:paraId="35B311B3">
            <w:pPr>
              <w:spacing w:line="360" w:lineRule="auto"/>
              <w:jc w:val="center"/>
              <w:rPr>
                <w:rFonts w:hint="eastAsia" w:ascii="宋体" w:hAnsi="宋体" w:eastAsia="宋体" w:cs="宋体"/>
                <w:sz w:val="24"/>
                <w:szCs w:val="24"/>
              </w:rPr>
            </w:pPr>
            <w:r>
              <w:rPr>
                <w:rFonts w:hint="eastAsia" w:ascii="宋体" w:hAnsi="宋体" w:eastAsia="宋体" w:cs="宋体"/>
                <w:sz w:val="24"/>
                <w:szCs w:val="24"/>
              </w:rPr>
              <w:t>3</w:t>
            </w:r>
          </w:p>
        </w:tc>
        <w:tc>
          <w:tcPr>
            <w:tcW w:w="4128" w:type="dxa"/>
            <w:tcBorders>
              <w:tl2br w:val="nil"/>
              <w:tr2bl w:val="nil"/>
            </w:tcBorders>
            <w:shd w:val="clear" w:color="auto" w:fill="auto"/>
            <w:vAlign w:val="center"/>
          </w:tcPr>
          <w:p w14:paraId="059089F5">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大学生常见心理困惑与异常心理</w:t>
            </w:r>
          </w:p>
        </w:tc>
        <w:tc>
          <w:tcPr>
            <w:tcW w:w="1733" w:type="dxa"/>
            <w:tcBorders>
              <w:tl2br w:val="nil"/>
              <w:tr2bl w:val="nil"/>
            </w:tcBorders>
            <w:shd w:val="clear" w:color="auto" w:fill="auto"/>
            <w:vAlign w:val="center"/>
          </w:tcPr>
          <w:p w14:paraId="08231BD6">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2</w:t>
            </w:r>
          </w:p>
        </w:tc>
        <w:tc>
          <w:tcPr>
            <w:tcW w:w="1412" w:type="dxa"/>
            <w:tcBorders>
              <w:tl2br w:val="nil"/>
              <w:tr2bl w:val="nil"/>
            </w:tcBorders>
            <w:shd w:val="clear" w:color="auto" w:fill="auto"/>
            <w:vAlign w:val="center"/>
          </w:tcPr>
          <w:p w14:paraId="3D0BE08D">
            <w:pPr>
              <w:spacing w:line="360" w:lineRule="auto"/>
              <w:ind w:firstLine="425"/>
              <w:jc w:val="center"/>
              <w:rPr>
                <w:rFonts w:hint="eastAsia" w:ascii="宋体" w:hAnsi="宋体" w:eastAsia="宋体" w:cs="宋体"/>
                <w:sz w:val="24"/>
                <w:szCs w:val="24"/>
              </w:rPr>
            </w:pPr>
          </w:p>
        </w:tc>
      </w:tr>
      <w:tr w14:paraId="247E5755">
        <w:trPr>
          <w:trHeight w:val="850" w:hRule="atLeast"/>
          <w:jc w:val="center"/>
        </w:trPr>
        <w:tc>
          <w:tcPr>
            <w:tcW w:w="954" w:type="dxa"/>
            <w:tcBorders>
              <w:tl2br w:val="nil"/>
              <w:tr2bl w:val="nil"/>
            </w:tcBorders>
            <w:shd w:val="clear" w:color="auto" w:fill="auto"/>
            <w:vAlign w:val="center"/>
          </w:tcPr>
          <w:p w14:paraId="559FDEE8">
            <w:pPr>
              <w:spacing w:line="360" w:lineRule="auto"/>
              <w:jc w:val="center"/>
              <w:rPr>
                <w:rFonts w:hint="eastAsia" w:ascii="宋体" w:hAnsi="宋体" w:eastAsia="宋体" w:cs="宋体"/>
                <w:sz w:val="24"/>
                <w:szCs w:val="24"/>
              </w:rPr>
            </w:pPr>
            <w:r>
              <w:rPr>
                <w:rFonts w:hint="eastAsia" w:ascii="宋体" w:hAnsi="宋体" w:eastAsia="宋体" w:cs="宋体"/>
                <w:sz w:val="24"/>
                <w:szCs w:val="24"/>
              </w:rPr>
              <w:t>4</w:t>
            </w:r>
          </w:p>
        </w:tc>
        <w:tc>
          <w:tcPr>
            <w:tcW w:w="4128" w:type="dxa"/>
            <w:tcBorders>
              <w:tl2br w:val="nil"/>
              <w:tr2bl w:val="nil"/>
            </w:tcBorders>
            <w:shd w:val="clear" w:color="auto" w:fill="auto"/>
            <w:vAlign w:val="center"/>
          </w:tcPr>
          <w:p w14:paraId="61D57F4A">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大学生自我意识与培养</w:t>
            </w:r>
          </w:p>
        </w:tc>
        <w:tc>
          <w:tcPr>
            <w:tcW w:w="1733" w:type="dxa"/>
            <w:tcBorders>
              <w:tl2br w:val="nil"/>
              <w:tr2bl w:val="nil"/>
            </w:tcBorders>
            <w:shd w:val="clear" w:color="auto" w:fill="auto"/>
            <w:vAlign w:val="center"/>
          </w:tcPr>
          <w:p w14:paraId="0E1B835C">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0419FCBA">
            <w:pPr>
              <w:spacing w:line="360" w:lineRule="auto"/>
              <w:ind w:firstLine="425"/>
              <w:jc w:val="center"/>
              <w:rPr>
                <w:rFonts w:hint="eastAsia" w:ascii="宋体" w:hAnsi="宋体" w:eastAsia="宋体" w:cs="宋体"/>
                <w:sz w:val="24"/>
                <w:szCs w:val="24"/>
              </w:rPr>
            </w:pPr>
          </w:p>
        </w:tc>
      </w:tr>
      <w:tr w14:paraId="72D69555">
        <w:trPr>
          <w:trHeight w:val="850" w:hRule="atLeast"/>
          <w:jc w:val="center"/>
        </w:trPr>
        <w:tc>
          <w:tcPr>
            <w:tcW w:w="954" w:type="dxa"/>
            <w:tcBorders>
              <w:tl2br w:val="nil"/>
              <w:tr2bl w:val="nil"/>
            </w:tcBorders>
            <w:shd w:val="clear" w:color="auto" w:fill="auto"/>
            <w:vAlign w:val="center"/>
          </w:tcPr>
          <w:p w14:paraId="22D60CE5">
            <w:pPr>
              <w:spacing w:line="360" w:lineRule="auto"/>
              <w:jc w:val="center"/>
              <w:rPr>
                <w:rFonts w:hint="eastAsia" w:ascii="宋体" w:hAnsi="宋体" w:eastAsia="宋体" w:cs="宋体"/>
                <w:sz w:val="24"/>
                <w:szCs w:val="24"/>
              </w:rPr>
            </w:pPr>
            <w:r>
              <w:rPr>
                <w:rFonts w:hint="eastAsia" w:ascii="宋体" w:hAnsi="宋体" w:eastAsia="宋体" w:cs="宋体"/>
                <w:sz w:val="24"/>
                <w:szCs w:val="24"/>
              </w:rPr>
              <w:t>5</w:t>
            </w:r>
          </w:p>
        </w:tc>
        <w:tc>
          <w:tcPr>
            <w:tcW w:w="4128" w:type="dxa"/>
            <w:tcBorders>
              <w:tl2br w:val="nil"/>
              <w:tr2bl w:val="nil"/>
            </w:tcBorders>
            <w:shd w:val="clear" w:color="auto" w:fill="auto"/>
            <w:vAlign w:val="center"/>
          </w:tcPr>
          <w:p w14:paraId="5BDE5723">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大学生人格发展与培养</w:t>
            </w:r>
          </w:p>
        </w:tc>
        <w:tc>
          <w:tcPr>
            <w:tcW w:w="1733" w:type="dxa"/>
            <w:tcBorders>
              <w:tl2br w:val="nil"/>
              <w:tr2bl w:val="nil"/>
            </w:tcBorders>
            <w:shd w:val="clear" w:color="auto" w:fill="auto"/>
            <w:vAlign w:val="center"/>
          </w:tcPr>
          <w:p w14:paraId="25E2B8CC">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7351FBD9">
            <w:pPr>
              <w:spacing w:line="360" w:lineRule="auto"/>
              <w:ind w:firstLine="425"/>
              <w:jc w:val="center"/>
              <w:rPr>
                <w:rFonts w:hint="eastAsia" w:ascii="宋体" w:hAnsi="宋体" w:eastAsia="宋体" w:cs="宋体"/>
                <w:sz w:val="24"/>
                <w:szCs w:val="24"/>
              </w:rPr>
            </w:pPr>
          </w:p>
        </w:tc>
      </w:tr>
      <w:tr w14:paraId="48C1D7A8">
        <w:trPr>
          <w:trHeight w:val="850" w:hRule="atLeast"/>
          <w:jc w:val="center"/>
        </w:trPr>
        <w:tc>
          <w:tcPr>
            <w:tcW w:w="954" w:type="dxa"/>
            <w:tcBorders>
              <w:tl2br w:val="nil"/>
              <w:tr2bl w:val="nil"/>
            </w:tcBorders>
            <w:shd w:val="clear" w:color="auto" w:fill="auto"/>
            <w:vAlign w:val="center"/>
          </w:tcPr>
          <w:p w14:paraId="6D8A7B8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6</w:t>
            </w:r>
          </w:p>
        </w:tc>
        <w:tc>
          <w:tcPr>
            <w:tcW w:w="4128" w:type="dxa"/>
            <w:tcBorders>
              <w:tl2br w:val="nil"/>
              <w:tr2bl w:val="nil"/>
            </w:tcBorders>
            <w:shd w:val="clear" w:color="auto" w:fill="auto"/>
            <w:vAlign w:val="center"/>
          </w:tcPr>
          <w:p w14:paraId="6074B705">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大学生职业生涯规划与择业心理 </w:t>
            </w:r>
          </w:p>
        </w:tc>
        <w:tc>
          <w:tcPr>
            <w:tcW w:w="1733" w:type="dxa"/>
            <w:tcBorders>
              <w:tl2br w:val="nil"/>
              <w:tr2bl w:val="nil"/>
            </w:tcBorders>
            <w:shd w:val="clear" w:color="auto" w:fill="auto"/>
            <w:vAlign w:val="center"/>
          </w:tcPr>
          <w:p w14:paraId="2A6B19AC">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4CE4B7C8">
            <w:pPr>
              <w:spacing w:line="360" w:lineRule="auto"/>
              <w:ind w:firstLine="425"/>
              <w:jc w:val="center"/>
              <w:rPr>
                <w:rFonts w:hint="eastAsia" w:ascii="宋体" w:hAnsi="宋体" w:eastAsia="宋体" w:cs="宋体"/>
                <w:sz w:val="24"/>
                <w:szCs w:val="24"/>
              </w:rPr>
            </w:pPr>
          </w:p>
        </w:tc>
      </w:tr>
      <w:tr w14:paraId="2C1E77FF">
        <w:trPr>
          <w:trHeight w:val="850" w:hRule="atLeast"/>
          <w:jc w:val="center"/>
        </w:trPr>
        <w:tc>
          <w:tcPr>
            <w:tcW w:w="954" w:type="dxa"/>
            <w:tcBorders>
              <w:tl2br w:val="nil"/>
              <w:tr2bl w:val="nil"/>
            </w:tcBorders>
            <w:shd w:val="clear" w:color="auto" w:fill="auto"/>
            <w:vAlign w:val="center"/>
          </w:tcPr>
          <w:p w14:paraId="611789F1">
            <w:pPr>
              <w:spacing w:line="360" w:lineRule="auto"/>
              <w:jc w:val="center"/>
              <w:rPr>
                <w:rFonts w:hint="eastAsia" w:ascii="宋体" w:hAnsi="宋体" w:eastAsia="宋体" w:cs="宋体"/>
                <w:sz w:val="24"/>
                <w:szCs w:val="24"/>
              </w:rPr>
            </w:pPr>
            <w:r>
              <w:rPr>
                <w:rFonts w:hint="eastAsia" w:ascii="宋体" w:hAnsi="宋体" w:eastAsia="宋体" w:cs="宋体"/>
                <w:sz w:val="24"/>
                <w:szCs w:val="24"/>
              </w:rPr>
              <w:t>7</w:t>
            </w:r>
          </w:p>
        </w:tc>
        <w:tc>
          <w:tcPr>
            <w:tcW w:w="4128" w:type="dxa"/>
            <w:tcBorders>
              <w:tl2br w:val="nil"/>
              <w:tr2bl w:val="nil"/>
            </w:tcBorders>
            <w:shd w:val="clear" w:color="auto" w:fill="auto"/>
            <w:vAlign w:val="center"/>
          </w:tcPr>
          <w:p w14:paraId="2988A971">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大学生学习心理与创造性思维培养 </w:t>
            </w:r>
          </w:p>
        </w:tc>
        <w:tc>
          <w:tcPr>
            <w:tcW w:w="1733" w:type="dxa"/>
            <w:tcBorders>
              <w:tl2br w:val="nil"/>
              <w:tr2bl w:val="nil"/>
            </w:tcBorders>
            <w:shd w:val="clear" w:color="auto" w:fill="auto"/>
            <w:vAlign w:val="center"/>
          </w:tcPr>
          <w:p w14:paraId="252844E2">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4</w:t>
            </w:r>
          </w:p>
        </w:tc>
        <w:tc>
          <w:tcPr>
            <w:tcW w:w="1412" w:type="dxa"/>
            <w:tcBorders>
              <w:tl2br w:val="nil"/>
              <w:tr2bl w:val="nil"/>
            </w:tcBorders>
            <w:shd w:val="clear" w:color="auto" w:fill="auto"/>
            <w:vAlign w:val="center"/>
          </w:tcPr>
          <w:p w14:paraId="05A76096">
            <w:pPr>
              <w:spacing w:line="360" w:lineRule="auto"/>
              <w:ind w:firstLine="425"/>
              <w:jc w:val="center"/>
              <w:rPr>
                <w:rFonts w:hint="eastAsia" w:ascii="宋体" w:hAnsi="宋体" w:eastAsia="宋体" w:cs="宋体"/>
                <w:sz w:val="24"/>
                <w:szCs w:val="24"/>
              </w:rPr>
            </w:pPr>
          </w:p>
        </w:tc>
      </w:tr>
      <w:tr w14:paraId="200F0F2B">
        <w:trPr>
          <w:trHeight w:val="850" w:hRule="atLeast"/>
          <w:jc w:val="center"/>
        </w:trPr>
        <w:tc>
          <w:tcPr>
            <w:tcW w:w="954" w:type="dxa"/>
            <w:tcBorders>
              <w:tl2br w:val="nil"/>
              <w:tr2bl w:val="nil"/>
            </w:tcBorders>
            <w:shd w:val="clear" w:color="auto" w:fill="auto"/>
            <w:vAlign w:val="center"/>
          </w:tcPr>
          <w:p w14:paraId="0190FD2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8</w:t>
            </w:r>
          </w:p>
        </w:tc>
        <w:tc>
          <w:tcPr>
            <w:tcW w:w="4128" w:type="dxa"/>
            <w:tcBorders>
              <w:tl2br w:val="nil"/>
              <w:tr2bl w:val="nil"/>
            </w:tcBorders>
            <w:shd w:val="clear" w:color="auto" w:fill="auto"/>
            <w:vAlign w:val="center"/>
          </w:tcPr>
          <w:p w14:paraId="4A196BA9">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大学生情绪管理</w:t>
            </w:r>
          </w:p>
        </w:tc>
        <w:tc>
          <w:tcPr>
            <w:tcW w:w="1733" w:type="dxa"/>
            <w:tcBorders>
              <w:tl2br w:val="nil"/>
              <w:tr2bl w:val="nil"/>
            </w:tcBorders>
            <w:shd w:val="clear" w:color="auto" w:fill="auto"/>
            <w:vAlign w:val="center"/>
          </w:tcPr>
          <w:p w14:paraId="4D2A56FD">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4</w:t>
            </w:r>
          </w:p>
        </w:tc>
        <w:tc>
          <w:tcPr>
            <w:tcW w:w="1412" w:type="dxa"/>
            <w:tcBorders>
              <w:tl2br w:val="nil"/>
              <w:tr2bl w:val="nil"/>
            </w:tcBorders>
            <w:shd w:val="clear" w:color="auto" w:fill="auto"/>
            <w:vAlign w:val="center"/>
          </w:tcPr>
          <w:p w14:paraId="2FE338AC">
            <w:pPr>
              <w:spacing w:line="360" w:lineRule="auto"/>
              <w:ind w:firstLine="425"/>
              <w:jc w:val="center"/>
              <w:rPr>
                <w:rFonts w:hint="eastAsia" w:ascii="宋体" w:hAnsi="宋体" w:eastAsia="宋体" w:cs="宋体"/>
                <w:sz w:val="24"/>
                <w:szCs w:val="24"/>
              </w:rPr>
            </w:pPr>
          </w:p>
        </w:tc>
      </w:tr>
      <w:tr w14:paraId="0D3209A5">
        <w:trPr>
          <w:trHeight w:val="850" w:hRule="atLeast"/>
          <w:jc w:val="center"/>
        </w:trPr>
        <w:tc>
          <w:tcPr>
            <w:tcW w:w="954" w:type="dxa"/>
            <w:tcBorders>
              <w:tl2br w:val="nil"/>
              <w:tr2bl w:val="nil"/>
            </w:tcBorders>
            <w:shd w:val="clear" w:color="auto" w:fill="auto"/>
            <w:vAlign w:val="center"/>
          </w:tcPr>
          <w:p w14:paraId="3214818D">
            <w:pPr>
              <w:spacing w:line="360" w:lineRule="auto"/>
              <w:ind w:left="-1" w:leftChars="-8" w:hanging="16" w:hangingChars="7"/>
              <w:jc w:val="center"/>
              <w:rPr>
                <w:rFonts w:hint="eastAsia" w:ascii="宋体" w:hAnsi="宋体" w:eastAsia="宋体" w:cs="宋体"/>
                <w:sz w:val="24"/>
                <w:szCs w:val="24"/>
              </w:rPr>
            </w:pPr>
            <w:r>
              <w:rPr>
                <w:rFonts w:hint="eastAsia" w:ascii="宋体" w:hAnsi="宋体" w:eastAsia="宋体" w:cs="宋体"/>
                <w:sz w:val="24"/>
                <w:szCs w:val="24"/>
              </w:rPr>
              <w:t>9</w:t>
            </w:r>
          </w:p>
        </w:tc>
        <w:tc>
          <w:tcPr>
            <w:tcW w:w="4128" w:type="dxa"/>
            <w:tcBorders>
              <w:tl2br w:val="nil"/>
              <w:tr2bl w:val="nil"/>
            </w:tcBorders>
            <w:shd w:val="clear" w:color="auto" w:fill="auto"/>
            <w:vAlign w:val="center"/>
          </w:tcPr>
          <w:p w14:paraId="36ADBF18">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大学生人际交往</w:t>
            </w:r>
          </w:p>
        </w:tc>
        <w:tc>
          <w:tcPr>
            <w:tcW w:w="1733" w:type="dxa"/>
            <w:tcBorders>
              <w:tl2br w:val="nil"/>
              <w:tr2bl w:val="nil"/>
            </w:tcBorders>
            <w:shd w:val="clear" w:color="auto" w:fill="auto"/>
            <w:vAlign w:val="center"/>
          </w:tcPr>
          <w:p w14:paraId="0C1761E5">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466725D0">
            <w:pPr>
              <w:spacing w:line="360" w:lineRule="auto"/>
              <w:ind w:firstLine="425"/>
              <w:jc w:val="center"/>
              <w:rPr>
                <w:rFonts w:hint="eastAsia" w:ascii="宋体" w:hAnsi="宋体" w:eastAsia="宋体" w:cs="宋体"/>
                <w:sz w:val="24"/>
                <w:szCs w:val="24"/>
              </w:rPr>
            </w:pPr>
          </w:p>
        </w:tc>
      </w:tr>
      <w:tr w14:paraId="1AE3677E">
        <w:trPr>
          <w:trHeight w:val="850" w:hRule="atLeast"/>
          <w:jc w:val="center"/>
        </w:trPr>
        <w:tc>
          <w:tcPr>
            <w:tcW w:w="954" w:type="dxa"/>
            <w:tcBorders>
              <w:tl2br w:val="nil"/>
              <w:tr2bl w:val="nil"/>
            </w:tcBorders>
            <w:shd w:val="clear" w:color="auto" w:fill="auto"/>
            <w:vAlign w:val="center"/>
          </w:tcPr>
          <w:p w14:paraId="074480F3">
            <w:pPr>
              <w:spacing w:line="360" w:lineRule="auto"/>
              <w:ind w:left="-1" w:leftChars="-8" w:hanging="16" w:hangingChars="7"/>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w:t>
            </w:r>
          </w:p>
        </w:tc>
        <w:tc>
          <w:tcPr>
            <w:tcW w:w="4128" w:type="dxa"/>
            <w:tcBorders>
              <w:tl2br w:val="nil"/>
              <w:tr2bl w:val="nil"/>
            </w:tcBorders>
            <w:shd w:val="clear" w:color="auto" w:fill="auto"/>
            <w:vAlign w:val="center"/>
          </w:tcPr>
          <w:p w14:paraId="138A3667">
            <w:pPr>
              <w:spacing w:line="360" w:lineRule="auto"/>
              <w:ind w:firstLine="425"/>
              <w:jc w:val="center"/>
              <w:rPr>
                <w:rFonts w:hint="eastAsia" w:ascii="宋体" w:hAnsi="宋体" w:eastAsia="宋体" w:cs="宋体"/>
                <w:sz w:val="24"/>
                <w:szCs w:val="24"/>
              </w:rPr>
            </w:pPr>
            <w:r>
              <w:rPr>
                <w:rFonts w:hint="eastAsia" w:ascii="宋体" w:hAnsi="宋体" w:eastAsia="宋体" w:cs="宋体"/>
                <w:b/>
                <w:sz w:val="24"/>
                <w:szCs w:val="24"/>
              </w:rPr>
              <w:t>大学生恋爱与性心理</w:t>
            </w:r>
          </w:p>
        </w:tc>
        <w:tc>
          <w:tcPr>
            <w:tcW w:w="1733" w:type="dxa"/>
            <w:tcBorders>
              <w:tl2br w:val="nil"/>
              <w:tr2bl w:val="nil"/>
            </w:tcBorders>
            <w:shd w:val="clear" w:color="auto" w:fill="auto"/>
            <w:vAlign w:val="center"/>
          </w:tcPr>
          <w:p w14:paraId="4DE39E67">
            <w:pPr>
              <w:spacing w:line="360" w:lineRule="auto"/>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4</w:t>
            </w:r>
          </w:p>
        </w:tc>
        <w:tc>
          <w:tcPr>
            <w:tcW w:w="1412" w:type="dxa"/>
            <w:tcBorders>
              <w:tl2br w:val="nil"/>
              <w:tr2bl w:val="nil"/>
            </w:tcBorders>
            <w:shd w:val="clear" w:color="auto" w:fill="auto"/>
            <w:vAlign w:val="center"/>
          </w:tcPr>
          <w:p w14:paraId="56A06F91">
            <w:pPr>
              <w:spacing w:line="360" w:lineRule="auto"/>
              <w:ind w:firstLine="425"/>
              <w:jc w:val="center"/>
              <w:rPr>
                <w:rFonts w:hint="eastAsia" w:ascii="宋体" w:hAnsi="宋体" w:eastAsia="宋体" w:cs="宋体"/>
                <w:sz w:val="24"/>
                <w:szCs w:val="24"/>
              </w:rPr>
            </w:pPr>
          </w:p>
        </w:tc>
      </w:tr>
      <w:tr w14:paraId="6522634B">
        <w:trPr>
          <w:trHeight w:val="850" w:hRule="atLeast"/>
          <w:jc w:val="center"/>
        </w:trPr>
        <w:tc>
          <w:tcPr>
            <w:tcW w:w="954" w:type="dxa"/>
            <w:tcBorders>
              <w:tl2br w:val="nil"/>
              <w:tr2bl w:val="nil"/>
            </w:tcBorders>
            <w:shd w:val="clear" w:color="auto" w:fill="auto"/>
            <w:vAlign w:val="center"/>
          </w:tcPr>
          <w:p w14:paraId="0740B584">
            <w:pPr>
              <w:spacing w:line="360" w:lineRule="auto"/>
              <w:ind w:left="-1" w:leftChars="-8" w:hanging="16" w:hangingChars="7"/>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w:t>
            </w:r>
          </w:p>
        </w:tc>
        <w:tc>
          <w:tcPr>
            <w:tcW w:w="4128" w:type="dxa"/>
            <w:tcBorders>
              <w:tl2br w:val="nil"/>
              <w:tr2bl w:val="nil"/>
            </w:tcBorders>
            <w:shd w:val="clear" w:color="auto" w:fill="auto"/>
            <w:vAlign w:val="center"/>
          </w:tcPr>
          <w:p w14:paraId="70173F80">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大学生压力管理与挫折应对 </w:t>
            </w:r>
          </w:p>
        </w:tc>
        <w:tc>
          <w:tcPr>
            <w:tcW w:w="1733" w:type="dxa"/>
            <w:tcBorders>
              <w:tl2br w:val="nil"/>
              <w:tr2bl w:val="nil"/>
            </w:tcBorders>
            <w:shd w:val="clear" w:color="auto" w:fill="auto"/>
            <w:vAlign w:val="center"/>
          </w:tcPr>
          <w:p w14:paraId="51C1C214">
            <w:pPr>
              <w:spacing w:line="360" w:lineRule="auto"/>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1E756671">
            <w:pPr>
              <w:spacing w:line="360" w:lineRule="auto"/>
              <w:ind w:firstLine="425"/>
              <w:jc w:val="center"/>
              <w:rPr>
                <w:rFonts w:hint="eastAsia" w:ascii="宋体" w:hAnsi="宋体" w:eastAsia="宋体" w:cs="宋体"/>
                <w:sz w:val="24"/>
                <w:szCs w:val="24"/>
              </w:rPr>
            </w:pPr>
          </w:p>
        </w:tc>
      </w:tr>
      <w:tr w14:paraId="4624209C">
        <w:trPr>
          <w:trHeight w:val="850" w:hRule="atLeast"/>
          <w:jc w:val="center"/>
        </w:trPr>
        <w:tc>
          <w:tcPr>
            <w:tcW w:w="954" w:type="dxa"/>
            <w:tcBorders>
              <w:tl2br w:val="nil"/>
              <w:tr2bl w:val="nil"/>
            </w:tcBorders>
            <w:shd w:val="clear" w:color="auto" w:fill="auto"/>
            <w:vAlign w:val="center"/>
          </w:tcPr>
          <w:p w14:paraId="34454659">
            <w:pPr>
              <w:spacing w:line="360" w:lineRule="auto"/>
              <w:ind w:left="-1" w:leftChars="-8" w:hanging="16" w:hangingChars="7"/>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w:t>
            </w:r>
          </w:p>
        </w:tc>
        <w:tc>
          <w:tcPr>
            <w:tcW w:w="4128" w:type="dxa"/>
            <w:tcBorders>
              <w:tl2br w:val="nil"/>
              <w:tr2bl w:val="nil"/>
            </w:tcBorders>
            <w:shd w:val="clear" w:color="auto" w:fill="auto"/>
            <w:vAlign w:val="center"/>
          </w:tcPr>
          <w:p w14:paraId="4259644A">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大学生生命教育与心理危机应对</w:t>
            </w:r>
          </w:p>
        </w:tc>
        <w:tc>
          <w:tcPr>
            <w:tcW w:w="1733" w:type="dxa"/>
            <w:tcBorders>
              <w:tl2br w:val="nil"/>
              <w:tr2bl w:val="nil"/>
            </w:tcBorders>
            <w:shd w:val="clear" w:color="auto" w:fill="auto"/>
            <w:vAlign w:val="center"/>
          </w:tcPr>
          <w:p w14:paraId="1C8AAE1C">
            <w:pPr>
              <w:spacing w:line="360" w:lineRule="auto"/>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2</w:t>
            </w:r>
          </w:p>
        </w:tc>
        <w:tc>
          <w:tcPr>
            <w:tcW w:w="1412" w:type="dxa"/>
            <w:tcBorders>
              <w:tl2br w:val="nil"/>
              <w:tr2bl w:val="nil"/>
            </w:tcBorders>
            <w:shd w:val="clear" w:color="auto" w:fill="auto"/>
            <w:vAlign w:val="center"/>
          </w:tcPr>
          <w:p w14:paraId="45EE487E">
            <w:pPr>
              <w:spacing w:line="360" w:lineRule="auto"/>
              <w:ind w:firstLine="425"/>
              <w:jc w:val="center"/>
              <w:rPr>
                <w:rFonts w:hint="eastAsia" w:ascii="宋体" w:hAnsi="宋体" w:eastAsia="宋体" w:cs="宋体"/>
                <w:sz w:val="24"/>
                <w:szCs w:val="24"/>
              </w:rPr>
            </w:pPr>
          </w:p>
        </w:tc>
      </w:tr>
      <w:tr w14:paraId="203C291B">
        <w:trPr>
          <w:trHeight w:val="850" w:hRule="atLeast"/>
          <w:jc w:val="center"/>
        </w:trPr>
        <w:tc>
          <w:tcPr>
            <w:tcW w:w="954" w:type="dxa"/>
            <w:tcBorders>
              <w:tl2br w:val="nil"/>
              <w:tr2bl w:val="nil"/>
            </w:tcBorders>
            <w:shd w:val="clear" w:color="auto" w:fill="auto"/>
            <w:vAlign w:val="center"/>
          </w:tcPr>
          <w:p w14:paraId="4A74A93A">
            <w:pPr>
              <w:spacing w:line="360" w:lineRule="auto"/>
              <w:ind w:left="-1" w:leftChars="-8" w:hanging="16" w:hangingChars="7"/>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合计</w:t>
            </w:r>
          </w:p>
        </w:tc>
        <w:tc>
          <w:tcPr>
            <w:tcW w:w="4128" w:type="dxa"/>
            <w:tcBorders>
              <w:tl2br w:val="nil"/>
              <w:tr2bl w:val="nil"/>
            </w:tcBorders>
            <w:shd w:val="clear" w:color="auto" w:fill="auto"/>
            <w:vAlign w:val="center"/>
          </w:tcPr>
          <w:p w14:paraId="469206D4">
            <w:pPr>
              <w:spacing w:line="360" w:lineRule="auto"/>
              <w:ind w:firstLine="425"/>
              <w:jc w:val="center"/>
              <w:rPr>
                <w:rFonts w:hint="eastAsia" w:ascii="宋体" w:hAnsi="宋体" w:eastAsia="宋体" w:cs="宋体"/>
                <w:sz w:val="24"/>
                <w:szCs w:val="24"/>
              </w:rPr>
            </w:pPr>
          </w:p>
        </w:tc>
        <w:tc>
          <w:tcPr>
            <w:tcW w:w="1733" w:type="dxa"/>
            <w:tcBorders>
              <w:tl2br w:val="nil"/>
              <w:tr2bl w:val="nil"/>
            </w:tcBorders>
            <w:shd w:val="clear" w:color="auto" w:fill="auto"/>
            <w:vAlign w:val="center"/>
          </w:tcPr>
          <w:p w14:paraId="7ABFB986">
            <w:pPr>
              <w:spacing w:line="360" w:lineRule="auto"/>
              <w:jc w:val="center"/>
              <w:rPr>
                <w:rFonts w:hint="default" w:ascii="宋体" w:hAnsi="宋体" w:eastAsia="宋体" w:cs="宋体"/>
                <w:b/>
                <w:sz w:val="24"/>
                <w:szCs w:val="24"/>
                <w:lang w:val="en-US" w:eastAsia="zh-CN"/>
              </w:rPr>
            </w:pPr>
            <w:r>
              <w:rPr>
                <w:rFonts w:hint="eastAsia" w:ascii="宋体" w:hAnsi="宋体" w:cs="宋体"/>
                <w:b/>
                <w:sz w:val="24"/>
                <w:szCs w:val="24"/>
                <w:lang w:val="en-US" w:eastAsia="zh-CN"/>
              </w:rPr>
              <w:t>36</w:t>
            </w:r>
          </w:p>
        </w:tc>
        <w:tc>
          <w:tcPr>
            <w:tcW w:w="1412" w:type="dxa"/>
            <w:tcBorders>
              <w:tl2br w:val="nil"/>
              <w:tr2bl w:val="nil"/>
            </w:tcBorders>
            <w:shd w:val="clear" w:color="auto" w:fill="auto"/>
            <w:vAlign w:val="center"/>
          </w:tcPr>
          <w:p w14:paraId="0E8AF763">
            <w:pPr>
              <w:spacing w:line="360" w:lineRule="auto"/>
              <w:ind w:firstLine="425"/>
              <w:jc w:val="center"/>
              <w:rPr>
                <w:rFonts w:hint="eastAsia" w:ascii="宋体" w:hAnsi="宋体" w:eastAsia="宋体" w:cs="宋体"/>
                <w:sz w:val="24"/>
                <w:szCs w:val="24"/>
              </w:rPr>
            </w:pPr>
          </w:p>
        </w:tc>
      </w:tr>
    </w:tbl>
    <w:p w14:paraId="71DE9FC9">
      <w:pPr>
        <w:rPr>
          <w:rFonts w:ascii="华文琥珀" w:hAnsi="Times New Roman" w:eastAsia="华文琥珀"/>
          <w:b/>
          <w:bCs/>
          <w:kern w:val="44"/>
          <w:szCs w:val="21"/>
        </w:rPr>
      </w:pPr>
    </w:p>
    <w:p w14:paraId="5557A290">
      <w:pPr>
        <w:rPr>
          <w:rFonts w:hint="eastAsia"/>
          <w:kern w:val="0"/>
          <w:sz w:val="20"/>
          <w:szCs w:val="20"/>
        </w:rPr>
      </w:pPr>
    </w:p>
    <w:p w14:paraId="3F66BD18">
      <w:pPr>
        <w:rPr>
          <w:rFonts w:hint="eastAsia"/>
          <w:kern w:val="0"/>
          <w:sz w:val="20"/>
          <w:szCs w:val="20"/>
        </w:rPr>
      </w:pPr>
      <w:r>
        <w:rPr>
          <w:rFonts w:hint="eastAsia"/>
          <w:kern w:val="0"/>
          <w:sz w:val="20"/>
          <w:szCs w:val="20"/>
        </w:rPr>
        <w:br w:type="page"/>
      </w:r>
    </w:p>
    <w:tbl>
      <w:tblPr>
        <w:tblStyle w:val="7"/>
        <w:tblW w:w="10205" w:type="dxa"/>
        <w:jc w:val="center"/>
        <w:tblBorders>
          <w:top w:val="double" w:color="3A5E20" w:themeColor="accent4" w:themeShade="7F" w:sz="4" w:space="0"/>
          <w:left w:val="double" w:color="3A5E20" w:themeColor="accent4" w:themeShade="7F" w:sz="4" w:space="0"/>
          <w:bottom w:val="double" w:color="3A5E20" w:themeColor="accent4" w:themeShade="7F" w:sz="4" w:space="0"/>
          <w:right w:val="double" w:color="3A5E20" w:themeColor="accent4" w:themeShade="7F" w:sz="4" w:space="0"/>
          <w:insideH w:val="single" w:color="3A5E20" w:themeColor="accent4" w:themeShade="7F" w:sz="4" w:space="0"/>
          <w:insideV w:val="single" w:color="3A5E20" w:themeColor="accent4" w:themeShade="7F" w:sz="4" w:space="0"/>
        </w:tblBorders>
        <w:tblLayout w:type="autofit"/>
        <w:tblCellMar>
          <w:top w:w="0" w:type="dxa"/>
          <w:left w:w="108" w:type="dxa"/>
          <w:bottom w:w="0" w:type="dxa"/>
          <w:right w:w="108" w:type="dxa"/>
        </w:tblCellMar>
      </w:tblPr>
      <w:tblGrid>
        <w:gridCol w:w="734"/>
        <w:gridCol w:w="1342"/>
        <w:gridCol w:w="4006"/>
        <w:gridCol w:w="4123"/>
      </w:tblGrid>
      <w:tr w14:paraId="2A5F8710">
        <w:trPr>
          <w:trHeight w:val="567" w:hRule="atLeast"/>
          <w:jc w:val="center"/>
        </w:trPr>
        <w:tc>
          <w:tcPr>
            <w:tcW w:w="694" w:type="dxa"/>
            <w:tcBorders>
              <w:tl2br w:val="nil"/>
              <w:tr2bl w:val="nil"/>
            </w:tcBorders>
            <w:shd w:val="clear" w:color="auto" w:fill="C7E4B3" w:themeFill="accent4" w:themeFillTint="66"/>
            <w:vAlign w:val="center"/>
          </w:tcPr>
          <w:p w14:paraId="7A806713">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color w:val="843F0B" w:themeColor="accent2" w:themeShade="80"/>
                <w:kern w:val="0"/>
                <w:sz w:val="21"/>
                <w:szCs w:val="21"/>
              </w:rPr>
            </w:pPr>
            <w:r>
              <w:rPr>
                <w:rFonts w:hint="eastAsia" w:ascii="黑体" w:hAnsi="黑体" w:eastAsia="黑体" w:cs="黑体"/>
                <w:b/>
                <w:bCs/>
                <w:color w:val="843F0B" w:themeColor="accent2" w:themeShade="80"/>
                <w:kern w:val="0"/>
                <w:sz w:val="21"/>
                <w:szCs w:val="21"/>
              </w:rPr>
              <w:t>序号</w:t>
            </w:r>
          </w:p>
        </w:tc>
        <w:tc>
          <w:tcPr>
            <w:tcW w:w="1267" w:type="dxa"/>
            <w:tcBorders>
              <w:tl2br w:val="nil"/>
              <w:tr2bl w:val="nil"/>
            </w:tcBorders>
            <w:shd w:val="clear" w:color="auto" w:fill="C7E4B3" w:themeFill="accent4" w:themeFillTint="66"/>
            <w:vAlign w:val="center"/>
          </w:tcPr>
          <w:p w14:paraId="5054FE00">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color w:val="843F0B" w:themeColor="accent2" w:themeShade="80"/>
                <w:kern w:val="0"/>
                <w:sz w:val="21"/>
                <w:szCs w:val="21"/>
              </w:rPr>
            </w:pPr>
            <w:r>
              <w:rPr>
                <w:rFonts w:hint="eastAsia" w:ascii="黑体" w:hAnsi="黑体" w:eastAsia="黑体" w:cs="黑体"/>
                <w:b/>
                <w:bCs/>
                <w:color w:val="843F0B" w:themeColor="accent2" w:themeShade="80"/>
                <w:kern w:val="0"/>
                <w:sz w:val="21"/>
                <w:szCs w:val="21"/>
              </w:rPr>
              <w:t>课题</w:t>
            </w:r>
          </w:p>
        </w:tc>
        <w:tc>
          <w:tcPr>
            <w:tcW w:w="3783" w:type="dxa"/>
            <w:tcBorders>
              <w:tl2br w:val="nil"/>
              <w:tr2bl w:val="nil"/>
            </w:tcBorders>
            <w:shd w:val="clear" w:color="auto" w:fill="C7E4B3" w:themeFill="accent4" w:themeFillTint="66"/>
            <w:vAlign w:val="center"/>
          </w:tcPr>
          <w:p w14:paraId="4CD5F08D">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color w:val="843F0B" w:themeColor="accent2" w:themeShade="80"/>
                <w:kern w:val="0"/>
                <w:sz w:val="21"/>
                <w:szCs w:val="21"/>
              </w:rPr>
            </w:pPr>
            <w:r>
              <w:rPr>
                <w:rFonts w:hint="eastAsia" w:ascii="黑体" w:hAnsi="黑体" w:eastAsia="黑体" w:cs="黑体"/>
                <w:b/>
                <w:bCs/>
                <w:color w:val="843F0B" w:themeColor="accent2" w:themeShade="80"/>
                <w:kern w:val="0"/>
                <w:sz w:val="21"/>
                <w:szCs w:val="21"/>
              </w:rPr>
              <w:t>知识要求</w:t>
            </w:r>
          </w:p>
        </w:tc>
        <w:tc>
          <w:tcPr>
            <w:tcW w:w="3894" w:type="dxa"/>
            <w:tcBorders>
              <w:tl2br w:val="nil"/>
              <w:tr2bl w:val="nil"/>
            </w:tcBorders>
            <w:shd w:val="clear" w:color="auto" w:fill="C7E4B3" w:themeFill="accent4" w:themeFillTint="66"/>
            <w:vAlign w:val="center"/>
          </w:tcPr>
          <w:p w14:paraId="0E11FD24">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color w:val="843F0B" w:themeColor="accent2" w:themeShade="80"/>
                <w:kern w:val="0"/>
                <w:sz w:val="21"/>
                <w:szCs w:val="21"/>
              </w:rPr>
            </w:pPr>
            <w:r>
              <w:rPr>
                <w:rFonts w:hint="eastAsia" w:ascii="黑体" w:hAnsi="黑体" w:eastAsia="黑体" w:cs="黑体"/>
                <w:b/>
                <w:bCs/>
                <w:color w:val="843F0B" w:themeColor="accent2" w:themeShade="80"/>
                <w:kern w:val="0"/>
                <w:sz w:val="21"/>
                <w:szCs w:val="21"/>
              </w:rPr>
              <w:t>技能要求</w:t>
            </w:r>
          </w:p>
        </w:tc>
      </w:tr>
      <w:tr w14:paraId="63125E26">
        <w:trPr>
          <w:trHeight w:val="567" w:hRule="atLeast"/>
          <w:jc w:val="center"/>
        </w:trPr>
        <w:tc>
          <w:tcPr>
            <w:tcW w:w="694" w:type="dxa"/>
            <w:tcBorders>
              <w:tl2br w:val="nil"/>
              <w:tr2bl w:val="nil"/>
            </w:tcBorders>
            <w:vAlign w:val="center"/>
          </w:tcPr>
          <w:p w14:paraId="6AABDE50">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1</w:t>
            </w:r>
          </w:p>
        </w:tc>
        <w:tc>
          <w:tcPr>
            <w:tcW w:w="1267" w:type="dxa"/>
            <w:tcBorders>
              <w:tl2br w:val="nil"/>
              <w:tr2bl w:val="nil"/>
            </w:tcBorders>
            <w:vAlign w:val="center"/>
          </w:tcPr>
          <w:p w14:paraId="26ADE67B">
            <w:pPr>
              <w:keepNext w:val="0"/>
              <w:keepLines w:val="0"/>
              <w:pageBreakBefore w:val="0"/>
              <w:widowControl w:val="0"/>
              <w:kinsoku/>
              <w:wordWrap/>
              <w:overflowPunct/>
              <w:topLinePunct w:val="0"/>
              <w:autoSpaceDE/>
              <w:autoSpaceDN/>
              <w:bidi w:val="0"/>
              <w:adjustRightInd/>
              <w:snapToGrid/>
              <w:spacing w:line="288" w:lineRule="auto"/>
              <w:ind w:left="0" w:leftChars="0"/>
              <w:jc w:val="left"/>
              <w:textAlignment w:val="auto"/>
              <w:rPr>
                <w:rFonts w:ascii="宋体" w:hAnsi="宋体" w:cs="宋体"/>
                <w:color w:val="000000"/>
                <w:kern w:val="0"/>
                <w:sz w:val="21"/>
                <w:szCs w:val="21"/>
              </w:rPr>
            </w:pPr>
            <w:r>
              <w:rPr>
                <w:rFonts w:hint="eastAsia"/>
              </w:rPr>
              <w:t>大学生心理健康导论</w:t>
            </w:r>
            <w:r>
              <w:rPr>
                <w:rFonts w:hint="eastAsia" w:ascii="宋体" w:hAnsi="宋体" w:cs="宋体"/>
                <w:kern w:val="0"/>
                <w:sz w:val="21"/>
                <w:szCs w:val="21"/>
              </w:rPr>
              <w:t> </w:t>
            </w:r>
          </w:p>
        </w:tc>
        <w:tc>
          <w:tcPr>
            <w:tcW w:w="3783" w:type="dxa"/>
            <w:tcBorders>
              <w:tl2br w:val="nil"/>
              <w:tr2bl w:val="nil"/>
            </w:tcBorders>
            <w:vAlign w:val="center"/>
          </w:tcPr>
          <w:p w14:paraId="2FEF080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了解心理活动的表现形式。 </w:t>
            </w:r>
          </w:p>
          <w:p w14:paraId="319864F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明确心理健康的标准和意义。</w:t>
            </w:r>
          </w:p>
        </w:tc>
        <w:tc>
          <w:tcPr>
            <w:tcW w:w="3894" w:type="dxa"/>
            <w:tcBorders>
              <w:tl2br w:val="nil"/>
              <w:tr2bl w:val="nil"/>
            </w:tcBorders>
            <w:vAlign w:val="center"/>
          </w:tcPr>
          <w:p w14:paraId="00F27EC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能够对自身心理健康状况进行正确、客观的认知和评价。</w:t>
            </w:r>
          </w:p>
          <w:p w14:paraId="68A186CF">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掌握探索自我心理现象的技能，发展心理调适技能及心理发展技能。</w:t>
            </w:r>
          </w:p>
        </w:tc>
      </w:tr>
      <w:tr w14:paraId="7D39C495">
        <w:trPr>
          <w:trHeight w:val="567" w:hRule="atLeast"/>
          <w:jc w:val="center"/>
        </w:trPr>
        <w:tc>
          <w:tcPr>
            <w:tcW w:w="694" w:type="dxa"/>
            <w:tcBorders>
              <w:tl2br w:val="nil"/>
              <w:tr2bl w:val="nil"/>
            </w:tcBorders>
            <w:vAlign w:val="center"/>
          </w:tcPr>
          <w:p w14:paraId="1CDED5D3">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2</w:t>
            </w:r>
          </w:p>
        </w:tc>
        <w:tc>
          <w:tcPr>
            <w:tcW w:w="1267" w:type="dxa"/>
            <w:tcBorders>
              <w:tl2br w:val="nil"/>
              <w:tr2bl w:val="nil"/>
            </w:tcBorders>
            <w:vAlign w:val="center"/>
          </w:tcPr>
          <w:p w14:paraId="65329BA2">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color w:val="000000"/>
                <w:kern w:val="0"/>
                <w:sz w:val="21"/>
                <w:szCs w:val="21"/>
              </w:rPr>
            </w:pPr>
            <w:r>
              <w:rPr>
                <w:rFonts w:hint="eastAsia" w:ascii="宋体" w:hAnsi="宋体" w:cs="宋体"/>
                <w:kern w:val="0"/>
                <w:sz w:val="21"/>
                <w:szCs w:val="21"/>
              </w:rPr>
              <w:t>大学生心理咨询与心理治疗</w:t>
            </w:r>
          </w:p>
        </w:tc>
        <w:tc>
          <w:tcPr>
            <w:tcW w:w="3783" w:type="dxa"/>
            <w:tcBorders>
              <w:tl2br w:val="nil"/>
              <w:tr2bl w:val="nil"/>
            </w:tcBorders>
            <w:vAlign w:val="center"/>
          </w:tcPr>
          <w:p w14:paraId="71D74401">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了解高校心理咨询、心理治疗的性质、方法。</w:t>
            </w:r>
          </w:p>
          <w:p w14:paraId="39CE162B">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熟悉高校心理咨询的内容。</w:t>
            </w:r>
          </w:p>
        </w:tc>
        <w:tc>
          <w:tcPr>
            <w:tcW w:w="3894" w:type="dxa"/>
            <w:tcBorders>
              <w:tl2br w:val="nil"/>
              <w:tr2bl w:val="nil"/>
            </w:tcBorders>
            <w:vAlign w:val="center"/>
          </w:tcPr>
          <w:p w14:paraId="61A8C7CC">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熟练应用焦虑自评量表 SAS，并能根据测试结果了解自身焦虑程度。</w:t>
            </w:r>
          </w:p>
        </w:tc>
      </w:tr>
      <w:tr w14:paraId="1186562C">
        <w:trPr>
          <w:trHeight w:val="567" w:hRule="atLeast"/>
          <w:jc w:val="center"/>
        </w:trPr>
        <w:tc>
          <w:tcPr>
            <w:tcW w:w="694" w:type="dxa"/>
            <w:tcBorders>
              <w:tl2br w:val="nil"/>
              <w:tr2bl w:val="nil"/>
            </w:tcBorders>
            <w:vAlign w:val="center"/>
          </w:tcPr>
          <w:p w14:paraId="52605105">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3</w:t>
            </w:r>
          </w:p>
        </w:tc>
        <w:tc>
          <w:tcPr>
            <w:tcW w:w="1267" w:type="dxa"/>
            <w:tcBorders>
              <w:tl2br w:val="nil"/>
              <w:tr2bl w:val="nil"/>
            </w:tcBorders>
            <w:vAlign w:val="center"/>
          </w:tcPr>
          <w:p w14:paraId="1CC74B14">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color w:val="000000"/>
                <w:kern w:val="0"/>
                <w:sz w:val="21"/>
                <w:szCs w:val="21"/>
              </w:rPr>
            </w:pPr>
            <w:r>
              <w:rPr>
                <w:rFonts w:hint="eastAsia" w:ascii="宋体" w:hAnsi="宋体" w:cs="宋体"/>
                <w:kern w:val="0"/>
                <w:sz w:val="21"/>
                <w:szCs w:val="21"/>
              </w:rPr>
              <w:t>大学生常见心理困惑与异常心理</w:t>
            </w:r>
          </w:p>
        </w:tc>
        <w:tc>
          <w:tcPr>
            <w:tcW w:w="3783" w:type="dxa"/>
            <w:tcBorders>
              <w:tl2br w:val="nil"/>
              <w:tr2bl w:val="nil"/>
            </w:tcBorders>
            <w:vAlign w:val="center"/>
          </w:tcPr>
          <w:p w14:paraId="60927507">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了解大学生常见心理困惑和心理障碍的分类（CCMD-3）。</w:t>
            </w:r>
          </w:p>
          <w:p w14:paraId="1D33A4E8">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掌握神经症的概念和共同特征</w:t>
            </w:r>
            <w:r>
              <w:rPr>
                <w:rFonts w:hint="eastAsia" w:ascii="宋体" w:hAnsi="宋体" w:cs="宋体"/>
                <w:kern w:val="0"/>
                <w:sz w:val="21"/>
                <w:szCs w:val="21"/>
                <w:lang w:eastAsia="zh-CN"/>
              </w:rPr>
              <w:t>。</w:t>
            </w:r>
          </w:p>
        </w:tc>
        <w:tc>
          <w:tcPr>
            <w:tcW w:w="3894" w:type="dxa"/>
            <w:tcBorders>
              <w:tl2br w:val="nil"/>
              <w:tr2bl w:val="nil"/>
            </w:tcBorders>
            <w:vAlign w:val="center"/>
          </w:tcPr>
          <w:p w14:paraId="79DBB39F">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具备识别神经症、抑郁症、精神分裂症、应激相关障碍、人格障碍的能力。</w:t>
            </w:r>
          </w:p>
          <w:p w14:paraId="16FB9392">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ascii="宋体" w:hAnsi="宋体" w:cs="宋体"/>
                <w:kern w:val="0"/>
                <w:sz w:val="21"/>
                <w:szCs w:val="21"/>
              </w:rPr>
            </w:pPr>
          </w:p>
        </w:tc>
      </w:tr>
      <w:tr w14:paraId="6B7F360B">
        <w:trPr>
          <w:trHeight w:val="567" w:hRule="atLeast"/>
          <w:jc w:val="center"/>
        </w:trPr>
        <w:tc>
          <w:tcPr>
            <w:tcW w:w="694" w:type="dxa"/>
            <w:tcBorders>
              <w:tl2br w:val="nil"/>
              <w:tr2bl w:val="nil"/>
            </w:tcBorders>
            <w:vAlign w:val="center"/>
          </w:tcPr>
          <w:p w14:paraId="5E62866C">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4</w:t>
            </w:r>
          </w:p>
        </w:tc>
        <w:tc>
          <w:tcPr>
            <w:tcW w:w="1267" w:type="dxa"/>
            <w:tcBorders>
              <w:tl2br w:val="nil"/>
              <w:tr2bl w:val="nil"/>
            </w:tcBorders>
            <w:vAlign w:val="center"/>
          </w:tcPr>
          <w:p w14:paraId="120B6FC7">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color w:val="000000"/>
                <w:kern w:val="0"/>
                <w:sz w:val="21"/>
                <w:szCs w:val="21"/>
              </w:rPr>
            </w:pPr>
            <w:r>
              <w:rPr>
                <w:rFonts w:hint="eastAsia" w:ascii="宋体" w:hAnsi="宋体" w:cs="宋体"/>
                <w:kern w:val="0"/>
                <w:sz w:val="21"/>
                <w:szCs w:val="21"/>
              </w:rPr>
              <w:t>大学生自我意识与培养</w:t>
            </w:r>
          </w:p>
        </w:tc>
        <w:tc>
          <w:tcPr>
            <w:tcW w:w="3783" w:type="dxa"/>
            <w:tcBorders>
              <w:tl2br w:val="nil"/>
              <w:tr2bl w:val="nil"/>
            </w:tcBorders>
            <w:vAlign w:val="center"/>
          </w:tcPr>
          <w:p w14:paraId="13DB036F">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理解自我意识的内涵和结构。</w:t>
            </w:r>
          </w:p>
          <w:p w14:paraId="04F01A64">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明晰自我意识中常见的问题。</w:t>
            </w:r>
          </w:p>
        </w:tc>
        <w:tc>
          <w:tcPr>
            <w:tcW w:w="3894" w:type="dxa"/>
            <w:tcBorders>
              <w:tl2br w:val="nil"/>
              <w:tr2bl w:val="nil"/>
            </w:tcBorders>
            <w:vAlign w:val="center"/>
          </w:tcPr>
          <w:p w14:paraId="19BD18CA">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敢于表达自我，明晰自我形象。</w:t>
            </w:r>
          </w:p>
          <w:p w14:paraId="19D100B8">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懂得扬长避短，学会悦纳自我。</w:t>
            </w:r>
          </w:p>
        </w:tc>
      </w:tr>
      <w:tr w14:paraId="61BE1EC7">
        <w:trPr>
          <w:trHeight w:val="567" w:hRule="atLeast"/>
          <w:jc w:val="center"/>
        </w:trPr>
        <w:tc>
          <w:tcPr>
            <w:tcW w:w="694" w:type="dxa"/>
            <w:tcBorders>
              <w:tl2br w:val="nil"/>
              <w:tr2bl w:val="nil"/>
            </w:tcBorders>
            <w:vAlign w:val="center"/>
          </w:tcPr>
          <w:p w14:paraId="680C47A4">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5</w:t>
            </w:r>
          </w:p>
        </w:tc>
        <w:tc>
          <w:tcPr>
            <w:tcW w:w="1267" w:type="dxa"/>
            <w:tcBorders>
              <w:tl2br w:val="nil"/>
              <w:tr2bl w:val="nil"/>
            </w:tcBorders>
            <w:vAlign w:val="center"/>
          </w:tcPr>
          <w:p w14:paraId="4341EA2E">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kern w:val="0"/>
                <w:sz w:val="21"/>
                <w:szCs w:val="21"/>
              </w:rPr>
            </w:pPr>
            <w:r>
              <w:rPr>
                <w:rFonts w:hint="eastAsia" w:ascii="宋体" w:hAnsi="宋体" w:cs="宋体"/>
                <w:kern w:val="0"/>
                <w:sz w:val="21"/>
                <w:szCs w:val="21"/>
              </w:rPr>
              <w:t>大学生人格发展与培养</w:t>
            </w:r>
          </w:p>
        </w:tc>
        <w:tc>
          <w:tcPr>
            <w:tcW w:w="3783" w:type="dxa"/>
            <w:tcBorders>
              <w:tl2br w:val="nil"/>
              <w:tr2bl w:val="nil"/>
            </w:tcBorders>
            <w:vAlign w:val="center"/>
          </w:tcPr>
          <w:p w14:paraId="4D302AD3">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了解塑造健康人格的途径和方法。</w:t>
            </w:r>
          </w:p>
          <w:p w14:paraId="070D014B">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eastAsia="宋体" w:cs="宋体"/>
                <w:spacing w:val="20"/>
                <w:kern w:val="0"/>
                <w:sz w:val="21"/>
                <w:szCs w:val="21"/>
              </w:rPr>
              <w:t>熟悉大学生常见人格偏差特征及调适。</w:t>
            </w:r>
          </w:p>
        </w:tc>
        <w:tc>
          <w:tcPr>
            <w:tcW w:w="3894" w:type="dxa"/>
            <w:tcBorders>
              <w:tl2br w:val="nil"/>
              <w:tr2bl w:val="nil"/>
            </w:tcBorders>
            <w:vAlign w:val="center"/>
          </w:tcPr>
          <w:p w14:paraId="4C11A60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eastAsia="宋体" w:cs="宋体"/>
                <w:spacing w:val="20"/>
                <w:kern w:val="0"/>
                <w:sz w:val="21"/>
                <w:szCs w:val="21"/>
              </w:rPr>
            </w:pPr>
            <w:r>
              <w:rPr>
                <w:rFonts w:hint="eastAsia" w:ascii="宋体" w:hAnsi="宋体" w:eastAsia="宋体" w:cs="宋体"/>
                <w:spacing w:val="20"/>
                <w:kern w:val="0"/>
                <w:sz w:val="21"/>
                <w:szCs w:val="21"/>
              </w:rPr>
              <w:t>学会觉察大学生常见的人格发展缺陷。</w:t>
            </w:r>
          </w:p>
          <w:p w14:paraId="4E21BD7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掌握大学生人格完善的途径与方法。</w:t>
            </w:r>
          </w:p>
        </w:tc>
      </w:tr>
      <w:tr w14:paraId="143FBF61">
        <w:trPr>
          <w:trHeight w:val="567" w:hRule="atLeast"/>
          <w:jc w:val="center"/>
        </w:trPr>
        <w:tc>
          <w:tcPr>
            <w:tcW w:w="694" w:type="dxa"/>
            <w:tcBorders>
              <w:tl2br w:val="nil"/>
              <w:tr2bl w:val="nil"/>
            </w:tcBorders>
            <w:vAlign w:val="center"/>
          </w:tcPr>
          <w:p w14:paraId="0449F770">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6</w:t>
            </w:r>
          </w:p>
        </w:tc>
        <w:tc>
          <w:tcPr>
            <w:tcW w:w="1267" w:type="dxa"/>
            <w:tcBorders>
              <w:tl2br w:val="nil"/>
              <w:tr2bl w:val="nil"/>
            </w:tcBorders>
            <w:vAlign w:val="center"/>
          </w:tcPr>
          <w:p w14:paraId="11C2617C">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kern w:val="0"/>
                <w:sz w:val="21"/>
                <w:szCs w:val="21"/>
              </w:rPr>
            </w:pPr>
            <w:r>
              <w:rPr>
                <w:rFonts w:hint="eastAsia" w:ascii="宋体" w:hAnsi="宋体" w:cs="宋体"/>
                <w:kern w:val="0"/>
                <w:sz w:val="21"/>
                <w:szCs w:val="21"/>
              </w:rPr>
              <w:t>大学生职业生涯规划与择业心理</w:t>
            </w:r>
          </w:p>
        </w:tc>
        <w:tc>
          <w:tcPr>
            <w:tcW w:w="3783" w:type="dxa"/>
            <w:tcBorders>
              <w:tl2br w:val="nil"/>
              <w:tr2bl w:val="nil"/>
            </w:tcBorders>
            <w:vAlign w:val="center"/>
          </w:tcPr>
          <w:p w14:paraId="0FA19D1C">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学会并积极给自己的职业生涯做出最优的规划，学会如何去应对职场中可能出现的事件。</w:t>
            </w:r>
          </w:p>
        </w:tc>
        <w:tc>
          <w:tcPr>
            <w:tcW w:w="3894" w:type="dxa"/>
            <w:tcBorders>
              <w:tl2br w:val="nil"/>
              <w:tr2bl w:val="nil"/>
            </w:tcBorders>
            <w:vAlign w:val="center"/>
          </w:tcPr>
          <w:p w14:paraId="064E8E6E">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从自我认知层面上找出自身的优势与劣势，不断提升自身能力，提高适应社会职场的能力。</w:t>
            </w:r>
          </w:p>
        </w:tc>
      </w:tr>
      <w:tr w14:paraId="170B53CF">
        <w:trPr>
          <w:trHeight w:val="567" w:hRule="atLeast"/>
          <w:jc w:val="center"/>
        </w:trPr>
        <w:tc>
          <w:tcPr>
            <w:tcW w:w="694" w:type="dxa"/>
            <w:tcBorders>
              <w:tl2br w:val="nil"/>
              <w:tr2bl w:val="nil"/>
            </w:tcBorders>
            <w:vAlign w:val="center"/>
          </w:tcPr>
          <w:p w14:paraId="134B8340">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7</w:t>
            </w:r>
          </w:p>
        </w:tc>
        <w:tc>
          <w:tcPr>
            <w:tcW w:w="1267" w:type="dxa"/>
            <w:tcBorders>
              <w:tl2br w:val="nil"/>
              <w:tr2bl w:val="nil"/>
            </w:tcBorders>
            <w:vAlign w:val="center"/>
          </w:tcPr>
          <w:p w14:paraId="09468FF3">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ascii="宋体" w:hAnsi="宋体" w:cs="宋体"/>
                <w:kern w:val="0"/>
                <w:sz w:val="21"/>
                <w:szCs w:val="21"/>
              </w:rPr>
            </w:pPr>
            <w:r>
              <w:rPr>
                <w:rFonts w:hint="eastAsia" w:ascii="宋体" w:hAnsi="宋体" w:cs="宋体"/>
                <w:kern w:val="0"/>
                <w:sz w:val="21"/>
                <w:szCs w:val="21"/>
              </w:rPr>
              <w:t>大学生学习心理与创造性思维培养</w:t>
            </w:r>
          </w:p>
        </w:tc>
        <w:tc>
          <w:tcPr>
            <w:tcW w:w="3783" w:type="dxa"/>
            <w:tcBorders>
              <w:tl2br w:val="nil"/>
              <w:tr2bl w:val="nil"/>
            </w:tcBorders>
            <w:vAlign w:val="center"/>
          </w:tcPr>
          <w:p w14:paraId="142C3F0A">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了解大学生学习特点。</w:t>
            </w:r>
          </w:p>
          <w:p w14:paraId="7D54A231">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了解影响学习的非智力因素。</w:t>
            </w:r>
          </w:p>
          <w:p w14:paraId="7E8A0BEA">
            <w:pPr>
              <w:keepNext w:val="0"/>
              <w:keepLines w:val="0"/>
              <w:pageBreakBefore w:val="0"/>
              <w:widowControl w:val="0"/>
              <w:numPr>
                <w:ilvl w:val="0"/>
                <w:numId w:val="0"/>
              </w:numPr>
              <w:tabs>
                <w:tab w:val="left" w:pos="252"/>
              </w:tabs>
              <w:kinsoku/>
              <w:wordWrap/>
              <w:overflowPunct/>
              <w:topLinePunct w:val="0"/>
              <w:autoSpaceDE/>
              <w:autoSpaceDN/>
              <w:bidi w:val="0"/>
              <w:adjustRightInd/>
              <w:snapToGrid/>
              <w:spacing w:line="288" w:lineRule="auto"/>
              <w:ind w:left="0" w:leftChars="0"/>
              <w:textAlignment w:val="auto"/>
              <w:rPr>
                <w:rFonts w:ascii="宋体" w:hAnsi="宋体" w:cs="宋体"/>
                <w:color w:val="333333"/>
                <w:kern w:val="0"/>
                <w:sz w:val="21"/>
                <w:szCs w:val="21"/>
              </w:rPr>
            </w:pPr>
          </w:p>
        </w:tc>
        <w:tc>
          <w:tcPr>
            <w:tcW w:w="3894" w:type="dxa"/>
            <w:tcBorders>
              <w:tl2br w:val="nil"/>
              <w:tr2bl w:val="nil"/>
            </w:tcBorders>
            <w:vAlign w:val="center"/>
          </w:tcPr>
          <w:p w14:paraId="74ADD197">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eastAsia="宋体" w:cs="宋体"/>
                <w:spacing w:val="20"/>
                <w:kern w:val="0"/>
                <w:sz w:val="21"/>
                <w:szCs w:val="21"/>
              </w:rPr>
              <w:t>掌握出现学习心理障碍时的调适方法。</w:t>
            </w:r>
          </w:p>
        </w:tc>
      </w:tr>
      <w:tr w14:paraId="4B0443AA">
        <w:trPr>
          <w:trHeight w:val="567" w:hRule="atLeast"/>
          <w:jc w:val="center"/>
        </w:trPr>
        <w:tc>
          <w:tcPr>
            <w:tcW w:w="694" w:type="dxa"/>
            <w:tcBorders>
              <w:tl2br w:val="nil"/>
              <w:tr2bl w:val="nil"/>
            </w:tcBorders>
            <w:vAlign w:val="center"/>
          </w:tcPr>
          <w:p w14:paraId="7E14898B">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8</w:t>
            </w:r>
          </w:p>
        </w:tc>
        <w:tc>
          <w:tcPr>
            <w:tcW w:w="1267" w:type="dxa"/>
            <w:tcBorders>
              <w:tl2br w:val="nil"/>
              <w:tr2bl w:val="nil"/>
            </w:tcBorders>
            <w:vAlign w:val="center"/>
          </w:tcPr>
          <w:p w14:paraId="1974465B">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ascii="宋体" w:hAnsi="宋体" w:cs="宋体"/>
                <w:kern w:val="0"/>
                <w:sz w:val="21"/>
                <w:szCs w:val="21"/>
              </w:rPr>
            </w:pPr>
            <w:r>
              <w:rPr>
                <w:rFonts w:hint="eastAsia" w:ascii="宋体" w:hAnsi="宋体" w:cs="宋体"/>
                <w:kern w:val="0"/>
                <w:sz w:val="21"/>
                <w:szCs w:val="21"/>
              </w:rPr>
              <w:t>大学生情绪管理</w:t>
            </w:r>
          </w:p>
        </w:tc>
        <w:tc>
          <w:tcPr>
            <w:tcW w:w="3783" w:type="dxa"/>
            <w:tcBorders>
              <w:tl2br w:val="nil"/>
              <w:tr2bl w:val="nil"/>
            </w:tcBorders>
            <w:vAlign w:val="center"/>
          </w:tcPr>
          <w:p w14:paraId="11C40E3F">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了解情绪对学习、生活、人际交往、认知行为和身心健康的影响。</w:t>
            </w:r>
          </w:p>
          <w:p w14:paraId="68AFF605">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了解大学生情绪管理的重要性。</w:t>
            </w:r>
          </w:p>
        </w:tc>
        <w:tc>
          <w:tcPr>
            <w:tcW w:w="3894" w:type="dxa"/>
            <w:tcBorders>
              <w:tl2br w:val="nil"/>
              <w:tr2bl w:val="nil"/>
            </w:tcBorders>
            <w:vAlign w:val="center"/>
          </w:tcPr>
          <w:p w14:paraId="0714F52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熟练掌握情绪健康标准并以此标准控制不良情绪。</w:t>
            </w:r>
          </w:p>
        </w:tc>
      </w:tr>
      <w:tr w14:paraId="174D6EE5">
        <w:trPr>
          <w:trHeight w:val="567" w:hRule="atLeast"/>
          <w:jc w:val="center"/>
        </w:trPr>
        <w:tc>
          <w:tcPr>
            <w:tcW w:w="694" w:type="dxa"/>
            <w:tcBorders>
              <w:tl2br w:val="nil"/>
              <w:tr2bl w:val="nil"/>
            </w:tcBorders>
            <w:vAlign w:val="center"/>
          </w:tcPr>
          <w:p w14:paraId="4A1561A2">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9</w:t>
            </w:r>
          </w:p>
        </w:tc>
        <w:tc>
          <w:tcPr>
            <w:tcW w:w="1267" w:type="dxa"/>
            <w:tcBorders>
              <w:tl2br w:val="nil"/>
              <w:tr2bl w:val="nil"/>
            </w:tcBorders>
            <w:vAlign w:val="center"/>
          </w:tcPr>
          <w:p w14:paraId="372AF405">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ascii="宋体" w:hAnsi="宋体" w:cs="宋体"/>
                <w:color w:val="000000"/>
                <w:kern w:val="0"/>
                <w:sz w:val="21"/>
                <w:szCs w:val="21"/>
              </w:rPr>
            </w:pPr>
            <w:r>
              <w:rPr>
                <w:rFonts w:hint="eastAsia" w:ascii="宋体" w:hAnsi="宋体" w:cs="宋体"/>
                <w:kern w:val="0"/>
                <w:sz w:val="21"/>
                <w:szCs w:val="21"/>
              </w:rPr>
              <w:t>大学生人际交往</w:t>
            </w:r>
          </w:p>
        </w:tc>
        <w:tc>
          <w:tcPr>
            <w:tcW w:w="3783" w:type="dxa"/>
            <w:tcBorders>
              <w:tl2br w:val="nil"/>
              <w:tr2bl w:val="nil"/>
            </w:tcBorders>
            <w:vAlign w:val="center"/>
          </w:tcPr>
          <w:p w14:paraId="2ABB77AB">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eastAsia="宋体" w:cs="宋体"/>
                <w:kern w:val="0"/>
                <w:sz w:val="21"/>
                <w:szCs w:val="21"/>
                <w:lang w:eastAsia="zh-CN"/>
              </w:rPr>
            </w:pPr>
            <w:r>
              <w:rPr>
                <w:rFonts w:hint="eastAsia" w:ascii="宋体" w:hAnsi="宋体" w:cs="宋体"/>
                <w:kern w:val="0"/>
                <w:sz w:val="21"/>
                <w:szCs w:val="21"/>
              </w:rPr>
              <w:t>●了解大学生人际交往的特点。</w:t>
            </w:r>
          </w:p>
          <w:p w14:paraId="7BF4876C">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●了解人际交往障碍产生的一般原因。</w:t>
            </w:r>
          </w:p>
        </w:tc>
        <w:tc>
          <w:tcPr>
            <w:tcW w:w="3894" w:type="dxa"/>
            <w:tcBorders>
              <w:tl2br w:val="nil"/>
              <w:tr2bl w:val="nil"/>
            </w:tcBorders>
            <w:vAlign w:val="center"/>
          </w:tcPr>
          <w:p w14:paraId="13957750">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掌握人际交往的一般原则和技巧，并能灵活应用到生活、工作当中。</w:t>
            </w:r>
          </w:p>
        </w:tc>
      </w:tr>
      <w:tr w14:paraId="2824A002">
        <w:trPr>
          <w:trHeight w:val="567" w:hRule="atLeast"/>
          <w:jc w:val="center"/>
        </w:trPr>
        <w:tc>
          <w:tcPr>
            <w:tcW w:w="694" w:type="dxa"/>
            <w:tcBorders>
              <w:tl2br w:val="nil"/>
              <w:tr2bl w:val="nil"/>
            </w:tcBorders>
            <w:vAlign w:val="center"/>
          </w:tcPr>
          <w:p w14:paraId="0C64A2DC">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10</w:t>
            </w:r>
          </w:p>
        </w:tc>
        <w:tc>
          <w:tcPr>
            <w:tcW w:w="1267" w:type="dxa"/>
            <w:tcBorders>
              <w:tl2br w:val="nil"/>
              <w:tr2bl w:val="nil"/>
            </w:tcBorders>
            <w:vAlign w:val="center"/>
          </w:tcPr>
          <w:p w14:paraId="61806A1E">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大学生恋爱与性心理问题管理</w:t>
            </w:r>
          </w:p>
        </w:tc>
        <w:tc>
          <w:tcPr>
            <w:tcW w:w="3783" w:type="dxa"/>
            <w:tcBorders>
              <w:tl2br w:val="nil"/>
              <w:tr2bl w:val="nil"/>
            </w:tcBorders>
            <w:vAlign w:val="center"/>
          </w:tcPr>
          <w:p w14:paraId="33B78742">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●了解什么是爱情及爱情的特征。</w:t>
            </w:r>
          </w:p>
        </w:tc>
        <w:tc>
          <w:tcPr>
            <w:tcW w:w="3894" w:type="dxa"/>
            <w:tcBorders>
              <w:tl2br w:val="nil"/>
              <w:tr2bl w:val="nil"/>
            </w:tcBorders>
            <w:vAlign w:val="center"/>
          </w:tcPr>
          <w:p w14:paraId="2194C35C">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cs="宋体"/>
                <w:kern w:val="0"/>
                <w:sz w:val="21"/>
                <w:szCs w:val="21"/>
              </w:rPr>
            </w:pPr>
            <w:r>
              <w:rPr>
                <w:rFonts w:hint="eastAsia" w:ascii="宋体" w:hAnsi="宋体" w:cs="宋体"/>
                <w:spacing w:val="23"/>
                <w:kern w:val="0"/>
                <w:sz w:val="21"/>
                <w:szCs w:val="21"/>
              </w:rPr>
              <w:t>提高恋爱中常见的心理问题的调适能力。</w:t>
            </w:r>
          </w:p>
        </w:tc>
      </w:tr>
      <w:tr w14:paraId="00E4C6A7">
        <w:trPr>
          <w:trHeight w:val="567" w:hRule="atLeast"/>
          <w:jc w:val="center"/>
        </w:trPr>
        <w:tc>
          <w:tcPr>
            <w:tcW w:w="694" w:type="dxa"/>
            <w:tcBorders>
              <w:tl2br w:val="nil"/>
              <w:tr2bl w:val="nil"/>
            </w:tcBorders>
            <w:vAlign w:val="center"/>
          </w:tcPr>
          <w:p w14:paraId="33381F3A">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11</w:t>
            </w:r>
          </w:p>
        </w:tc>
        <w:tc>
          <w:tcPr>
            <w:tcW w:w="1267" w:type="dxa"/>
            <w:tcBorders>
              <w:tl2br w:val="nil"/>
              <w:tr2bl w:val="nil"/>
            </w:tcBorders>
            <w:vAlign w:val="center"/>
          </w:tcPr>
          <w:p w14:paraId="2A2812A8">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大学生压力管理与挫折应对</w:t>
            </w:r>
          </w:p>
        </w:tc>
        <w:tc>
          <w:tcPr>
            <w:tcW w:w="3783" w:type="dxa"/>
            <w:tcBorders>
              <w:tl2br w:val="nil"/>
              <w:tr2bl w:val="nil"/>
            </w:tcBorders>
            <w:vAlign w:val="center"/>
          </w:tcPr>
          <w:p w14:paraId="3CCFA86B">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●掌握挫折与压力的含义。</w:t>
            </w:r>
          </w:p>
          <w:p w14:paraId="422800D4">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●理解大学生挫折表现与压力现状。</w:t>
            </w:r>
          </w:p>
        </w:tc>
        <w:tc>
          <w:tcPr>
            <w:tcW w:w="3894" w:type="dxa"/>
            <w:tcBorders>
              <w:tl2br w:val="nil"/>
              <w:tr2bl w:val="nil"/>
            </w:tcBorders>
            <w:vAlign w:val="center"/>
          </w:tcPr>
          <w:p w14:paraId="4B00F991">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cs="宋体"/>
                <w:kern w:val="0"/>
                <w:sz w:val="21"/>
                <w:szCs w:val="21"/>
              </w:rPr>
            </w:pPr>
            <w:r>
              <w:rPr>
                <w:rFonts w:hint="eastAsia" w:ascii="宋体" w:hAnsi="宋体" w:cs="宋体"/>
                <w:spacing w:val="20"/>
                <w:kern w:val="0"/>
                <w:sz w:val="21"/>
                <w:szCs w:val="21"/>
              </w:rPr>
              <w:t>培养学生认识和应对挫折与压力的能力。</w:t>
            </w:r>
          </w:p>
        </w:tc>
      </w:tr>
      <w:tr w14:paraId="60EA8C47">
        <w:trPr>
          <w:trHeight w:val="567" w:hRule="atLeast"/>
          <w:jc w:val="center"/>
        </w:trPr>
        <w:tc>
          <w:tcPr>
            <w:tcW w:w="694" w:type="dxa"/>
            <w:tcBorders>
              <w:tl2br w:val="nil"/>
              <w:tr2bl w:val="nil"/>
            </w:tcBorders>
            <w:vAlign w:val="center"/>
          </w:tcPr>
          <w:p w14:paraId="451C0086">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12</w:t>
            </w:r>
          </w:p>
        </w:tc>
        <w:tc>
          <w:tcPr>
            <w:tcW w:w="1267" w:type="dxa"/>
            <w:tcBorders>
              <w:tl2br w:val="nil"/>
              <w:tr2bl w:val="nil"/>
            </w:tcBorders>
            <w:vAlign w:val="center"/>
          </w:tcPr>
          <w:p w14:paraId="24F9644C">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大学生生命教育与心理危机应对</w:t>
            </w:r>
          </w:p>
        </w:tc>
        <w:tc>
          <w:tcPr>
            <w:tcW w:w="3783" w:type="dxa"/>
            <w:tcBorders>
              <w:tl2br w:val="nil"/>
              <w:tr2bl w:val="nil"/>
            </w:tcBorders>
            <w:vAlign w:val="center"/>
          </w:tcPr>
          <w:p w14:paraId="751F0C11">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●让学生明白生命的意义，珍爱生命。</w:t>
            </w:r>
          </w:p>
          <w:p w14:paraId="33F93730">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●大学生学会并积极干预心理危机，保持心理健康。</w:t>
            </w:r>
          </w:p>
        </w:tc>
        <w:tc>
          <w:tcPr>
            <w:tcW w:w="3894" w:type="dxa"/>
            <w:tcBorders>
              <w:tl2br w:val="nil"/>
              <w:tr2bl w:val="nil"/>
            </w:tcBorders>
            <w:vAlign w:val="center"/>
          </w:tcPr>
          <w:p w14:paraId="1AB80113">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cs="宋体"/>
                <w:kern w:val="0"/>
                <w:sz w:val="21"/>
                <w:szCs w:val="21"/>
              </w:rPr>
            </w:pPr>
            <w:r>
              <w:rPr>
                <w:rFonts w:hint="eastAsia" w:ascii="宋体" w:hAnsi="宋体" w:cs="宋体"/>
                <w:kern w:val="0"/>
                <w:sz w:val="21"/>
                <w:szCs w:val="21"/>
              </w:rPr>
              <w:t>提升受挫能力和情绪调节能力。</w:t>
            </w:r>
          </w:p>
          <w:p w14:paraId="52BE1878">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cs="宋体"/>
                <w:kern w:val="0"/>
                <w:sz w:val="21"/>
                <w:szCs w:val="21"/>
              </w:rPr>
            </w:pPr>
            <w:r>
              <w:rPr>
                <w:rFonts w:hint="eastAsia" w:ascii="宋体" w:hAnsi="宋体" w:cs="宋体"/>
                <w:kern w:val="0"/>
                <w:sz w:val="21"/>
                <w:szCs w:val="21"/>
              </w:rPr>
              <w:t>获得自我成长、自我认同的能力。</w:t>
            </w:r>
          </w:p>
        </w:tc>
      </w:tr>
    </w:tbl>
    <w:p w14:paraId="2962B863">
      <w:pPr>
        <w:keepNext w:val="0"/>
        <w:keepLines w:val="0"/>
        <w:pageBreakBefore w:val="0"/>
        <w:widowControl w:val="0"/>
        <w:kinsoku/>
        <w:wordWrap/>
        <w:overflowPunct/>
        <w:topLinePunct w:val="0"/>
        <w:autoSpaceDE/>
        <w:autoSpaceDN/>
        <w:bidi w:val="0"/>
        <w:adjustRightInd/>
        <w:snapToGrid/>
        <w:spacing w:line="240" w:lineRule="auto"/>
        <w:ind w:left="0" w:leftChars="0" w:firstLine="2523" w:firstLineChars="1200"/>
        <w:textAlignment w:val="auto"/>
        <w:rPr>
          <w:rFonts w:ascii="Times New Roman" w:hAnsi="Times New Roman"/>
          <w:b/>
          <w:bCs/>
          <w:kern w:val="44"/>
          <w:sz w:val="21"/>
          <w:szCs w:val="21"/>
        </w:rPr>
        <w:sectPr>
          <w:headerReference r:id="rId7" w:type="first"/>
          <w:footerReference r:id="rId9" w:type="first"/>
          <w:headerReference r:id="rId6" w:type="default"/>
          <w:footerReference r:id="rId8" w:type="default"/>
          <w:pgSz w:w="11906" w:h="16838"/>
          <w:pgMar w:top="567" w:right="567" w:bottom="567" w:left="567" w:header="567" w:footer="567" w:gutter="0"/>
          <w:pgBorders>
            <w:top w:val="none" w:sz="0" w:space="0"/>
            <w:left w:val="none" w:sz="0" w:space="0"/>
            <w:bottom w:val="none" w:sz="0" w:space="0"/>
            <w:right w:val="none" w:sz="0" w:space="0"/>
          </w:pgBorders>
          <w:cols w:space="720" w:num="1"/>
          <w:titlePg/>
          <w:docGrid w:type="lines" w:linePitch="312" w:charSpace="0"/>
        </w:sectPr>
      </w:pPr>
    </w:p>
    <w:p w14:paraId="216AF25E">
      <w:pPr>
        <w:keepNext/>
        <w:keepLines/>
        <w:pageBreakBefore w:val="0"/>
        <w:widowControl w:val="0"/>
        <w:kinsoku/>
        <w:wordWrap/>
        <w:overflowPunct/>
        <w:topLinePunct w:val="0"/>
        <w:autoSpaceDE/>
        <w:autoSpaceDN/>
        <w:bidi w:val="0"/>
        <w:adjustRightInd/>
        <w:snapToGrid/>
        <w:spacing w:after="157" w:afterLines="50" w:line="360" w:lineRule="auto"/>
        <w:jc w:val="center"/>
        <w:textAlignment w:val="auto"/>
        <w:outlineLvl w:val="1"/>
        <w:rPr>
          <w:rFonts w:hint="eastAsia" w:ascii="黑体" w:hAnsi="黑体" w:eastAsia="黑体" w:cs="黑体"/>
          <w:b/>
          <w:bCs/>
          <w:color w:val="843F0B" w:themeColor="accent2" w:themeShade="80"/>
          <w:sz w:val="32"/>
          <w:szCs w:val="32"/>
        </w:rPr>
      </w:pPr>
      <w:r>
        <w:rPr>
          <w:rFonts w:hint="eastAsia" w:ascii="黑体" w:hAnsi="黑体" w:eastAsia="黑体" w:cs="黑体"/>
          <w:b/>
          <w:bCs/>
          <w:color w:val="843F0B" w:themeColor="accent2" w:themeShade="80"/>
          <w:sz w:val="32"/>
          <w:szCs w:val="32"/>
        </w:rPr>
        <w:t>第</w:t>
      </w:r>
      <w:r>
        <w:rPr>
          <w:rFonts w:hint="eastAsia" w:ascii="黑体" w:hAnsi="黑体" w:eastAsia="黑体" w:cs="黑体"/>
          <w:b/>
          <w:bCs/>
          <w:color w:val="843F0B" w:themeColor="accent2" w:themeShade="80"/>
          <w:sz w:val="32"/>
          <w:szCs w:val="32"/>
          <w:lang w:val="en-US" w:eastAsia="zh-CN"/>
        </w:rPr>
        <w:t>7</w:t>
      </w:r>
      <w:r>
        <w:rPr>
          <w:rFonts w:hint="eastAsia" w:ascii="黑体" w:hAnsi="黑体" w:eastAsia="黑体" w:cs="黑体"/>
          <w:b/>
          <w:bCs/>
          <w:color w:val="843F0B" w:themeColor="accent2" w:themeShade="80"/>
          <w:sz w:val="32"/>
          <w:szCs w:val="32"/>
        </w:rPr>
        <w:t>课  大学生学习心理与创造性思维培养</w:t>
      </w:r>
    </w:p>
    <w:tbl>
      <w:tblPr>
        <w:tblStyle w:val="6"/>
        <w:tblW w:w="10205" w:type="dxa"/>
        <w:jc w:val="center"/>
        <w:tblBorders>
          <w:top w:val="double" w:color="833F0A" w:themeColor="accent2" w:themeShade="7F" w:sz="4" w:space="0"/>
          <w:left w:val="double" w:color="833F0A" w:themeColor="accent2" w:themeShade="7F" w:sz="4" w:space="0"/>
          <w:bottom w:val="double" w:color="833F0A" w:themeColor="accent2" w:themeShade="7F" w:sz="4" w:space="0"/>
          <w:right w:val="double" w:color="833F0A" w:themeColor="accent2" w:themeShade="7F" w:sz="4" w:space="0"/>
          <w:insideH w:val="single" w:color="833F0A" w:themeColor="accent2" w:themeShade="7F" w:sz="4" w:space="0"/>
          <w:insideV w:val="single" w:color="833F0A" w:themeColor="accent2" w:themeShade="7F" w:sz="4" w:space="0"/>
        </w:tblBorders>
        <w:tblLayout w:type="fixed"/>
        <w:tblCellMar>
          <w:top w:w="0" w:type="dxa"/>
          <w:left w:w="108" w:type="dxa"/>
          <w:bottom w:w="0" w:type="dxa"/>
          <w:right w:w="108" w:type="dxa"/>
        </w:tblCellMar>
      </w:tblPr>
      <w:tblGrid>
        <w:gridCol w:w="1538"/>
        <w:gridCol w:w="7050"/>
        <w:gridCol w:w="1617"/>
      </w:tblGrid>
      <w:tr w14:paraId="6D9CDE80">
        <w:trPr>
          <w:trHeight w:val="567" w:hRule="atLeast"/>
          <w:jc w:val="center"/>
        </w:trPr>
        <w:tc>
          <w:tcPr>
            <w:tcW w:w="1538" w:type="dxa"/>
            <w:tcBorders>
              <w:bottom w:val="dashSmallGap" w:color="ACD78D" w:themeColor="accent4" w:themeTint="99" w:sz="4" w:space="0"/>
              <w:right w:val="dashSmallGap" w:color="ACD78D" w:themeColor="accent4" w:themeTint="99" w:sz="4" w:space="0"/>
            </w:tcBorders>
            <w:shd w:val="clear" w:color="auto" w:fill="E3F2D9" w:themeFill="accent4" w:themeFillTint="32"/>
            <w:vAlign w:val="center"/>
          </w:tcPr>
          <w:p w14:paraId="5E681B9F">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hanging="8" w:firstLineChars="0"/>
              <w:jc w:val="center"/>
              <w:textAlignment w:val="auto"/>
              <w:rPr>
                <w:rFonts w:hint="eastAsia" w:ascii="黑体" w:hAnsi="黑体" w:eastAsia="黑体" w:cs="黑体"/>
                <w:b/>
                <w:color w:val="3B5F21" w:themeColor="accent4" w:themeShade="80"/>
                <w:szCs w:val="20"/>
              </w:rPr>
            </w:pPr>
            <w:r>
              <w:rPr>
                <w:rFonts w:hint="eastAsia" w:ascii="黑体" w:hAnsi="黑体" w:eastAsia="黑体" w:cs="黑体"/>
                <w:b/>
                <w:bCs w:val="0"/>
                <w:color w:val="588E32" w:themeColor="accent4" w:themeShade="BF"/>
                <w:szCs w:val="20"/>
                <w14:textFill>
                  <w14:solidFill>
                    <w14:schemeClr w14:val="accent4">
                      <w14:lumMod w14:val="75000"/>
                      <w14:alpha w14:val="0"/>
                    </w14:schemeClr>
                  </w14:solidFill>
                </w14:textFill>
              </w:rPr>
              <w:t>课  题</w:t>
            </w:r>
          </w:p>
        </w:tc>
        <w:tc>
          <w:tcPr>
            <w:tcW w:w="8667" w:type="dxa"/>
            <w:gridSpan w:val="2"/>
            <w:tcBorders>
              <w:left w:val="dashSmallGap" w:color="ACD78D" w:themeColor="accent4" w:themeTint="99" w:sz="4" w:space="0"/>
              <w:bottom w:val="dashSmallGap" w:color="ACD78D" w:themeColor="accent4" w:themeTint="99" w:sz="4" w:space="0"/>
            </w:tcBorders>
            <w:shd w:val="clear" w:color="auto" w:fill="FFFFF1"/>
            <w:vAlign w:val="center"/>
          </w:tcPr>
          <w:p w14:paraId="38E205C2">
            <w:pPr>
              <w:spacing w:line="360" w:lineRule="auto"/>
              <w:ind w:hanging="8"/>
              <w:rPr>
                <w:rFonts w:ascii="Times New Roman" w:hAnsi="Times New Roman"/>
                <w:szCs w:val="20"/>
              </w:rPr>
            </w:pPr>
            <w:r>
              <w:rPr>
                <w:rFonts w:hint="eastAsia" w:ascii="Times New Roman" w:hAnsi="宋体"/>
                <w:szCs w:val="20"/>
              </w:rPr>
              <w:t>大学生学习心理与创造性思维培养</w:t>
            </w:r>
          </w:p>
        </w:tc>
      </w:tr>
      <w:tr w14:paraId="0174A0D2">
        <w:trPr>
          <w:trHeight w:val="567" w:hRule="atLeast"/>
          <w:jc w:val="center"/>
        </w:trPr>
        <w:tc>
          <w:tcPr>
            <w:tcW w:w="1538" w:type="dxa"/>
            <w:tcBorders>
              <w:top w:val="dashSmallGap" w:color="ACD78D" w:themeColor="accent4" w:themeTint="99" w:sz="4" w:space="0"/>
              <w:bottom w:val="dashSmallGap" w:color="EF939E" w:themeColor="accent6" w:themeTint="99" w:sz="4" w:space="0"/>
              <w:right w:val="dashSmallGap" w:color="ACD78D" w:themeColor="accent4" w:themeTint="99" w:sz="4" w:space="0"/>
            </w:tcBorders>
            <w:shd w:val="clear" w:color="auto" w:fill="E3F2D9" w:themeFill="accent4" w:themeFillTint="32"/>
            <w:vAlign w:val="center"/>
          </w:tcPr>
          <w:p w14:paraId="48D5C455">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hanging="8" w:firstLineChars="0"/>
              <w:jc w:val="center"/>
              <w:textAlignment w:val="auto"/>
              <w:rPr>
                <w:rFonts w:hint="eastAsia" w:ascii="黑体" w:hAnsi="黑体" w:eastAsia="黑体" w:cs="黑体"/>
                <w:b/>
                <w:color w:val="3B5F21" w:themeColor="accent4" w:themeShade="80"/>
                <w:szCs w:val="20"/>
              </w:rPr>
            </w:pPr>
            <w:r>
              <w:rPr>
                <w:rFonts w:hint="eastAsia" w:ascii="黑体" w:hAnsi="黑体" w:eastAsia="黑体" w:cs="黑体"/>
                <w:b/>
                <w:bCs w:val="0"/>
                <w:color w:val="588E32" w:themeColor="accent4" w:themeShade="BF"/>
                <w:szCs w:val="20"/>
                <w14:textFill>
                  <w14:solidFill>
                    <w14:schemeClr w14:val="accent4">
                      <w14:lumMod w14:val="75000"/>
                      <w14:alpha w14:val="0"/>
                    </w14:schemeClr>
                  </w14:solidFill>
                </w14:textFill>
              </w:rPr>
              <w:t>课  时</w:t>
            </w:r>
          </w:p>
        </w:tc>
        <w:tc>
          <w:tcPr>
            <w:tcW w:w="8667" w:type="dxa"/>
            <w:gridSpan w:val="2"/>
            <w:tcBorders>
              <w:top w:val="dashSmallGap" w:color="ACD78D" w:themeColor="accent4" w:themeTint="99" w:sz="4" w:space="0"/>
              <w:left w:val="dashSmallGap" w:color="ACD78D" w:themeColor="accent4" w:themeTint="99" w:sz="4" w:space="0"/>
              <w:bottom w:val="dashSmallGap" w:color="EF939E" w:themeColor="accent6" w:themeTint="99" w:sz="4" w:space="0"/>
            </w:tcBorders>
            <w:shd w:val="clear" w:color="auto" w:fill="FFFFF1"/>
            <w:vAlign w:val="center"/>
          </w:tcPr>
          <w:p w14:paraId="47124F82">
            <w:pPr>
              <w:spacing w:line="360" w:lineRule="auto"/>
              <w:ind w:hanging="8"/>
              <w:rPr>
                <w:rFonts w:ascii="Times New Roman" w:hAnsi="Times New Roman"/>
                <w:szCs w:val="20"/>
              </w:rPr>
            </w:pPr>
            <w:r>
              <w:rPr>
                <w:rFonts w:hint="eastAsia" w:ascii="Times New Roman" w:hAnsi="Times New Roman"/>
                <w:szCs w:val="20"/>
                <w:lang w:val="en-US" w:eastAsia="zh-CN"/>
              </w:rPr>
              <w:t>4</w:t>
            </w:r>
            <w:r>
              <w:rPr>
                <w:rFonts w:ascii="Times New Roman" w:hAnsi="宋体"/>
                <w:szCs w:val="20"/>
              </w:rPr>
              <w:t>课时</w:t>
            </w:r>
            <w:r>
              <w:rPr>
                <w:rFonts w:hint="eastAsia" w:ascii="Times New Roman" w:hAnsi="宋体"/>
                <w:szCs w:val="20"/>
              </w:rPr>
              <w:t>（</w:t>
            </w:r>
            <w:r>
              <w:rPr>
                <w:rFonts w:hint="eastAsia" w:ascii="Times New Roman" w:hAnsi="宋体"/>
                <w:szCs w:val="20"/>
                <w:lang w:val="en-US" w:eastAsia="zh-CN"/>
              </w:rPr>
              <w:t>90</w:t>
            </w:r>
            <w:r>
              <w:rPr>
                <w:rFonts w:hint="eastAsia" w:ascii="Times New Roman" w:hAnsi="宋体"/>
                <w:szCs w:val="20"/>
              </w:rPr>
              <w:t>min）。</w:t>
            </w:r>
          </w:p>
        </w:tc>
      </w:tr>
      <w:tr w14:paraId="64ED9BFE">
        <w:trPr>
          <w:trHeight w:val="567" w:hRule="atLeast"/>
          <w:jc w:val="center"/>
        </w:trPr>
        <w:tc>
          <w:tcPr>
            <w:tcW w:w="1538" w:type="dxa"/>
            <w:tcBorders>
              <w:top w:val="dashSmallGap" w:color="EF939E" w:themeColor="accent6" w:themeTint="99" w:sz="4" w:space="0"/>
              <w:bottom w:val="dashSmallGap" w:color="EF939E" w:themeColor="accent6" w:themeTint="99" w:sz="4" w:space="0"/>
              <w:right w:val="dashSmallGap" w:color="EF939E" w:themeColor="accent6" w:themeTint="99" w:sz="4" w:space="0"/>
            </w:tcBorders>
            <w:shd w:val="clear" w:color="auto" w:fill="F4B7BE" w:themeFill="accent6" w:themeFillTint="66"/>
            <w:vAlign w:val="center"/>
          </w:tcPr>
          <w:p w14:paraId="52B83E55">
            <w:pPr>
              <w:spacing w:line="360" w:lineRule="auto"/>
              <w:ind w:hanging="8"/>
              <w:jc w:val="center"/>
              <w:rPr>
                <w:rFonts w:hint="eastAsia" w:ascii="黑体" w:hAnsi="黑体" w:eastAsia="黑体" w:cs="黑体"/>
                <w:b/>
                <w:szCs w:val="20"/>
              </w:rPr>
            </w:pPr>
            <w:r>
              <w:rPr>
                <w:rFonts w:hint="eastAsia" w:ascii="黑体" w:hAnsi="黑体" w:eastAsia="黑体" w:cs="黑体"/>
                <w:b/>
                <w:color w:val="851321" w:themeColor="accent6" w:themeShade="80"/>
                <w:szCs w:val="20"/>
              </w:rPr>
              <w:t>教学目标</w:t>
            </w:r>
          </w:p>
        </w:tc>
        <w:tc>
          <w:tcPr>
            <w:tcW w:w="8667" w:type="dxa"/>
            <w:gridSpan w:val="2"/>
            <w:tcBorders>
              <w:top w:val="dashSmallGap" w:color="EF939E" w:themeColor="accent6" w:themeTint="99" w:sz="4" w:space="0"/>
              <w:left w:val="dashSmallGap" w:color="EF939E" w:themeColor="accent6" w:themeTint="99" w:sz="4" w:space="0"/>
              <w:bottom w:val="dashSmallGap" w:color="EF939E" w:themeColor="accent6" w:themeTint="99" w:sz="4" w:space="0"/>
            </w:tcBorders>
            <w:shd w:val="clear" w:color="auto" w:fill="F8FFF5"/>
            <w:vAlign w:val="center"/>
          </w:tcPr>
          <w:p w14:paraId="3947DA50">
            <w:pPr>
              <w:spacing w:line="360" w:lineRule="auto"/>
              <w:ind w:hanging="8"/>
              <w:rPr>
                <w:b/>
              </w:rPr>
            </w:pPr>
            <w:r>
              <w:rPr>
                <w:rFonts w:hAnsi="宋体"/>
                <w:b/>
              </w:rPr>
              <w:t>知识</w:t>
            </w:r>
            <w:r>
              <w:rPr>
                <w:rFonts w:hint="eastAsia" w:hAnsi="宋体"/>
                <w:b/>
              </w:rPr>
              <w:t>技能</w:t>
            </w:r>
            <w:r>
              <w:rPr>
                <w:rFonts w:hAnsi="宋体"/>
                <w:b/>
              </w:rPr>
              <w:t>目标：</w:t>
            </w:r>
          </w:p>
          <w:p w14:paraId="5A4C6A79">
            <w:pPr>
              <w:spacing w:line="360" w:lineRule="auto"/>
              <w:ind w:hanging="8"/>
              <w:rPr>
                <w:rFonts w:hint="eastAsia" w:ascii="Times New Roman" w:hAnsi="宋体" w:eastAsia="宋体"/>
                <w:bCs/>
                <w:szCs w:val="20"/>
                <w:lang w:eastAsia="zh-CN"/>
              </w:rPr>
            </w:pPr>
            <w:r>
              <w:rPr>
                <w:rFonts w:ascii="Times New Roman" w:hAnsi="Times New Roman"/>
                <w:szCs w:val="20"/>
              </w:rPr>
              <w:t>1</w:t>
            </w:r>
            <w:r>
              <w:rPr>
                <w:rFonts w:ascii="Times New Roman" w:hAnsi="宋体"/>
                <w:bCs/>
                <w:szCs w:val="20"/>
              </w:rPr>
              <w:t>．</w:t>
            </w:r>
            <w:r>
              <w:rPr>
                <w:rFonts w:hint="eastAsia" w:ascii="Times New Roman" w:hAnsi="宋体"/>
                <w:bCs/>
                <w:szCs w:val="20"/>
              </w:rPr>
              <w:t>了解大学生学习特点。</w:t>
            </w:r>
          </w:p>
          <w:p w14:paraId="7FE965F4">
            <w:pPr>
              <w:spacing w:line="360" w:lineRule="auto"/>
              <w:ind w:hanging="8"/>
              <w:rPr>
                <w:rFonts w:hint="eastAsia" w:ascii="Times New Roman" w:hAnsi="宋体" w:eastAsia="宋体"/>
                <w:bCs/>
                <w:szCs w:val="20"/>
                <w:lang w:eastAsia="zh-CN"/>
              </w:rPr>
            </w:pPr>
            <w:r>
              <w:rPr>
                <w:rFonts w:ascii="Times New Roman" w:hAnsi="Times New Roman"/>
                <w:szCs w:val="20"/>
              </w:rPr>
              <w:t>2</w:t>
            </w:r>
            <w:r>
              <w:rPr>
                <w:rFonts w:ascii="Times New Roman" w:hAnsi="宋体"/>
                <w:bCs/>
                <w:szCs w:val="20"/>
              </w:rPr>
              <w:t>．</w:t>
            </w:r>
            <w:r>
              <w:rPr>
                <w:rFonts w:hint="eastAsia" w:ascii="Times New Roman" w:hAnsi="宋体"/>
                <w:bCs/>
                <w:szCs w:val="20"/>
                <w:lang w:eastAsia="zh-CN"/>
              </w:rPr>
              <w:t>掌握出现学习心理障碍时的调适方法。</w:t>
            </w:r>
          </w:p>
          <w:p w14:paraId="2316A8AB">
            <w:pPr>
              <w:spacing w:line="360" w:lineRule="auto"/>
              <w:ind w:hanging="8"/>
              <w:jc w:val="left"/>
              <w:rPr>
                <w:rFonts w:ascii="Times New Roman" w:hAnsi="宋体"/>
                <w:b/>
                <w:szCs w:val="20"/>
              </w:rPr>
            </w:pPr>
            <w:r>
              <w:rPr>
                <w:rFonts w:hint="eastAsia" w:ascii="Times New Roman" w:hAnsi="宋体"/>
                <w:b/>
                <w:szCs w:val="20"/>
              </w:rPr>
              <w:t>思政育人目标：</w:t>
            </w:r>
          </w:p>
          <w:p w14:paraId="75B6325C">
            <w:pPr>
              <w:spacing w:line="360" w:lineRule="auto"/>
              <w:ind w:hanging="8"/>
              <w:jc w:val="left"/>
              <w:rPr>
                <w:rFonts w:hint="eastAsia" w:ascii="Times New Roman" w:hAnsi="宋体" w:eastAsia="宋体"/>
                <w:szCs w:val="20"/>
                <w:lang w:eastAsia="zh-CN"/>
              </w:rPr>
            </w:pPr>
            <w:r>
              <w:rPr>
                <w:rFonts w:hint="eastAsia" w:ascii="Times New Roman" w:hAnsi="宋体"/>
                <w:szCs w:val="20"/>
              </w:rPr>
              <w:t>让学生通过学习</w:t>
            </w:r>
            <w:r>
              <w:rPr>
                <w:rFonts w:hint="eastAsia" w:ascii="Times New Roman" w:hAnsi="宋体"/>
                <w:szCs w:val="20"/>
                <w:lang w:eastAsia="zh-CN"/>
              </w:rPr>
              <w:t>大学生学习心理与创造性思维培养</w:t>
            </w:r>
            <w:r>
              <w:rPr>
                <w:rFonts w:hint="eastAsia" w:ascii="Times New Roman" w:hAnsi="宋体"/>
                <w:szCs w:val="20"/>
              </w:rPr>
              <w:t>，引入理论学习，</w:t>
            </w:r>
            <w:r>
              <w:rPr>
                <w:rFonts w:hint="eastAsia" w:ascii="Times New Roman" w:hAnsi="宋体"/>
                <w:szCs w:val="20"/>
                <w:lang w:eastAsia="zh-CN"/>
              </w:rPr>
              <w:t>让大学生掌握出现学习心理障碍时的调适方法。</w:t>
            </w:r>
          </w:p>
        </w:tc>
      </w:tr>
      <w:tr w14:paraId="2A1728FA">
        <w:trPr>
          <w:trHeight w:val="567" w:hRule="atLeast"/>
          <w:jc w:val="center"/>
        </w:trPr>
        <w:tc>
          <w:tcPr>
            <w:tcW w:w="1538" w:type="dxa"/>
            <w:tcBorders>
              <w:top w:val="dashSmallGap" w:color="EF939E" w:themeColor="accent6" w:themeTint="99" w:sz="4" w:space="0"/>
              <w:bottom w:val="dashSmallGap" w:color="EE822F" w:themeColor="accent2" w:sz="4" w:space="0"/>
              <w:right w:val="dashSmallGap" w:color="EE822F" w:themeColor="accent2" w:sz="4" w:space="0"/>
            </w:tcBorders>
            <w:shd w:val="clear" w:color="auto" w:fill="FBE6D6" w:themeFill="accent2" w:themeFillTint="32"/>
            <w:vAlign w:val="center"/>
          </w:tcPr>
          <w:p w14:paraId="6C2B4C5E">
            <w:pPr>
              <w:spacing w:line="360" w:lineRule="auto"/>
              <w:ind w:hanging="8"/>
              <w:jc w:val="center"/>
              <w:rPr>
                <w:rFonts w:hint="eastAsia" w:ascii="黑体" w:hAnsi="黑体" w:eastAsia="黑体" w:cs="黑体"/>
                <w:b/>
                <w:color w:val="EE822F" w:themeColor="accent2"/>
                <w:szCs w:val="20"/>
                <w14:textFill>
                  <w14:solidFill>
                    <w14:schemeClr w14:val="accent2"/>
                  </w14:solidFill>
                </w14:textFill>
              </w:rPr>
            </w:pPr>
            <w:r>
              <w:rPr>
                <w:rFonts w:hint="eastAsia" w:ascii="黑体" w:hAnsi="黑体" w:eastAsia="黑体" w:cs="黑体"/>
                <w:b/>
                <w:color w:val="EE822F" w:themeColor="accent2"/>
                <w:szCs w:val="20"/>
                <w14:textFill>
                  <w14:solidFill>
                    <w14:schemeClr w14:val="accent2"/>
                  </w14:solidFill>
                </w14:textFill>
              </w:rPr>
              <w:t>教学重难点</w:t>
            </w:r>
          </w:p>
        </w:tc>
        <w:tc>
          <w:tcPr>
            <w:tcW w:w="8667" w:type="dxa"/>
            <w:gridSpan w:val="2"/>
            <w:tcBorders>
              <w:top w:val="dashSmallGap" w:color="EF939E" w:themeColor="accent6" w:themeTint="99" w:sz="4" w:space="0"/>
              <w:left w:val="dashSmallGap" w:color="EE822F" w:themeColor="accent2" w:sz="4" w:space="0"/>
              <w:bottom w:val="dashSmallGap" w:color="EE822F" w:themeColor="accent2" w:sz="4" w:space="0"/>
            </w:tcBorders>
            <w:shd w:val="clear" w:color="auto" w:fill="FFF9F2"/>
            <w:vAlign w:val="center"/>
          </w:tcPr>
          <w:p w14:paraId="40A0F443">
            <w:pPr>
              <w:spacing w:line="360" w:lineRule="auto"/>
              <w:ind w:hanging="8"/>
              <w:rPr>
                <w:rFonts w:ascii="Times New Roman" w:hAnsi="Times New Roman"/>
                <w:b/>
                <w:szCs w:val="20"/>
              </w:rPr>
            </w:pPr>
            <w:r>
              <w:rPr>
                <w:rFonts w:hint="eastAsia" w:ascii="Times New Roman" w:hAnsi="Times New Roman"/>
                <w:b/>
                <w:szCs w:val="20"/>
              </w:rPr>
              <w:t>教学重点：</w:t>
            </w:r>
          </w:p>
          <w:p w14:paraId="75F72A6B">
            <w:pPr>
              <w:spacing w:line="360" w:lineRule="auto"/>
              <w:ind w:hanging="8"/>
              <w:rPr>
                <w:rFonts w:hint="eastAsia" w:ascii="Times New Roman" w:hAnsi="宋体"/>
                <w:szCs w:val="20"/>
              </w:rPr>
            </w:pPr>
            <w:r>
              <w:rPr>
                <w:rFonts w:hint="eastAsia" w:ascii="Times New Roman" w:hAnsi="宋体"/>
                <w:szCs w:val="20"/>
              </w:rPr>
              <w:t>影响学习的非智力因素</w:t>
            </w:r>
          </w:p>
          <w:p w14:paraId="35B6593E">
            <w:pPr>
              <w:spacing w:line="360" w:lineRule="auto"/>
              <w:ind w:hanging="8"/>
              <w:rPr>
                <w:rFonts w:ascii="Times New Roman" w:hAnsi="Times New Roman"/>
                <w:b/>
                <w:szCs w:val="20"/>
              </w:rPr>
            </w:pPr>
            <w:r>
              <w:rPr>
                <w:rFonts w:hint="eastAsia" w:ascii="Times New Roman" w:hAnsi="Times New Roman"/>
                <w:b/>
                <w:szCs w:val="20"/>
              </w:rPr>
              <w:t>教学难点：</w:t>
            </w:r>
          </w:p>
          <w:p w14:paraId="6E03F56C">
            <w:pPr>
              <w:spacing w:line="360" w:lineRule="auto"/>
              <w:ind w:hanging="8"/>
              <w:rPr>
                <w:rFonts w:hint="eastAsia" w:ascii="Times New Roman" w:hAnsi="宋体" w:eastAsia="宋体"/>
                <w:szCs w:val="20"/>
                <w:lang w:eastAsia="zh-CN"/>
              </w:rPr>
            </w:pPr>
            <w:r>
              <w:rPr>
                <w:rFonts w:hint="eastAsia" w:ascii="Times New Roman" w:hAnsi="宋体"/>
                <w:szCs w:val="20"/>
              </w:rPr>
              <w:t>大学生学习能力的培养</w:t>
            </w:r>
          </w:p>
        </w:tc>
      </w:tr>
      <w:tr w14:paraId="6D19B846">
        <w:trPr>
          <w:trHeight w:val="567" w:hRule="atLeast"/>
          <w:jc w:val="center"/>
        </w:trPr>
        <w:tc>
          <w:tcPr>
            <w:tcW w:w="1538" w:type="dxa"/>
            <w:tcBorders>
              <w:top w:val="dashSmallGap" w:color="EE822F" w:themeColor="accent2" w:sz="4" w:space="0"/>
              <w:bottom w:val="dashSmallGap" w:color="EE822F" w:themeColor="accent2" w:sz="4" w:space="0"/>
              <w:right w:val="dashSmallGap" w:color="EE822F" w:themeColor="accent2" w:sz="4" w:space="0"/>
            </w:tcBorders>
            <w:shd w:val="clear" w:color="auto" w:fill="FBE6D6" w:themeFill="accent2" w:themeFillTint="32"/>
            <w:vAlign w:val="center"/>
          </w:tcPr>
          <w:p w14:paraId="5219354D">
            <w:pPr>
              <w:spacing w:line="360" w:lineRule="auto"/>
              <w:ind w:hanging="8"/>
              <w:jc w:val="center"/>
              <w:rPr>
                <w:rFonts w:hint="eastAsia" w:ascii="黑体" w:hAnsi="黑体" w:eastAsia="黑体" w:cs="黑体"/>
                <w:b/>
                <w:color w:val="EE822F" w:themeColor="accent2"/>
                <w:szCs w:val="20"/>
                <w14:textFill>
                  <w14:solidFill>
                    <w14:schemeClr w14:val="accent2"/>
                  </w14:solidFill>
                </w14:textFill>
              </w:rPr>
            </w:pPr>
            <w:r>
              <w:rPr>
                <w:rFonts w:hint="eastAsia" w:ascii="黑体" w:hAnsi="黑体" w:eastAsia="黑体" w:cs="黑体"/>
                <w:b/>
                <w:color w:val="EE822F" w:themeColor="accent2"/>
                <w:szCs w:val="20"/>
                <w14:textFill>
                  <w14:solidFill>
                    <w14:schemeClr w14:val="accent2"/>
                  </w14:solidFill>
                </w14:textFill>
              </w:rPr>
              <w:t>教学方法</w:t>
            </w:r>
          </w:p>
        </w:tc>
        <w:tc>
          <w:tcPr>
            <w:tcW w:w="8667" w:type="dxa"/>
            <w:gridSpan w:val="2"/>
            <w:tcBorders>
              <w:top w:val="dashSmallGap" w:color="EE822F" w:themeColor="accent2" w:sz="4" w:space="0"/>
              <w:left w:val="dashSmallGap" w:color="EE822F" w:themeColor="accent2" w:sz="4" w:space="0"/>
              <w:bottom w:val="dashSmallGap" w:color="EE822F" w:themeColor="accent2" w:sz="4" w:space="0"/>
            </w:tcBorders>
            <w:shd w:val="clear" w:color="auto" w:fill="FFF9F2"/>
            <w:vAlign w:val="center"/>
          </w:tcPr>
          <w:p w14:paraId="782310F2">
            <w:pPr>
              <w:spacing w:line="360" w:lineRule="auto"/>
              <w:ind w:hanging="8"/>
              <w:rPr>
                <w:rFonts w:ascii="Times New Roman" w:hAnsi="Times New Roman"/>
                <w:szCs w:val="20"/>
              </w:rPr>
            </w:pPr>
            <w:r>
              <w:rPr>
                <w:rFonts w:hint="eastAsia" w:ascii="Times New Roman" w:hAnsi="宋体"/>
                <w:szCs w:val="20"/>
              </w:rPr>
              <w:t>讲授法、问答法、讨论法</w:t>
            </w:r>
          </w:p>
        </w:tc>
      </w:tr>
      <w:tr w14:paraId="354546A2">
        <w:trPr>
          <w:trHeight w:val="567" w:hRule="atLeast"/>
          <w:jc w:val="center"/>
        </w:trPr>
        <w:tc>
          <w:tcPr>
            <w:tcW w:w="1538" w:type="dxa"/>
            <w:tcBorders>
              <w:top w:val="dashSmallGap" w:color="EE822F" w:themeColor="accent2" w:sz="4" w:space="0"/>
              <w:bottom w:val="dashSmallGap" w:color="4874CB" w:themeColor="accent1" w:sz="4" w:space="0"/>
              <w:right w:val="dashSmallGap" w:color="EE822F" w:themeColor="accent2" w:sz="4" w:space="0"/>
            </w:tcBorders>
            <w:shd w:val="clear" w:color="auto" w:fill="FBE6D6" w:themeFill="accent2" w:themeFillTint="32"/>
            <w:vAlign w:val="center"/>
          </w:tcPr>
          <w:p w14:paraId="547D300B">
            <w:pPr>
              <w:spacing w:line="360" w:lineRule="auto"/>
              <w:ind w:hanging="8"/>
              <w:jc w:val="center"/>
              <w:rPr>
                <w:rFonts w:hint="eastAsia" w:ascii="黑体" w:hAnsi="黑体" w:eastAsia="黑体" w:cs="黑体"/>
                <w:b/>
                <w:color w:val="EE822F" w:themeColor="accent2"/>
                <w:szCs w:val="20"/>
                <w14:textFill>
                  <w14:solidFill>
                    <w14:schemeClr w14:val="accent2"/>
                  </w14:solidFill>
                </w14:textFill>
              </w:rPr>
            </w:pPr>
            <w:r>
              <w:rPr>
                <w:rFonts w:hint="eastAsia" w:ascii="黑体" w:hAnsi="黑体" w:eastAsia="黑体" w:cs="黑体"/>
                <w:b/>
                <w:color w:val="EE822F" w:themeColor="accent2"/>
                <w:szCs w:val="20"/>
                <w14:textFill>
                  <w14:solidFill>
                    <w14:schemeClr w14:val="accent2"/>
                  </w14:solidFill>
                </w14:textFill>
              </w:rPr>
              <w:t>教学用具</w:t>
            </w:r>
          </w:p>
        </w:tc>
        <w:tc>
          <w:tcPr>
            <w:tcW w:w="8667" w:type="dxa"/>
            <w:gridSpan w:val="2"/>
            <w:tcBorders>
              <w:top w:val="dashSmallGap" w:color="EE822F" w:themeColor="accent2" w:sz="4" w:space="0"/>
              <w:left w:val="dashSmallGap" w:color="EE822F" w:themeColor="accent2" w:sz="4" w:space="0"/>
              <w:bottom w:val="dashSmallGap" w:color="4874CB" w:themeColor="accent1" w:sz="4" w:space="0"/>
            </w:tcBorders>
            <w:shd w:val="clear" w:color="auto" w:fill="FFF9F2"/>
            <w:vAlign w:val="center"/>
          </w:tcPr>
          <w:p w14:paraId="3174B6B3">
            <w:pPr>
              <w:spacing w:line="360" w:lineRule="auto"/>
              <w:ind w:hanging="8"/>
              <w:rPr>
                <w:rFonts w:ascii="Times New Roman" w:hAnsi="Times New Roman"/>
                <w:szCs w:val="20"/>
              </w:rPr>
            </w:pPr>
            <w:r>
              <w:rPr>
                <w:rFonts w:hint="eastAsia" w:ascii="Times New Roman" w:hAnsi="宋体"/>
                <w:szCs w:val="20"/>
              </w:rPr>
              <w:t>电脑、投影仪、</w:t>
            </w:r>
            <w:r>
              <w:rPr>
                <w:rFonts w:ascii="Times New Roman" w:hAnsi="宋体"/>
                <w:szCs w:val="20"/>
              </w:rPr>
              <w:t>多媒体</w:t>
            </w:r>
            <w:r>
              <w:rPr>
                <w:rFonts w:hint="eastAsia" w:ascii="Times New Roman" w:hAnsi="宋体"/>
                <w:szCs w:val="20"/>
              </w:rPr>
              <w:t>课件、教材</w:t>
            </w:r>
          </w:p>
        </w:tc>
      </w:tr>
      <w:tr w14:paraId="47F79B2F">
        <w:trPr>
          <w:trHeight w:val="567" w:hRule="atLeast"/>
          <w:jc w:val="center"/>
        </w:trPr>
        <w:tc>
          <w:tcPr>
            <w:tcW w:w="1538" w:type="dxa"/>
            <w:tcBorders>
              <w:top w:val="dashSmallGap" w:color="4874CB" w:themeColor="accent1" w:sz="4" w:space="0"/>
              <w:bottom w:val="double" w:color="833F0A" w:themeColor="accent2" w:themeShade="7F" w:sz="4" w:space="0"/>
              <w:right w:val="dashSmallGap" w:color="4874CB" w:themeColor="accent1" w:sz="4" w:space="0"/>
            </w:tcBorders>
            <w:shd w:val="clear" w:color="auto" w:fill="C6DFF7"/>
            <w:vAlign w:val="center"/>
          </w:tcPr>
          <w:p w14:paraId="66F37B19">
            <w:pPr>
              <w:spacing w:line="360" w:lineRule="auto"/>
              <w:ind w:hanging="8"/>
              <w:jc w:val="center"/>
              <w:rPr>
                <w:rFonts w:hint="eastAsia" w:ascii="黑体" w:hAnsi="黑体" w:eastAsia="黑体" w:cs="黑体"/>
                <w:b/>
                <w:szCs w:val="20"/>
              </w:rPr>
            </w:pPr>
            <w:r>
              <w:rPr>
                <w:rFonts w:hint="eastAsia" w:ascii="黑体" w:hAnsi="黑体" w:eastAsia="黑体" w:cs="黑体"/>
                <w:b/>
                <w:szCs w:val="20"/>
              </w:rPr>
              <w:t>教学设计</w:t>
            </w:r>
          </w:p>
        </w:tc>
        <w:tc>
          <w:tcPr>
            <w:tcW w:w="8667" w:type="dxa"/>
            <w:gridSpan w:val="2"/>
            <w:tcBorders>
              <w:top w:val="dashSmallGap" w:color="4874CB" w:themeColor="accent1" w:sz="4" w:space="0"/>
              <w:left w:val="dashSmallGap" w:color="4874CB" w:themeColor="accent1" w:sz="4" w:space="0"/>
              <w:bottom w:val="double" w:color="833F0A" w:themeColor="accent2" w:themeShade="7F" w:sz="4" w:space="0"/>
            </w:tcBorders>
            <w:shd w:val="clear" w:color="auto" w:fill="EBF5FF"/>
            <w:vAlign w:val="center"/>
          </w:tcPr>
          <w:p w14:paraId="0D4446CC">
            <w:pPr>
              <w:spacing w:line="360" w:lineRule="auto"/>
              <w:rPr>
                <w:rFonts w:ascii="Times New Roman" w:hAnsi="宋体"/>
                <w:szCs w:val="20"/>
              </w:rPr>
            </w:pPr>
            <w:r>
              <w:rPr>
                <w:rFonts w:hint="eastAsia" w:ascii="Times New Roman" w:hAnsi="宋体"/>
                <w:szCs w:val="20"/>
              </w:rPr>
              <w:t>第1节课：激趣导入（15min）--传授新知（30min）</w:t>
            </w:r>
          </w:p>
          <w:p w14:paraId="5F6B9524">
            <w:pPr>
              <w:spacing w:line="360" w:lineRule="auto"/>
              <w:rPr>
                <w:rFonts w:hint="eastAsia" w:ascii="Times New Roman" w:hAnsi="宋体"/>
                <w:szCs w:val="20"/>
              </w:rPr>
            </w:pPr>
            <w:r>
              <w:rPr>
                <w:rFonts w:hint="eastAsia" w:ascii="Times New Roman" w:hAnsi="宋体"/>
                <w:szCs w:val="20"/>
              </w:rPr>
              <w:t>第</w:t>
            </w:r>
            <w:r>
              <w:rPr>
                <w:rFonts w:ascii="Times New Roman" w:hAnsi="宋体"/>
                <w:szCs w:val="20"/>
              </w:rPr>
              <w:t>2</w:t>
            </w:r>
            <w:r>
              <w:rPr>
                <w:rFonts w:hint="eastAsia" w:ascii="Times New Roman" w:hAnsi="宋体"/>
                <w:szCs w:val="20"/>
              </w:rPr>
              <w:t>节课：继续探索（</w:t>
            </w:r>
            <w:r>
              <w:rPr>
                <w:rFonts w:hint="eastAsia" w:ascii="Times New Roman" w:hAnsi="宋体"/>
                <w:szCs w:val="20"/>
                <w:lang w:val="en-US" w:eastAsia="zh-CN"/>
              </w:rPr>
              <w:t>40</w:t>
            </w:r>
            <w:r>
              <w:rPr>
                <w:rFonts w:hint="eastAsia" w:ascii="Times New Roman" w:hAnsi="宋体"/>
                <w:szCs w:val="20"/>
              </w:rPr>
              <w:t>min）----课堂小结（3min）--作业布置（2min）</w:t>
            </w:r>
          </w:p>
          <w:p w14:paraId="3D3B38EC">
            <w:pPr>
              <w:spacing w:line="360" w:lineRule="auto"/>
              <w:rPr>
                <w:rFonts w:hint="eastAsia" w:ascii="Times New Roman" w:hAnsi="宋体"/>
                <w:szCs w:val="20"/>
              </w:rPr>
            </w:pPr>
            <w:r>
              <w:rPr>
                <w:rFonts w:hint="eastAsia" w:ascii="Times New Roman" w:hAnsi="宋体"/>
                <w:szCs w:val="20"/>
              </w:rPr>
              <w:t>第</w:t>
            </w:r>
            <w:r>
              <w:rPr>
                <w:rFonts w:hint="eastAsia" w:ascii="Times New Roman" w:hAnsi="宋体"/>
                <w:szCs w:val="20"/>
                <w:lang w:val="en-US" w:eastAsia="zh-CN"/>
              </w:rPr>
              <w:t>3</w:t>
            </w:r>
            <w:r>
              <w:rPr>
                <w:rFonts w:hint="eastAsia" w:ascii="Times New Roman" w:hAnsi="宋体"/>
                <w:szCs w:val="20"/>
              </w:rPr>
              <w:t>节课：继续探索（40min）----课堂小结（3min）--作业布置（2min）</w:t>
            </w:r>
          </w:p>
          <w:p w14:paraId="2223373C">
            <w:pPr>
              <w:spacing w:line="360" w:lineRule="auto"/>
              <w:rPr>
                <w:rFonts w:hint="eastAsia" w:ascii="Times New Roman" w:hAnsi="宋体"/>
                <w:szCs w:val="20"/>
              </w:rPr>
            </w:pPr>
            <w:r>
              <w:rPr>
                <w:rFonts w:hint="eastAsia" w:ascii="Times New Roman" w:hAnsi="宋体"/>
                <w:szCs w:val="20"/>
              </w:rPr>
              <w:t>第</w:t>
            </w:r>
            <w:r>
              <w:rPr>
                <w:rFonts w:hint="eastAsia" w:ascii="Times New Roman" w:hAnsi="宋体"/>
                <w:szCs w:val="20"/>
                <w:lang w:val="en-US" w:eastAsia="zh-CN"/>
              </w:rPr>
              <w:t>4</w:t>
            </w:r>
            <w:r>
              <w:rPr>
                <w:rFonts w:hint="eastAsia" w:ascii="Times New Roman" w:hAnsi="宋体"/>
                <w:szCs w:val="20"/>
              </w:rPr>
              <w:t>节课：继续探索（40min）----课堂小结（3min）--作业布置（2min）</w:t>
            </w:r>
          </w:p>
        </w:tc>
      </w:tr>
      <w:tr w14:paraId="74F94E37">
        <w:trPr>
          <w:trHeight w:val="567" w:hRule="atLeast"/>
          <w:jc w:val="center"/>
        </w:trPr>
        <w:tc>
          <w:tcPr>
            <w:tcW w:w="1538" w:type="dxa"/>
            <w:tcBorders>
              <w:top w:val="double" w:color="833F0A" w:themeColor="accent2" w:themeShade="7F" w:sz="4" w:space="0"/>
              <w:bottom w:val="double" w:color="833F0A" w:themeColor="accent2" w:themeShade="7F" w:sz="4" w:space="0"/>
              <w:right w:val="single" w:color="833F0A" w:themeColor="accent2" w:themeShade="7F" w:sz="4" w:space="0"/>
            </w:tcBorders>
            <w:shd w:val="clear" w:color="auto" w:fill="ACD78D" w:themeFill="accent4" w:themeFillTint="99"/>
            <w:vAlign w:val="center"/>
          </w:tcPr>
          <w:p w14:paraId="34394223">
            <w:pPr>
              <w:spacing w:line="360" w:lineRule="auto"/>
              <w:ind w:hanging="8"/>
              <w:jc w:val="center"/>
              <w:rPr>
                <w:rFonts w:hint="eastAsia" w:ascii="黑体" w:hAnsi="黑体" w:eastAsia="黑体" w:cs="黑体"/>
                <w:b w:val="0"/>
                <w:bCs w:val="0"/>
                <w:color w:val="843F0B" w:themeColor="accent2" w:themeShade="80"/>
                <w:szCs w:val="24"/>
              </w:rPr>
            </w:pPr>
            <w:r>
              <w:rPr>
                <w:rFonts w:hint="eastAsia" w:ascii="黑体" w:hAnsi="黑体" w:eastAsia="黑体" w:cs="黑体"/>
                <w:b w:val="0"/>
                <w:bCs w:val="0"/>
                <w:color w:val="843F0B" w:themeColor="accent2" w:themeShade="80"/>
                <w:szCs w:val="24"/>
              </w:rPr>
              <w:t>教学过程</w:t>
            </w:r>
          </w:p>
        </w:tc>
        <w:tc>
          <w:tcPr>
            <w:tcW w:w="7050" w:type="dxa"/>
            <w:tcBorders>
              <w:top w:val="double" w:color="833F0A" w:themeColor="accent2" w:themeShade="7F" w:sz="4" w:space="0"/>
              <w:left w:val="single" w:color="833F0A" w:themeColor="accent2" w:themeShade="7F" w:sz="4" w:space="0"/>
              <w:bottom w:val="double" w:color="833F0A" w:themeColor="accent2" w:themeShade="7F" w:sz="4" w:space="0"/>
              <w:right w:val="single" w:color="833F0A" w:themeColor="accent2" w:themeShade="7F" w:sz="4" w:space="0"/>
            </w:tcBorders>
            <w:shd w:val="clear" w:color="auto" w:fill="ACD78D" w:themeFill="accent4" w:themeFillTint="99"/>
            <w:vAlign w:val="center"/>
          </w:tcPr>
          <w:p w14:paraId="21F959F7">
            <w:pPr>
              <w:spacing w:line="360" w:lineRule="auto"/>
              <w:jc w:val="center"/>
              <w:rPr>
                <w:rFonts w:hint="eastAsia" w:ascii="黑体" w:hAnsi="黑体" w:eastAsia="黑体" w:cs="黑体"/>
                <w:b w:val="0"/>
                <w:bCs w:val="0"/>
                <w:color w:val="843F0B" w:themeColor="accent2" w:themeShade="80"/>
                <w:szCs w:val="20"/>
              </w:rPr>
            </w:pPr>
            <w:r>
              <w:rPr>
                <w:rFonts w:hint="eastAsia" w:ascii="黑体" w:hAnsi="黑体" w:eastAsia="黑体" w:cs="黑体"/>
                <w:b w:val="0"/>
                <w:bCs w:val="0"/>
                <w:color w:val="843F0B" w:themeColor="accent2" w:themeShade="80"/>
                <w:szCs w:val="24"/>
              </w:rPr>
              <w:t>主 要 教 学 内 容 及 步 骤</w:t>
            </w:r>
          </w:p>
        </w:tc>
        <w:tc>
          <w:tcPr>
            <w:tcW w:w="1617" w:type="dxa"/>
            <w:tcBorders>
              <w:top w:val="double" w:color="833F0A" w:themeColor="accent2" w:themeShade="7F" w:sz="4" w:space="0"/>
              <w:left w:val="single" w:color="833F0A" w:themeColor="accent2" w:themeShade="7F" w:sz="4" w:space="0"/>
              <w:bottom w:val="double" w:color="833F0A" w:themeColor="accent2" w:themeShade="7F" w:sz="4" w:space="0"/>
            </w:tcBorders>
            <w:shd w:val="clear" w:color="auto" w:fill="ACD78D" w:themeFill="accent4" w:themeFillTint="99"/>
            <w:vAlign w:val="center"/>
          </w:tcPr>
          <w:p w14:paraId="7E8E2924">
            <w:pPr>
              <w:spacing w:line="360" w:lineRule="auto"/>
              <w:jc w:val="center"/>
              <w:rPr>
                <w:rFonts w:hint="eastAsia" w:ascii="黑体" w:hAnsi="黑体" w:eastAsia="黑体" w:cs="黑体"/>
                <w:b w:val="0"/>
                <w:bCs w:val="0"/>
                <w:color w:val="843F0B" w:themeColor="accent2" w:themeShade="80"/>
                <w:szCs w:val="20"/>
              </w:rPr>
            </w:pPr>
            <w:r>
              <w:rPr>
                <w:rFonts w:hint="eastAsia" w:ascii="黑体" w:hAnsi="黑体" w:eastAsia="黑体" w:cs="黑体"/>
                <w:b w:val="0"/>
                <w:bCs w:val="0"/>
                <w:color w:val="843F0B" w:themeColor="accent2" w:themeShade="80"/>
                <w:szCs w:val="20"/>
              </w:rPr>
              <w:t>设计意图</w:t>
            </w:r>
          </w:p>
        </w:tc>
      </w:tr>
      <w:tr w14:paraId="400EE313">
        <w:trPr>
          <w:trHeight w:val="567" w:hRule="atLeast"/>
          <w:jc w:val="center"/>
        </w:trPr>
        <w:tc>
          <w:tcPr>
            <w:tcW w:w="1538" w:type="dxa"/>
            <w:tcBorders>
              <w:top w:val="double" w:color="833F0A" w:themeColor="accent2" w:themeShade="7F" w:sz="4" w:space="0"/>
              <w:bottom w:val="dashSmallGap" w:color="E54C5E" w:themeColor="accent6" w:sz="4" w:space="0"/>
              <w:right w:val="dashSmallGap" w:color="833F0A" w:themeColor="accent2" w:themeShade="7F" w:sz="4" w:space="0"/>
            </w:tcBorders>
            <w:shd w:val="clear" w:color="auto" w:fill="FEFFE9"/>
            <w:vAlign w:val="center"/>
          </w:tcPr>
          <w:p w14:paraId="5DBB22E2">
            <w:pPr>
              <w:spacing w:line="360" w:lineRule="auto"/>
              <w:rPr>
                <w:rFonts w:ascii="微软雅黑" w:hAnsi="微软雅黑" w:eastAsia="微软雅黑"/>
                <w:b/>
                <w:sz w:val="24"/>
                <w:szCs w:val="24"/>
              </w:rPr>
            </w:pPr>
          </w:p>
          <w:p w14:paraId="182662C3">
            <w:pPr>
              <w:spacing w:line="360" w:lineRule="auto"/>
              <w:jc w:val="center"/>
              <w:rPr>
                <w:rFonts w:ascii="微软雅黑" w:hAnsi="微软雅黑" w:eastAsia="微软雅黑"/>
                <w:b/>
                <w:color w:val="843F0B" w:themeColor="accent2" w:themeShade="80"/>
                <w:sz w:val="24"/>
                <w:szCs w:val="24"/>
              </w:rPr>
            </w:pPr>
            <w:r>
              <w:rPr>
                <w:rFonts w:hint="eastAsia" w:ascii="微软雅黑" w:hAnsi="微软雅黑" w:eastAsia="微软雅黑"/>
                <w:b/>
                <w:color w:val="843F0B" w:themeColor="accent2" w:themeShade="80"/>
                <w:sz w:val="24"/>
                <w:szCs w:val="24"/>
              </w:rPr>
              <w:t>激趣导入</w:t>
            </w:r>
          </w:p>
          <w:p w14:paraId="4AA7C3F9">
            <w:pPr>
              <w:spacing w:line="360" w:lineRule="auto"/>
              <w:ind w:hanging="8"/>
              <w:jc w:val="center"/>
              <w:rPr>
                <w:rFonts w:ascii="Times New Roman" w:hAnsi="Times New Roman"/>
                <w:b/>
                <w:szCs w:val="24"/>
              </w:rPr>
            </w:pPr>
            <w:r>
              <w:rPr>
                <w:rFonts w:ascii="Times New Roman" w:hAnsi="Times New Roman"/>
                <w:color w:val="843F0B" w:themeColor="accent2" w:themeShade="80"/>
                <w:szCs w:val="24"/>
              </w:rPr>
              <w:t>（15</w:t>
            </w:r>
            <w:r>
              <w:rPr>
                <w:rFonts w:hint="eastAsia" w:ascii="Times New Roman" w:hAnsi="Times New Roman"/>
                <w:color w:val="843F0B" w:themeColor="accent2" w:themeShade="80"/>
                <w:szCs w:val="24"/>
              </w:rPr>
              <w:t>min</w:t>
            </w:r>
            <w:r>
              <w:rPr>
                <w:rFonts w:ascii="Times New Roman" w:hAnsi="Times New Roman"/>
                <w:color w:val="843F0B" w:themeColor="accent2" w:themeShade="80"/>
                <w:szCs w:val="24"/>
              </w:rPr>
              <w:t>）</w:t>
            </w:r>
          </w:p>
        </w:tc>
        <w:tc>
          <w:tcPr>
            <w:tcW w:w="7050" w:type="dxa"/>
            <w:tcBorders>
              <w:top w:val="double" w:color="833F0A" w:themeColor="accent2" w:themeShade="7F" w:sz="4" w:space="0"/>
              <w:left w:val="dashSmallGap" w:color="833F0A" w:themeColor="accent2" w:themeShade="7F" w:sz="4" w:space="0"/>
              <w:bottom w:val="dashSmallGap" w:color="E54C5E" w:themeColor="accent6" w:sz="4" w:space="0"/>
              <w:right w:val="dashSmallGap" w:color="833F0A" w:themeColor="accent2" w:themeShade="7F" w:sz="4" w:space="0"/>
            </w:tcBorders>
            <w:vAlign w:val="center"/>
          </w:tcPr>
          <w:p w14:paraId="4FBF39C4">
            <w:pPr>
              <w:spacing w:line="360" w:lineRule="auto"/>
              <w:rPr>
                <w:rFonts w:hint="eastAsia"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lang w:val="en-US" w:eastAsia="zh-CN"/>
              </w:rPr>
              <w:t>讲解故事</w:t>
            </w:r>
          </w:p>
          <w:p w14:paraId="67DDCA8E">
            <w:pPr>
              <w:spacing w:line="360" w:lineRule="auto"/>
              <w:ind w:firstLine="420" w:firstLineChars="200"/>
              <w:jc w:val="center"/>
              <w:rPr>
                <w:rFonts w:hint="eastAsia" w:ascii="宋体" w:hAnsi="宋体" w:cs="宋体"/>
                <w:b w:val="0"/>
                <w:bCs/>
                <w:kern w:val="0"/>
                <w:szCs w:val="24"/>
              </w:rPr>
            </w:pPr>
            <w:r>
              <w:rPr>
                <w:rFonts w:hint="eastAsia" w:ascii="宋体" w:hAnsi="宋体" w:cs="宋体"/>
                <w:b w:val="0"/>
                <w:bCs/>
                <w:kern w:val="0"/>
                <w:szCs w:val="24"/>
              </w:rPr>
              <w:t>害怕考试为哪般</w:t>
            </w:r>
          </w:p>
          <w:p w14:paraId="53FB5A9C">
            <w:pPr>
              <w:spacing w:line="360" w:lineRule="auto"/>
              <w:ind w:firstLine="420" w:firstLineChars="200"/>
              <w:rPr>
                <w:rFonts w:hint="eastAsia" w:ascii="宋体" w:hAnsi="宋体" w:cs="宋体"/>
                <w:b w:val="0"/>
                <w:bCs/>
                <w:kern w:val="0"/>
                <w:szCs w:val="24"/>
              </w:rPr>
            </w:pPr>
            <w:r>
              <w:rPr>
                <w:rFonts w:hint="eastAsia" w:ascii="宋体" w:hAnsi="宋体" w:cs="宋体"/>
                <w:b w:val="0"/>
                <w:bCs/>
                <w:kern w:val="0"/>
                <w:szCs w:val="24"/>
              </w:rPr>
              <w:t>小李中午、晚上都不想吃东西，吃下去的全吐了。同学劝他去看病他却不去，说是没病，还坚持要去教室复习，准备考试。小李那原本消瘦的脸上满含着忧郁，一副有气无力的样子，看上去身体很是虚弱。</w:t>
            </w:r>
          </w:p>
          <w:p w14:paraId="0A1F3738">
            <w:pPr>
              <w:spacing w:line="360" w:lineRule="auto"/>
              <w:ind w:firstLine="420" w:firstLineChars="200"/>
              <w:rPr>
                <w:rFonts w:hint="eastAsia" w:ascii="宋体" w:hAnsi="宋体" w:cs="宋体"/>
                <w:b w:val="0"/>
                <w:bCs/>
                <w:kern w:val="0"/>
                <w:szCs w:val="24"/>
              </w:rPr>
            </w:pPr>
            <w:r>
              <w:rPr>
                <w:rFonts w:hint="eastAsia" w:ascii="宋体" w:hAnsi="宋体" w:cs="宋体"/>
                <w:b w:val="0"/>
                <w:bCs/>
                <w:kern w:val="0"/>
                <w:szCs w:val="24"/>
              </w:rPr>
              <w:t>小李在日记中写道：“昨天考第一科，我考的很糟，心里非常失望。我花了很多时间去复习，没想到还是考不好。晚自习时，我开始复习下一科，可老是走神。昨晚一晚都没睡好，总在想白天的考试，越想越自责。今早很早就醒了，我不敢多睡，匆匆去教室看书；可越看越觉得很多内容都没记住，心慌得厉害，脑子也不听使唤了。午餐我一点儿胃口也没有，但还是强迫自己吃点，没吃下多少，就忍不住全吐了出来。晚餐也是这样。我很害怕，我可能读不下去了。”</w:t>
            </w:r>
          </w:p>
          <w:p w14:paraId="0484A952">
            <w:pPr>
              <w:spacing w:line="360" w:lineRule="auto"/>
              <w:ind w:firstLine="420" w:firstLineChars="200"/>
              <w:rPr>
                <w:rFonts w:hint="eastAsia" w:ascii="宋体" w:hAnsi="宋体" w:cs="宋体"/>
                <w:b w:val="0"/>
                <w:bCs/>
                <w:color w:val="EB4691"/>
                <w:kern w:val="0"/>
                <w:szCs w:val="24"/>
              </w:rPr>
            </w:pPr>
            <w:r>
              <w:rPr>
                <w:rFonts w:hint="eastAsia" w:ascii="宋体" w:hAnsi="宋体" w:cs="宋体"/>
                <w:b w:val="0"/>
                <w:bCs/>
                <w:color w:val="EB4691"/>
                <w:kern w:val="0"/>
                <w:szCs w:val="24"/>
              </w:rPr>
              <w:t>分析：</w:t>
            </w:r>
          </w:p>
          <w:p w14:paraId="659BC908">
            <w:pPr>
              <w:spacing w:line="360" w:lineRule="auto"/>
              <w:ind w:firstLine="420" w:firstLineChars="200"/>
              <w:rPr>
                <w:rFonts w:ascii="宋体" w:hAnsi="宋体" w:cs="宋体"/>
                <w:b/>
                <w:kern w:val="0"/>
                <w:szCs w:val="24"/>
              </w:rPr>
            </w:pPr>
            <w:r>
              <w:rPr>
                <w:rFonts w:hint="eastAsia" w:ascii="宋体" w:hAnsi="宋体" w:cs="宋体"/>
                <w:b w:val="0"/>
                <w:bCs/>
                <w:kern w:val="0"/>
                <w:szCs w:val="24"/>
              </w:rPr>
              <w:t>根据小李的描述，确定他患的是考试焦虑症。这是考试时常见的一种心理现象。就多数人来说，面临重要的或关键性的考试，总会有一些心理压力，产生一定程度的考试焦虑，这是正常的，也是无害的。但严重的考试焦虑则会产生极大的危害，使人出现注意力分散、记忆过程受干扰、思维过程受阻等问题，并威胁人的身心健康。应对考试焦虑，运用支持性心理疗法进行辅导，做放松训练，可以有很好的效果。</w:t>
            </w:r>
          </w:p>
          <w:p w14:paraId="4DAC1EE9">
            <w:pPr>
              <w:spacing w:line="360" w:lineRule="auto"/>
              <w:rPr>
                <w:rFonts w:ascii="Times New Roman" w:hAnsi="Times New Roman"/>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rPr>
              <w:t>发言，分享</w:t>
            </w:r>
            <w:r>
              <w:rPr>
                <w:rFonts w:hint="eastAsia" w:ascii="Times New Roman" w:hAnsi="Times New Roman"/>
                <w:b/>
                <w:color w:val="CC0066"/>
                <w:lang w:eastAsia="zh-CN"/>
              </w:rPr>
              <w:t>见解</w:t>
            </w:r>
            <w:r>
              <w:rPr>
                <w:rFonts w:hint="eastAsia" w:ascii="Times New Roman" w:hAnsi="Times New Roman"/>
                <w:b/>
                <w:color w:val="CC0066"/>
              </w:rPr>
              <w:t>。</w:t>
            </w:r>
          </w:p>
        </w:tc>
        <w:tc>
          <w:tcPr>
            <w:tcW w:w="1617" w:type="dxa"/>
            <w:tcBorders>
              <w:top w:val="double" w:color="833F0A" w:themeColor="accent2" w:themeShade="7F" w:sz="4" w:space="0"/>
              <w:left w:val="dashSmallGap" w:color="833F0A" w:themeColor="accent2" w:themeShade="7F" w:sz="4" w:space="0"/>
              <w:bottom w:val="dashSmallGap" w:color="E54C5E" w:themeColor="accent6" w:sz="4" w:space="0"/>
            </w:tcBorders>
            <w:shd w:val="clear" w:color="auto" w:fill="auto"/>
            <w:vAlign w:val="center"/>
          </w:tcPr>
          <w:p w14:paraId="0639F982">
            <w:pPr>
              <w:spacing w:line="360" w:lineRule="auto"/>
              <w:jc w:val="both"/>
              <w:rPr>
                <w:rFonts w:ascii="Times New Roman" w:hAnsi="Times New Roman"/>
                <w:b/>
                <w:szCs w:val="24"/>
              </w:rPr>
            </w:pPr>
            <w:r>
              <w:rPr>
                <w:rFonts w:hint="eastAsia" w:ascii="Times New Roman" w:hAnsi="Times New Roman"/>
                <w:b w:val="0"/>
                <w:bCs/>
                <w:szCs w:val="24"/>
              </w:rPr>
              <w:t>通过</w:t>
            </w:r>
            <w:r>
              <w:rPr>
                <w:rFonts w:hint="eastAsia" w:ascii="Times New Roman" w:hAnsi="Times New Roman"/>
                <w:b w:val="0"/>
                <w:bCs/>
                <w:szCs w:val="24"/>
                <w:lang w:val="en-US" w:eastAsia="zh-CN"/>
              </w:rPr>
              <w:t>聆听故事</w:t>
            </w:r>
            <w:r>
              <w:rPr>
                <w:rFonts w:hint="eastAsia" w:ascii="Times New Roman" w:hAnsi="Times New Roman"/>
                <w:b w:val="0"/>
                <w:bCs/>
                <w:szCs w:val="24"/>
              </w:rPr>
              <w:t>，让学生了解</w:t>
            </w:r>
            <w:r>
              <w:rPr>
                <w:rFonts w:hint="eastAsia" w:ascii="Times New Roman" w:hAnsi="Times New Roman"/>
                <w:b w:val="0"/>
                <w:bCs/>
                <w:szCs w:val="24"/>
                <w:lang w:eastAsia="zh-CN"/>
              </w:rPr>
              <w:t>心理学</w:t>
            </w:r>
            <w:r>
              <w:rPr>
                <w:rFonts w:hint="eastAsia" w:ascii="Times New Roman" w:hAnsi="Times New Roman"/>
                <w:b w:val="0"/>
                <w:bCs/>
                <w:szCs w:val="24"/>
              </w:rPr>
              <w:t>，激发学生的学习欲望。</w:t>
            </w:r>
          </w:p>
        </w:tc>
      </w:tr>
      <w:tr w14:paraId="66D132EF">
        <w:trPr>
          <w:trHeight w:val="567" w:hRule="atLeast"/>
          <w:jc w:val="center"/>
        </w:trPr>
        <w:tc>
          <w:tcPr>
            <w:tcW w:w="1538" w:type="dxa"/>
            <w:tcBorders>
              <w:top w:val="dashSmallGap" w:color="E54C5E" w:themeColor="accent6" w:sz="4" w:space="0"/>
              <w:bottom w:val="dashSmallGap" w:color="E54C5E" w:themeColor="accent6" w:sz="4" w:space="0"/>
              <w:right w:val="dashSmallGap" w:color="E54C5E" w:themeColor="accent6" w:sz="4" w:space="0"/>
            </w:tcBorders>
            <w:shd w:val="clear" w:color="auto" w:fill="F9DBDF" w:themeFill="accent6" w:themeFillTint="32"/>
            <w:vAlign w:val="center"/>
          </w:tcPr>
          <w:p w14:paraId="433EB227">
            <w:pPr>
              <w:spacing w:line="360" w:lineRule="auto"/>
              <w:jc w:val="center"/>
              <w:rPr>
                <w:rFonts w:ascii="微软雅黑" w:hAnsi="微软雅黑" w:eastAsia="微软雅黑"/>
                <w:b/>
                <w:color w:val="851321" w:themeColor="accent6" w:themeShade="80"/>
                <w:sz w:val="24"/>
                <w:szCs w:val="24"/>
              </w:rPr>
            </w:pPr>
            <w:r>
              <w:rPr>
                <w:rFonts w:ascii="微软雅黑" w:hAnsi="微软雅黑" w:eastAsia="微软雅黑"/>
                <w:b/>
                <w:color w:val="851321" w:themeColor="accent6" w:themeShade="80"/>
                <w:sz w:val="24"/>
                <w:szCs w:val="24"/>
              </w:rPr>
              <w:t>传授新知</w:t>
            </w:r>
          </w:p>
          <w:p w14:paraId="2D725B28">
            <w:pPr>
              <w:spacing w:line="360" w:lineRule="auto"/>
              <w:jc w:val="center"/>
              <w:rPr>
                <w:rFonts w:ascii="微软雅黑" w:hAnsi="微软雅黑" w:eastAsia="微软雅黑"/>
                <w:b/>
                <w:sz w:val="24"/>
                <w:szCs w:val="24"/>
              </w:rPr>
            </w:pPr>
            <w:r>
              <w:rPr>
                <w:rFonts w:ascii="Times New Roman" w:hAnsi="Times New Roman"/>
                <w:color w:val="851321" w:themeColor="accent6" w:themeShade="80"/>
                <w:szCs w:val="24"/>
              </w:rPr>
              <w:t>（30</w:t>
            </w:r>
            <w:r>
              <w:rPr>
                <w:rFonts w:hint="eastAsia" w:ascii="Times New Roman" w:hAnsi="Times New Roman"/>
                <w:color w:val="851321" w:themeColor="accent6" w:themeShade="80"/>
                <w:szCs w:val="24"/>
              </w:rPr>
              <w:t>min</w:t>
            </w:r>
            <w:r>
              <w:rPr>
                <w:rFonts w:ascii="Times New Roman" w:hAnsi="Times New Roman"/>
                <w:color w:val="851321" w:themeColor="accent6" w:themeShade="80"/>
                <w:szCs w:val="24"/>
              </w:rPr>
              <w:t>）</w:t>
            </w:r>
          </w:p>
        </w:tc>
        <w:tc>
          <w:tcPr>
            <w:tcW w:w="7050" w:type="dxa"/>
            <w:tcBorders>
              <w:top w:val="dashSmallGap" w:color="E54C5E" w:themeColor="accent6" w:sz="4" w:space="0"/>
              <w:left w:val="dashSmallGap" w:color="E54C5E" w:themeColor="accent6" w:sz="4" w:space="0"/>
              <w:bottom w:val="dashSmallGap" w:color="E54C5E" w:themeColor="accent6" w:sz="4" w:space="0"/>
              <w:right w:val="dashSmallGap" w:color="E54C5E" w:themeColor="accent6" w:sz="4" w:space="0"/>
            </w:tcBorders>
            <w:vAlign w:val="center"/>
          </w:tcPr>
          <w:p w14:paraId="463A424D">
            <w:pPr>
              <w:pStyle w:val="11"/>
              <w:keepNext/>
              <w:keepLines/>
              <w:spacing w:line="360" w:lineRule="auto"/>
              <w:rPr>
                <w:rFonts w:ascii="Times New Roman" w:hAnsi="Times New Roman" w:cs="Times New Roman"/>
                <w:b/>
                <w:color w:val="auto"/>
                <w:sz w:val="21"/>
                <w:szCs w:val="24"/>
                <w:lang w:val="en-US" w:eastAsia="zh-CN" w:bidi="ar-SA"/>
              </w:rPr>
            </w:pPr>
            <w:r>
              <w:rPr>
                <w:rFonts w:hint="eastAsia" w:ascii="Times New Roman" w:hAnsi="Times New Roman" w:cs="Times New Roman"/>
                <w:b/>
                <w:bCs/>
                <w:color w:val="auto"/>
                <w:sz w:val="21"/>
                <w:szCs w:val="22"/>
                <w:lang w:val="en-US" w:eastAsia="zh-CN" w:bidi="ar-SA"/>
              </w:rPr>
              <w:t>【教师】</w:t>
            </w:r>
            <w:r>
              <w:rPr>
                <w:rFonts w:hint="eastAsia" w:ascii="Times New Roman" w:hAnsi="Times New Roman" w:cs="Times New Roman"/>
                <w:b/>
                <w:bCs/>
                <w:color w:val="CC0066"/>
                <w:sz w:val="21"/>
                <w:szCs w:val="22"/>
                <w:lang w:val="en-US" w:eastAsia="zh-CN" w:bidi="ar-SA"/>
              </w:rPr>
              <w:t>讲解大学生学习特点</w:t>
            </w:r>
          </w:p>
          <w:p w14:paraId="699BF34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一、大学学习与中学的不同</w:t>
            </w:r>
          </w:p>
          <w:p w14:paraId="520C9B5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大学学习与中学时期的学习相比，存在着许多不同之处，其中最主要的区别是学习内容、教学模式、学习方式和考试方式上发生了较大变化。</w:t>
            </w:r>
          </w:p>
          <w:p w14:paraId="5F613F2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（一）课程和知识的不同</w:t>
            </w:r>
          </w:p>
          <w:p w14:paraId="48AF65F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从课程来讲，大学课程门数相对比较多，每学期的科目可多达 7 门到 10 门，经常涉及边缘学科和高新技术；其次是内容多，概括性强，知识的量比中学要多得多；第三是知识内容深，理解起来较为困难。中学多是描述性的知识，而大学主要是半定量甚至是定量的公式（理科）或是诸多问题的内在联系（文科），揭示问题更本质甚至还有不少是尚无明确结论的东西，要求从不同角度去分析；第四是大学都设有多门选修和第二学位课，学生可以根据自己的兴趣和学习能力作出选择。上述四点决定了大学学习的困难程度要比中学高得多。</w:t>
            </w:r>
          </w:p>
          <w:p w14:paraId="3D4165F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（二）教学模式的不同</w:t>
            </w:r>
          </w:p>
          <w:p w14:paraId="25E6F03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中学教学讲究 45 分钟堂堂清，小班上课当面提问，或许还有板书，每章有小结课，期中有复习，期末还有总复习，一步一步都有教师领着走，几乎是天天见老师，有了问题找老师很方便，甚至还有老师找学生问问题检查学习，晚自习有老师巡视或在办公室答疑，这些由中学生的年龄特征和学科知识水平所决定。然而进入大学课堂，多是老师滔滔不绝，两节课讲下来，可以有数十页的教案，中间没有提问，没有答疑，学生既要听讲，还要抽空做笔记，上课时的紧张程度与中学不可同日而语。同时还不存在什么晚自习教师巡视或办公室答疑，这是因为大学教师除教学外，还有科研任务。大学的学习更多要求学生自己去探究，学习任务主要靠学生自己来完成。</w:t>
            </w:r>
          </w:p>
          <w:p w14:paraId="7BA0FA3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（三）学习方式的不同</w:t>
            </w:r>
          </w:p>
          <w:p w14:paraId="626FA4A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中学每节课和自习都是单班上课，而大学则可能是大班上课。中学较少要求同学看参考书，即使学生手头有几本，也主要是对教材的剖析或提供的练习题。而在大学由于涉及的知识广且深，教师往往在课本之外介绍一些参考书甚至期刊，购买这些参考书或期刊是不现实的，主要是到学校图书馆借阅，因此大学学习还应包括到图书馆去查阅资料。中学生的课后学习，是统一上自习。而大学生是个人选择自己认为合适的地点，或是图书馆，或是教室，还可以是宿舍。至于课后的学习时间和具体安排，大学生也有充分的自由支配权。</w:t>
            </w:r>
          </w:p>
          <w:p w14:paraId="7A9C5FF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（四）考试方式和要求的不同</w:t>
            </w:r>
          </w:p>
          <w:p w14:paraId="7D2E5F2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中学由于有平时练习、单元检测，所以期末考试学生较易适应，其次是期末考试成绩不及格仍可继续跟班学，可以在学习新课的同时补上所落下的旧课。大学则不同，平时练习作业是否自己独立完成全靠自觉，教师很难干预；不存在单元检测和章节复习。考前的复习主要由学生自己完成，考试不及格必须进行重修或补考；既要额外交费，又耗时。而且不及格科目达到几门，毕业时则不能获取学位。因此，大学的学期考试比中学的要严峻得多。</w:t>
            </w:r>
          </w:p>
          <w:p w14:paraId="71FC27A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二、大学学习的特点</w:t>
            </w:r>
          </w:p>
          <w:p w14:paraId="3286C7A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cs="Times New Roman"/>
                <w:color w:val="auto"/>
                <w:sz w:val="21"/>
                <w:szCs w:val="22"/>
                <w:lang w:val="en-US" w:eastAsia="zh-CN" w:bidi="ar-SA"/>
              </w:rPr>
            </w:pPr>
            <w:r>
              <w:rPr>
                <w:rFonts w:ascii="Times New Roman" w:hAnsi="Times New Roman" w:eastAsia="宋体" w:cs="Times New Roman"/>
                <w:color w:val="auto"/>
                <w:kern w:val="2"/>
                <w:sz w:val="21"/>
                <w:szCs w:val="22"/>
                <w:lang w:bidi="ar-SA"/>
              </w:rPr>
              <w:t>大学教育主要特点包括：一是基于普通教育的专业教育，旨在培养专业人才；二是针对身心成熟十八岁以上青年，他们具备普通教育基础和社会经验，倾向于独立思考和讨论理论或实际问题。因此，大学学习具有其独特性。</w:t>
            </w:r>
          </w:p>
          <w:p w14:paraId="000242C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（一）学习内容的专业性</w:t>
            </w:r>
          </w:p>
          <w:p w14:paraId="3530A71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大学生是按国家需要培养的高级专门人才，从一入学就有一个专业定向的问题。因此，专业性是大学学习的一个显著特点。大学生对自己的专业是否有兴趣会直接影响学习热情，并进而影响其整个学习面貌。就现实而言，每个人都必须学习自己的专业，但又不能满足于本专业这一狭窄的范围，总想扩大自己的视野，这就产生了一个问题：人的精力有限，时间也有限，如何处理好专业与非专业学习的关系。一些同学处理这个问题轻松自如，另外一些同学则捡起了这头又丢了那头，结果忙碌终日换来的却是“捡了芝麻，丢了西瓜”。因此，如何正确处理好基础课和专业课之间的关系，是大学学习的一个中心问题。对于一个大学生来说，要防止出现两种倾向：第一种倾向是忽视基础知识的学习、基本技能的培养。基础知识，属于基本的、系统的、规律性的知识，具有稳定性，而专业知识是以基础知识为基础的，由基础知识再生的。科学技术发展越快，基础知识就显得越重要，科学分支越细，综合性、渗透性越强，基础知识的智力价值就越高。因此，在基础课的学习中，大学生应注意掌握“三基”（基本概念、基本定律、基本方法），并以此为主干形成一个合理的基础知识结构系统，这是非常重要的。第二种倾向是忽视大学学习的专业性。学习目标不集中，精力分散，四面出击，结果是处处出击，处处不得手。或者是在大学阶段学习过晚，专业知识技术没有真正学到手，毕业后很可能造成头三脚踢不开，满足不了工作的需要。</w:t>
            </w:r>
          </w:p>
          <w:p w14:paraId="623B237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（二）学习过程的自主性</w:t>
            </w:r>
          </w:p>
          <w:p w14:paraId="72A32B9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大学生学习活动的自主性，主要表现在自觉性和能动性两个方面。大学生的学习虽然也有老师讲课，但是在老师授课之后的理解、消化、巩固等各个环节主要靠学生独立去完成，这就需要有较强的学习自觉性，而不能像中学生那样由老师布置、检查和督促。另外，大学生对学习的内容有较大的选择性。中学强调升学，学习围绕高考的指挥棒转，学生学习活动主要是由老师和校方安排，学生没有多少选择余地。到了大学，虽然仍有专业的限制，但学生选择的余地很大，老师对大学生的学习内容也不加限制，很多老师还鼓励学生广泛涉猎各类知识。除必修课外，学校还开设了许多选修课，大学生可以根据自己的需要和兴趣有选择地听课、学习。</w:t>
            </w:r>
          </w:p>
          <w:p w14:paraId="73FF87D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（三）学习方式的多样性</w:t>
            </w:r>
          </w:p>
          <w:p w14:paraId="03723BD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进入大学后，大学生普遍感到知识浩如烟海，各类活动繁多，为个人的发展提供了广阔的天地。什么样的学习方式才可以处理好课本知识与课外知识、专业学习与能力培养等诸方面的关系，是许多大学生深感矛盾、困惑的问题。大学生的学习途径除了听课这一主要途径外，还有自学途径、学术交流途径、多媒体教学途径、社会实践途径等。当然，这些学习途径在中小学时一定程度上也存在，但在大学里，这些途径更被大学生广泛采用。有的同学能充分利用各种途径学习，而有的同学只会听老师讲课。大学生中有这样极少数人，读了四年（或更长时间）的大学，却不知道如何从图书馆里查阅自己所需的资料。因此，以多样的学习方式进行学习是大学生必须掌握的一项基本功。</w:t>
            </w:r>
          </w:p>
          <w:p w14:paraId="2D3AAD5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（四）学习目的的探索性</w:t>
            </w:r>
          </w:p>
          <w:p w14:paraId="1F55F95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探索性是指大学生在学习过程中对书本结论之外新观点的寻求和钻研。大学教育的根本任务之一就是要重视培养学生思考、探索问题的本领。这就要求大学生不但要掌握所学的知识，而且要掌握知识的形成过程、了解学科发展状况、存在的问题以及解决这些问题的可能性，掌握科学的研究方法和培养独立思考、探索创新的精神，而死记硬背，墨守成规，缺乏灵活性、创造性的大学生将会较多地感到压抑和不适应。</w:t>
            </w:r>
          </w:p>
          <w:p w14:paraId="2F83155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Cs w:val="24"/>
              </w:rPr>
            </w:pPr>
            <w:r>
              <w:rPr>
                <w:rFonts w:hint="eastAsia" w:ascii="Times New Roman" w:hAnsi="Times New Roman" w:cs="Times New Roman"/>
                <w:color w:val="auto"/>
                <w:sz w:val="21"/>
                <w:szCs w:val="22"/>
                <w:lang w:val="en-US" w:eastAsia="zh-CN" w:bidi="ar-SA"/>
              </w:rPr>
              <w:t>大学学习的以上特点，决定了大学生学习必须完成以下三个转变，即由老师指导下的学习向自主学习的转变；由接受型学习为主向接受型、创造型相结合的学习的转变；由运用模仿性思维为主向运用创造性思维为主的学习的转变。只有在大学期间尽快实现这三个转变，才算真正掌握了大学学习的特点和规律，为以后的成功奠定较好的基础。</w:t>
            </w:r>
          </w:p>
          <w:p w14:paraId="1974BCD7">
            <w:pPr>
              <w:spacing w:line="360" w:lineRule="auto"/>
              <w:rPr>
                <w:rFonts w:hint="eastAsia" w:ascii="Times New Roman" w:hAnsi="Times New Roman" w:cs="Times New Roman"/>
                <w:b/>
                <w:sz w:val="21"/>
                <w:szCs w:val="24"/>
                <w:lang w:val="en-US" w:eastAsia="zh-CN" w:bidi="ar-SA"/>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szCs w:val="24"/>
              </w:rPr>
              <w:t>讨论。</w:t>
            </w:r>
          </w:p>
        </w:tc>
        <w:tc>
          <w:tcPr>
            <w:tcW w:w="1617" w:type="dxa"/>
            <w:tcBorders>
              <w:top w:val="dashSmallGap" w:color="E54C5E" w:themeColor="accent6" w:sz="4" w:space="0"/>
              <w:left w:val="dashSmallGap" w:color="E54C5E" w:themeColor="accent6" w:sz="4" w:space="0"/>
              <w:bottom w:val="dashSmallGap" w:color="E54C5E" w:themeColor="accent6" w:sz="4" w:space="0"/>
            </w:tcBorders>
            <w:shd w:val="clear" w:color="auto" w:fill="auto"/>
            <w:vAlign w:val="center"/>
          </w:tcPr>
          <w:p w14:paraId="58794378">
            <w:pPr>
              <w:spacing w:line="360" w:lineRule="auto"/>
              <w:jc w:val="both"/>
              <w:rPr>
                <w:rFonts w:ascii="Times New Roman" w:hAnsi="Times New Roman"/>
                <w:b/>
                <w:szCs w:val="24"/>
              </w:rPr>
            </w:pPr>
            <w:r>
              <w:rPr>
                <w:rFonts w:hint="eastAsia" w:ascii="Times New Roman Bold" w:hAnsi="Times New Roman Bold"/>
                <w:b w:val="0"/>
                <w:bCs/>
                <w:spacing w:val="6"/>
                <w:sz w:val="21"/>
                <w:szCs w:val="24"/>
                <w:lang w:eastAsia="zh-CN"/>
              </w:rPr>
              <w:t>讲述大学生学习特点</w:t>
            </w:r>
            <w:r>
              <w:rPr>
                <w:rFonts w:hint="eastAsia" w:ascii="Times New Roman Bold" w:hAnsi="Times New Roman Bold"/>
                <w:b w:val="0"/>
                <w:bCs/>
                <w:spacing w:val="6"/>
                <w:sz w:val="21"/>
                <w:szCs w:val="24"/>
              </w:rPr>
              <w:t>，组织学生讨论</w:t>
            </w:r>
            <w:r>
              <w:rPr>
                <w:rFonts w:hint="eastAsia" w:ascii="Times New Roman Bold" w:hAnsi="Times New Roman Bold"/>
                <w:b w:val="0"/>
                <w:bCs/>
                <w:spacing w:val="6"/>
                <w:sz w:val="21"/>
                <w:szCs w:val="24"/>
                <w:lang w:eastAsia="zh-CN"/>
              </w:rPr>
              <w:t>心理含义</w:t>
            </w:r>
            <w:r>
              <w:rPr>
                <w:rFonts w:hint="eastAsia" w:ascii="Times New Roman Bold" w:hAnsi="Times New Roman Bold"/>
                <w:b w:val="0"/>
                <w:bCs/>
                <w:spacing w:val="6"/>
                <w:sz w:val="21"/>
                <w:szCs w:val="24"/>
              </w:rPr>
              <w:t>，了解</w:t>
            </w:r>
            <w:r>
              <w:rPr>
                <w:rFonts w:hint="eastAsia" w:ascii="Times New Roman Bold" w:hAnsi="Times New Roman Bold"/>
                <w:b w:val="0"/>
                <w:bCs/>
                <w:spacing w:val="6"/>
                <w:sz w:val="21"/>
                <w:szCs w:val="24"/>
                <w:lang w:eastAsia="zh-CN"/>
              </w:rPr>
              <w:t>大学学习与中学的不同</w:t>
            </w:r>
            <w:r>
              <w:rPr>
                <w:rFonts w:hint="eastAsia" w:ascii="Times New Roman Bold" w:hAnsi="Times New Roman Bold"/>
                <w:b w:val="0"/>
                <w:bCs/>
                <w:spacing w:val="6"/>
                <w:sz w:val="21"/>
                <w:szCs w:val="24"/>
              </w:rPr>
              <w:t>，进一步增强学生对</w:t>
            </w:r>
            <w:r>
              <w:rPr>
                <w:rFonts w:hint="eastAsia" w:ascii="Times New Roman Bold" w:hAnsi="Times New Roman Bold"/>
                <w:b w:val="0"/>
                <w:bCs/>
                <w:spacing w:val="6"/>
                <w:sz w:val="21"/>
                <w:szCs w:val="24"/>
                <w:lang w:eastAsia="zh-CN"/>
              </w:rPr>
              <w:t>心理学的认知</w:t>
            </w:r>
            <w:r>
              <w:rPr>
                <w:rFonts w:hint="eastAsia" w:ascii="Times New Roman Bold" w:hAnsi="Times New Roman Bold"/>
                <w:b w:val="0"/>
                <w:bCs/>
                <w:spacing w:val="6"/>
                <w:sz w:val="21"/>
                <w:szCs w:val="24"/>
              </w:rPr>
              <w:t>。</w:t>
            </w:r>
          </w:p>
        </w:tc>
      </w:tr>
      <w:tr w14:paraId="37E74533">
        <w:trPr>
          <w:trHeight w:val="567" w:hRule="atLeast"/>
          <w:jc w:val="center"/>
        </w:trPr>
        <w:tc>
          <w:tcPr>
            <w:tcW w:w="1538" w:type="dxa"/>
            <w:tcBorders>
              <w:top w:val="dashSmallGap" w:color="E54C5E" w:themeColor="accent6" w:sz="4" w:space="0"/>
              <w:bottom w:val="dashSmallGap" w:color="4874CB" w:themeColor="accent1" w:sz="4" w:space="0"/>
              <w:right w:val="dashSmallGap" w:color="F4B382" w:themeColor="accent2" w:themeTint="99" w:sz="4" w:space="0"/>
            </w:tcBorders>
            <w:shd w:val="clear" w:color="auto" w:fill="FBE6D6" w:themeFill="accent2" w:themeFillTint="32"/>
            <w:vAlign w:val="center"/>
          </w:tcPr>
          <w:p w14:paraId="74CE112B">
            <w:pPr>
              <w:spacing w:line="360" w:lineRule="auto"/>
              <w:jc w:val="center"/>
              <w:rPr>
                <w:rFonts w:ascii="微软雅黑" w:hAnsi="微软雅黑" w:eastAsia="微软雅黑"/>
                <w:b/>
                <w:color w:val="843F0B" w:themeColor="accent2" w:themeShade="80"/>
                <w:sz w:val="24"/>
                <w:szCs w:val="24"/>
              </w:rPr>
            </w:pPr>
            <w:r>
              <w:rPr>
                <w:rFonts w:hint="eastAsia" w:ascii="微软雅黑" w:hAnsi="微软雅黑" w:eastAsia="微软雅黑"/>
                <w:b/>
                <w:color w:val="843F0B" w:themeColor="accent2" w:themeShade="80"/>
                <w:sz w:val="24"/>
                <w:szCs w:val="24"/>
              </w:rPr>
              <w:t>继续探索</w:t>
            </w:r>
          </w:p>
          <w:p w14:paraId="745A2807">
            <w:pPr>
              <w:spacing w:line="360" w:lineRule="auto"/>
              <w:jc w:val="center"/>
              <w:rPr>
                <w:rFonts w:ascii="Times New Roman" w:hAnsi="Times New Roman"/>
              </w:rPr>
            </w:pPr>
            <w:r>
              <w:rPr>
                <w:rFonts w:ascii="Times New Roman" w:hAnsi="Times New Roman"/>
                <w:color w:val="843F0B" w:themeColor="accent2" w:themeShade="80"/>
                <w:szCs w:val="24"/>
              </w:rPr>
              <w:t>（</w:t>
            </w:r>
            <w:r>
              <w:rPr>
                <w:rFonts w:hint="eastAsia" w:ascii="Times New Roman" w:hAnsi="Times New Roman"/>
                <w:color w:val="843F0B" w:themeColor="accent2" w:themeShade="80"/>
                <w:szCs w:val="24"/>
                <w:lang w:val="en-US" w:eastAsia="zh-CN"/>
              </w:rPr>
              <w:t>40</w:t>
            </w:r>
            <w:r>
              <w:rPr>
                <w:rFonts w:hint="eastAsia" w:ascii="Times New Roman" w:hAnsi="Times New Roman"/>
                <w:color w:val="843F0B" w:themeColor="accent2" w:themeShade="80"/>
                <w:szCs w:val="24"/>
              </w:rPr>
              <w:t>min</w:t>
            </w:r>
            <w:r>
              <w:rPr>
                <w:rFonts w:ascii="Times New Roman" w:hAnsi="Times New Roman"/>
                <w:color w:val="843F0B" w:themeColor="accent2" w:themeShade="80"/>
                <w:szCs w:val="24"/>
              </w:rPr>
              <w:t>）</w:t>
            </w:r>
          </w:p>
        </w:tc>
        <w:tc>
          <w:tcPr>
            <w:tcW w:w="7050" w:type="dxa"/>
            <w:tcBorders>
              <w:top w:val="dashSmallGap" w:color="E54C5E" w:themeColor="accent6" w:sz="4" w:space="0"/>
              <w:left w:val="dashSmallGap" w:color="F4B382" w:themeColor="accent2" w:themeTint="99" w:sz="4" w:space="0"/>
              <w:bottom w:val="dashSmallGap" w:color="4874CB" w:themeColor="accent1" w:sz="4" w:space="0"/>
              <w:right w:val="dashSmallGap" w:color="F4B382" w:themeColor="accent2" w:themeTint="99" w:sz="4" w:space="0"/>
            </w:tcBorders>
            <w:vAlign w:val="center"/>
          </w:tcPr>
          <w:p w14:paraId="3D71E32C">
            <w:pPr>
              <w:widowControl/>
              <w:spacing w:line="360" w:lineRule="auto"/>
              <w:rPr>
                <w:rFonts w:hint="eastAsia" w:ascii="Times New Roman" w:hAnsi="Times New Roman" w:eastAsia="宋体"/>
                <w:lang w:eastAsia="zh-C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lang w:val="en-US" w:eastAsia="zh-CN"/>
              </w:rPr>
              <w:t>讲解影响学习的非智力因素</w:t>
            </w:r>
          </w:p>
          <w:p w14:paraId="3B4D8868">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一、兴趣与学习</w:t>
            </w:r>
          </w:p>
          <w:p w14:paraId="5FE74812">
            <w:pPr>
              <w:widowControl/>
              <w:spacing w:line="360" w:lineRule="auto"/>
              <w:ind w:left="-19" w:leftChars="-9" w:firstLine="438" w:firstLineChars="209"/>
              <w:rPr>
                <w:rFonts w:hint="eastAsia" w:ascii="Times New Roman" w:hAnsi="Times New Roman"/>
              </w:rPr>
            </w:pPr>
            <w:r>
              <w:rPr>
                <w:rFonts w:hint="eastAsia" w:ascii="Times New Roman" w:hAnsi="Times New Roman"/>
              </w:rPr>
              <w:t>学习兴趣历来为教育工作者所重视。古人说“兴趣是最好的老师”，充分说明了兴趣与学习的关系。浓厚的兴趣能推动个体进行探索性的学习，对某一学科有着强烈而稳定兴趣的大学生，会将此学科作为自己的主攻方向，学习中主动克服困难，排除干扰。</w:t>
            </w:r>
          </w:p>
          <w:p w14:paraId="1D6508F5">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（一）大学生学习兴趣的发展规律</w:t>
            </w:r>
          </w:p>
          <w:p w14:paraId="74B90E39">
            <w:pPr>
              <w:widowControl/>
              <w:spacing w:line="360" w:lineRule="auto"/>
              <w:ind w:left="-19" w:leftChars="-9" w:firstLine="438" w:firstLineChars="209"/>
              <w:rPr>
                <w:rFonts w:hint="eastAsia" w:ascii="Times New Roman" w:hAnsi="Times New Roman"/>
              </w:rPr>
            </w:pPr>
            <w:r>
              <w:rPr>
                <w:rFonts w:hint="eastAsia" w:ascii="Times New Roman" w:hAnsi="Times New Roman"/>
              </w:rPr>
              <w:t>兴趣一般要经过有趣、乐趣、志趣三个阶段。有趣是兴趣发展的低级水平，它往往是被某些外在的新异现象所吸引而产生的直接兴趣。其特征是：随生随来，为时短暂。</w:t>
            </w:r>
          </w:p>
          <w:p w14:paraId="2B394558">
            <w:pPr>
              <w:widowControl/>
              <w:spacing w:line="360" w:lineRule="auto"/>
              <w:ind w:left="-19" w:leftChars="-9" w:firstLine="438" w:firstLineChars="209"/>
              <w:rPr>
                <w:rFonts w:hint="eastAsia" w:ascii="Times New Roman" w:hAnsi="Times New Roman"/>
              </w:rPr>
            </w:pPr>
            <w:r>
              <w:rPr>
                <w:rFonts w:hint="eastAsia" w:ascii="Times New Roman" w:hAnsi="Times New Roman"/>
              </w:rPr>
              <w:t>乐趣是兴趣发展的中级水平，它是在有趣的基础上逐步定向而形成起来的。其特征是：基本定向，持续时间较长。志趣则是兴趣发展的高级水平，它与崇高的理想和远大的奋斗目标相结合，是在乐趣的基础上发展起来的。其特征是：积极自学，持续时间长，且在学习活动中作用有限。兴趣只有上升到了志趣阶段，才会使学生全身心地投入到学习活动中去。</w:t>
            </w:r>
          </w:p>
          <w:p w14:paraId="16DD3565">
            <w:pPr>
              <w:widowControl/>
              <w:spacing w:line="360" w:lineRule="auto"/>
              <w:ind w:left="-19" w:leftChars="-9" w:firstLine="438" w:firstLineChars="209"/>
              <w:rPr>
                <w:rFonts w:hint="eastAsia" w:ascii="Times New Roman" w:hAnsi="Times New Roman"/>
              </w:rPr>
            </w:pPr>
            <w:r>
              <w:rPr>
                <w:rFonts w:hint="eastAsia" w:ascii="Times New Roman" w:hAnsi="Times New Roman"/>
              </w:rPr>
              <w:t>经历了中学阶段的学习后，大学生进入了专业学习领域阶段，面临着学习兴趣的再确认任务，因为大学生对学习的理解已脱离了有趣，而向着乐趣与志趣发展，从对专业的不了解到了解专业性质，再拓展到喜爱专业，需要培养专业兴趣。</w:t>
            </w:r>
          </w:p>
          <w:p w14:paraId="208E43B1">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（二）中心兴趣与广阔兴趣相互促进</w:t>
            </w:r>
          </w:p>
          <w:p w14:paraId="44CA0B6F">
            <w:pPr>
              <w:widowControl/>
              <w:spacing w:line="360" w:lineRule="auto"/>
              <w:ind w:left="-19" w:leftChars="-9" w:firstLine="438" w:firstLineChars="209"/>
              <w:rPr>
                <w:rFonts w:hint="eastAsia" w:ascii="Times New Roman" w:hAnsi="Times New Roman"/>
              </w:rPr>
            </w:pPr>
            <w:r>
              <w:rPr>
                <w:rFonts w:hint="eastAsia" w:ascii="Times New Roman" w:hAnsi="Times New Roman"/>
              </w:rPr>
              <w:t>从兴趣的广度可分为中心兴趣和广阔兴趣。中心兴趣是对某一方面的事物或活动有着极浓厚而又稳定的兴趣；广阔兴趣是对多方面的事物或活动具有的兴趣。信息时代要求大学生具有广阔的兴趣，知识广博，并在此基础上，对某一专业进行深入钻研，培养中心兴趣。现代社会需要的 T 型人才就是指在广博基础之上的专业型人才，而目前倡导的复合型人才需要坚实深厚的计算机、外语、写作等基础与精深的专业知识。这二者的结合，实际上也就是学习中的博与专的结合。正如掘井，如果井口太小，不可能挖出一口深井；如果井口太大，则井口消耗过大，就没有能力挖成一口深井。</w:t>
            </w:r>
          </w:p>
          <w:p w14:paraId="15F966DF">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（三）兴趣与努力不可分割</w:t>
            </w:r>
          </w:p>
          <w:p w14:paraId="779726F2">
            <w:pPr>
              <w:widowControl/>
              <w:spacing w:line="360" w:lineRule="auto"/>
              <w:ind w:left="-19" w:leftChars="-9" w:firstLine="438" w:firstLineChars="209"/>
              <w:rPr>
                <w:rFonts w:hint="eastAsia" w:ascii="Times New Roman" w:hAnsi="Times New Roman"/>
              </w:rPr>
            </w:pPr>
            <w:r>
              <w:rPr>
                <w:rFonts w:hint="eastAsia" w:ascii="Times New Roman" w:hAnsi="Times New Roman"/>
              </w:rPr>
              <w:t>兴趣与努力是相辅相成的，兴趣可以通过后天的培养，而努力是通往成功的必经之路，而兴趣能使这条路走得更顺利。</w:t>
            </w:r>
          </w:p>
          <w:p w14:paraId="058686E8">
            <w:pPr>
              <w:widowControl/>
              <w:spacing w:line="360" w:lineRule="auto"/>
              <w:ind w:left="-19" w:leftChars="-9" w:firstLine="438" w:firstLineChars="209"/>
              <w:rPr>
                <w:rFonts w:hint="eastAsia" w:ascii="Times New Roman" w:hAnsi="Times New Roman"/>
              </w:rPr>
            </w:pPr>
            <w:r>
              <w:rPr>
                <w:rFonts w:hint="eastAsia" w:ascii="Times New Roman" w:hAnsi="Times New Roman"/>
              </w:rPr>
              <w:t>兴趣与努力是大学生成才的两个重要方面。大学生可能对自己所学的专业不感兴趣，经过刻苦学习，如果在专业学习上取得了一定的成绩，也会激发起专业兴趣。大学生有学习兴趣后，可以促使他们刻苦钻研，向着更高目标迈进。因此，学生的学习活动既离不开学习兴趣，又离不开勤奋努力，兴趣与努力不断互相促进，才能获得预期的学业成就。</w:t>
            </w:r>
          </w:p>
          <w:p w14:paraId="2E8440E9">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二、情感与学习</w:t>
            </w:r>
          </w:p>
          <w:p w14:paraId="1DBFA25F">
            <w:pPr>
              <w:widowControl/>
              <w:spacing w:line="360" w:lineRule="auto"/>
              <w:ind w:left="-19" w:leftChars="-9" w:firstLine="438" w:firstLineChars="209"/>
              <w:rPr>
                <w:rFonts w:hint="eastAsia" w:ascii="Times New Roman" w:hAnsi="Times New Roman"/>
              </w:rPr>
            </w:pPr>
            <w:r>
              <w:rPr>
                <w:rFonts w:hint="eastAsia" w:ascii="Times New Roman" w:hAnsi="Times New Roman"/>
              </w:rPr>
              <w:t>我国古代著名的教育家孔子将学习分为三个不同层次，知之者不如好之者，好之者不如乐之者。三个层次呈递进状态，乐学是最高层次的学习热情。现代的教育实践也表明，与学习相联系的情感活动主要有以下特点：</w:t>
            </w:r>
          </w:p>
          <w:p w14:paraId="693CCFA7">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（一）情绪逐步向情操发展</w:t>
            </w:r>
          </w:p>
          <w:p w14:paraId="5C50A611">
            <w:pPr>
              <w:widowControl/>
              <w:spacing w:line="360" w:lineRule="auto"/>
              <w:ind w:left="-19" w:leftChars="-9" w:firstLine="438" w:firstLineChars="209"/>
              <w:rPr>
                <w:rFonts w:hint="eastAsia" w:ascii="Times New Roman" w:hAnsi="Times New Roman"/>
              </w:rPr>
            </w:pPr>
            <w:r>
              <w:rPr>
                <w:rFonts w:hint="eastAsia" w:ascii="Times New Roman" w:hAnsi="Times New Roman"/>
              </w:rPr>
              <w:t>人的情感并非与生俱来，而是随着年龄的增长、交往的扩大、经验的增加，在教育与社会的影响下逐渐发展起来的。情绪与情操这两种形式的情感又往往交织在一起，在同一个人的身上表现出来。</w:t>
            </w:r>
          </w:p>
          <w:p w14:paraId="5D0D8822">
            <w:pPr>
              <w:widowControl/>
              <w:spacing w:line="360" w:lineRule="auto"/>
              <w:ind w:left="-19" w:leftChars="-9" w:firstLine="438" w:firstLineChars="209"/>
              <w:rPr>
                <w:rFonts w:hint="eastAsia" w:ascii="Times New Roman" w:hAnsi="Times New Roman"/>
              </w:rPr>
            </w:pPr>
            <w:r>
              <w:rPr>
                <w:rFonts w:hint="eastAsia" w:ascii="Times New Roman" w:hAnsi="Times New Roman"/>
              </w:rPr>
              <w:t>情绪是比较低级的情感形式。它一般与人的生理需要相联系，但与社会需要也有联系；它持续的时间比较短暂，但也有比较持久的；它的外部表现比较显著，但也有不太明显的。其主要表现形式有激情、心境和热情，统称为情绪状态。而情操则是习得的、比较高级、比较复杂的情感。它与人的社会需要相联系。其主要表现形式有理智感、道德感和审美感，统称为高级社会情感。在学习活动中，适当的激情、良好的心境、饱满的热情是学习的重要心理品质；而情操则是推动学习的强大动力，是一个人取得学业成就的先决条件。人是自己情感的主人，在学习过程中，学生既要通过学习活动形成和发展自己的情操，又要保持和激发积极的情绪状态，满腔热情地投入到学习中去。</w:t>
            </w:r>
          </w:p>
          <w:p w14:paraId="2786A692">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（二）情感与认识相互促进，相互干扰</w:t>
            </w:r>
          </w:p>
          <w:p w14:paraId="21B95E8C">
            <w:pPr>
              <w:widowControl/>
              <w:spacing w:line="360" w:lineRule="auto"/>
              <w:ind w:left="-19" w:leftChars="-9" w:firstLine="438" w:firstLineChars="209"/>
              <w:rPr>
                <w:rFonts w:hint="eastAsia" w:ascii="Times New Roman" w:hAnsi="Times New Roman"/>
              </w:rPr>
            </w:pPr>
            <w:r>
              <w:rPr>
                <w:rFonts w:hint="eastAsia" w:ascii="Times New Roman" w:hAnsi="Times New Roman"/>
              </w:rPr>
              <w:t>情感是在认识的基础上产生和发展起来的，它既可能推动和加深人们对事物的认识，也可能妨碍人们对事物的进一步认识，甚至产生不正确的认识。</w:t>
            </w:r>
          </w:p>
          <w:p w14:paraId="3EDFA16C">
            <w:pPr>
              <w:widowControl/>
              <w:spacing w:line="360" w:lineRule="auto"/>
              <w:ind w:left="-19" w:leftChars="-9" w:firstLine="438" w:firstLineChars="209"/>
              <w:rPr>
                <w:rFonts w:hint="eastAsia" w:ascii="Times New Roman" w:hAnsi="Times New Roman"/>
              </w:rPr>
            </w:pPr>
            <w:r>
              <w:rPr>
                <w:rFonts w:hint="eastAsia" w:ascii="Times New Roman" w:hAnsi="Times New Roman"/>
              </w:rPr>
              <w:t>心理学的研究表明，情感的产生虽然与生理上的激活状态紧密联系，但它并非单纯地由生理激活状态决定，而必须通过人的认识活动的“折射”才能产生。美国心理学家沙赫（S.Schachter）提出了“情绪三因素说”，认为情绪的产生归于三个因素的整合作用，即刺激因素、生理因素和认知因素，而认知因素在情绪的形成中起着重要的作用。事实证明：对客观事物没有一定的认识，就不可能产生什么情感。人的情感越丰富、越深刻，则认识也同样丰富与深刻。同时，人的情感又可以反作用于人的认识活动。心理学的有关研究表明，人们回忆那些愉快的经历较之回忆那些痛苦的经历要容易得多，也深刻得多。一般地说，一个在学业上取得较大成就的学生，是与他对学习活动的满腔热情分不开的。但是，情感与认识又是互相干扰的。对某一事物的认识不当，也会使人对该事物产生不适当的情感；对某一事物产生了不适当的情感，也会妨碍对该事物进行深入的认识，甚至产生不正确的认识。学生的学习热情是在学习过程中培养起来的，丰富的知识可以使之产生丰富的情感。我们要学会用理智支配情感，做情感的主人，以克服消极的情感，防止它们对学习活动产生阻抑作用。</w:t>
            </w:r>
          </w:p>
          <w:p w14:paraId="14A5679E">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（三）情感与需要相互制约</w:t>
            </w:r>
          </w:p>
          <w:p w14:paraId="503AEEF4">
            <w:pPr>
              <w:widowControl/>
              <w:spacing w:line="360" w:lineRule="auto"/>
              <w:ind w:left="-19" w:leftChars="-9" w:firstLine="438" w:firstLineChars="209"/>
              <w:rPr>
                <w:rFonts w:hint="eastAsia" w:ascii="Times New Roman" w:hAnsi="Times New Roman"/>
              </w:rPr>
            </w:pPr>
            <w:r>
              <w:rPr>
                <w:rFonts w:hint="eastAsia" w:ascii="Times New Roman" w:hAnsi="Times New Roman"/>
              </w:rPr>
              <w:t>一方面，情感是在需要的基础上产生与发展起来的，另一方面，情感又可以调节一个人的需要。只有当客观事物与人的主观需要处在一定的关系之中时，才能使情感产生。一般而言，凡是与主观需要相符合，并能使之得到满足的事物，就会产生肯定的、积极的情感，反之就会产生否定的、消极的情感。学生将学习活动、求知欲望当做自己的优势需要，就会产生热爱学习、立志成才的需要；反之，一个厌恶学习的学生则将学习当做负担。在学习活动中，大学生必须明确学习目的，培养合理正当的需要，以利于形成自己的高尚情操；同时，又必须使自己的较为低级的情绪服从较为高级的情操，从而使自己的需要受到这种高尚情操的支配和调节。</w:t>
            </w:r>
          </w:p>
          <w:p w14:paraId="61725D66">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三、意志与学习</w:t>
            </w:r>
          </w:p>
          <w:p w14:paraId="7BD780A3">
            <w:pPr>
              <w:widowControl/>
              <w:spacing w:line="360" w:lineRule="auto"/>
              <w:ind w:left="-19" w:leftChars="-9" w:firstLine="438" w:firstLineChars="209"/>
              <w:rPr>
                <w:rFonts w:hint="eastAsia" w:ascii="Times New Roman" w:hAnsi="Times New Roman"/>
              </w:rPr>
            </w:pPr>
            <w:r>
              <w:rPr>
                <w:rFonts w:hint="eastAsia" w:ascii="Times New Roman" w:hAnsi="Times New Roman"/>
              </w:rPr>
              <w:t>对于意志在学习中的作用，古今中外的学者都有深刻认识。荀子提出“骐骥一跃，不能十步；驽马十驾，功在不舍；锲而舍之，朽木不折，锲而不舍，金石可镂”；苏轼也说“古之成大事者，不惟有超世之才，亦必有坚忍不拔之志”。陶行知先生将育才学校的创业宗旨总结为十句话：“一个大脑，二只壮手，三圈连环，四把钥匙，五路探讨，六组学习，七（集）体创造，八位顾问，九九难关，十（誓）必克服。”有人对大学生的学习曾做了这样的描述，大学生差别最小的是智力，差别最大的是毅力，因此，意志在大学生的学习中起着重要作用。</w:t>
            </w:r>
          </w:p>
          <w:p w14:paraId="1F87FE7D">
            <w:pPr>
              <w:widowControl/>
              <w:spacing w:line="360" w:lineRule="auto"/>
              <w:ind w:left="-19" w:leftChars="-9" w:firstLine="439" w:firstLineChars="209"/>
              <w:rPr>
                <w:rFonts w:hint="eastAsia" w:ascii="Times New Roman" w:hAnsi="Times New Roman"/>
              </w:rPr>
            </w:pPr>
            <w:r>
              <w:rPr>
                <w:rFonts w:hint="eastAsia" w:ascii="Times New Roman" w:hAnsi="Times New Roman"/>
                <w:b/>
                <w:bCs/>
              </w:rPr>
              <w:t>（一）意志由简单意志发展到复杂意志，由软弱意志发展到坚强意志</w:t>
            </w:r>
          </w:p>
          <w:p w14:paraId="3547AB5A">
            <w:pPr>
              <w:widowControl/>
              <w:spacing w:line="360" w:lineRule="auto"/>
              <w:ind w:left="-19" w:leftChars="-9" w:firstLine="438" w:firstLineChars="209"/>
              <w:rPr>
                <w:rFonts w:hint="eastAsia" w:ascii="Times New Roman" w:hAnsi="Times New Roman"/>
              </w:rPr>
            </w:pPr>
            <w:r>
              <w:rPr>
                <w:rFonts w:hint="eastAsia" w:ascii="Times New Roman" w:hAnsi="Times New Roman"/>
              </w:rPr>
              <w:t>人的意志不是与生俱来的，而是随着年龄的增长、体质的增强、知识的丰富、交往的扩大而逐步发展起来的。意志的发展逐步由简单到复杂、由软弱到坚强。简单与软弱性意志的体现是：其一，愿望不稳定，此所谓有志者，立长志，无志者，常立志；其二，容易冲动，不能克制自己；其三，易受暗示，容易模仿别人。学习是一项艰苦的脑力劳动。要使学习活动坚持下去并取得较好的效果，就必须有复杂而又坚强的意志参与。人是自己意志的创造者，大学生应有意识地培养和锻炼自己的意志。当然，意志的培养不是一蹴而就的，我们必须从最简单的事情入手，逐步培养不怕劳苦、持之以恒、勇于攀登的精神，才能成为一个意志坚强的人。</w:t>
            </w:r>
          </w:p>
          <w:p w14:paraId="2DCFE989">
            <w:pPr>
              <w:widowControl/>
              <w:spacing w:line="360" w:lineRule="auto"/>
              <w:ind w:left="-19" w:leftChars="-9" w:firstLine="439" w:firstLineChars="209"/>
              <w:rPr>
                <w:rFonts w:hint="eastAsia" w:ascii="Times New Roman" w:hAnsi="Times New Roman"/>
              </w:rPr>
            </w:pPr>
            <w:r>
              <w:rPr>
                <w:rFonts w:hint="eastAsia" w:ascii="Times New Roman" w:hAnsi="Times New Roman"/>
                <w:b/>
                <w:bCs/>
              </w:rPr>
              <w:t>（二）意志过程三个阶段——决心、信心、恒心，密切联系、互相促进</w:t>
            </w:r>
          </w:p>
          <w:p w14:paraId="7C7246AC">
            <w:pPr>
              <w:widowControl/>
              <w:spacing w:line="360" w:lineRule="auto"/>
              <w:ind w:left="-19" w:leftChars="-9" w:firstLine="438" w:firstLineChars="209"/>
              <w:rPr>
                <w:rFonts w:hint="eastAsia" w:ascii="Times New Roman" w:hAnsi="Times New Roman"/>
              </w:rPr>
            </w:pPr>
            <w:r>
              <w:rPr>
                <w:rFonts w:hint="eastAsia" w:ascii="Times New Roman" w:hAnsi="Times New Roman"/>
              </w:rPr>
              <w:t>决心是意志过程的第一阶段。这个阶段中往往有一系列复杂的心理活动：认清客观条件，积极进行思维。下定决心主要表现在两个方面：一是确定行动的目的，二是选择达到目的的行动方法和方式。信心是意志过程的第二阶段，包括树立确信感，建立坚定信念，形成远大理想。信心的树立主要取决于三个因素，即活动的结果，他人的态度和自我评价。恒心是意志过程的第三阶段，具有更为本质的意思。恒心的确立主要在于两点：一是要善于抵制不符合目的的主观因素的干扰，二是要善于持久地维持已经开始符合目的的行动。意志过程的三个阶段密切联系，缺一不可，形成一个整体，又互相交织，彼此促进。在学习活动中，学生第一要下定决心，明确学习目的；第二要树立信心，相信自己的力量；第三要持之以恒，百折不挠，才能取得学习的成功。</w:t>
            </w:r>
          </w:p>
          <w:p w14:paraId="7B20AEE6">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（三）意志和行动不可分割</w:t>
            </w:r>
          </w:p>
          <w:p w14:paraId="13F9B293">
            <w:pPr>
              <w:widowControl/>
              <w:spacing w:line="360" w:lineRule="auto"/>
              <w:ind w:left="-19" w:leftChars="-9" w:firstLine="438" w:firstLineChars="209"/>
              <w:rPr>
                <w:rFonts w:hint="eastAsia" w:ascii="Times New Roman" w:hAnsi="Times New Roman"/>
              </w:rPr>
            </w:pPr>
            <w:r>
              <w:rPr>
                <w:rFonts w:hint="eastAsia" w:ascii="Times New Roman" w:hAnsi="Times New Roman"/>
              </w:rPr>
              <w:t>人的意志总是在一定的行动中表现出来的，它的发生、发展和形成都离不开行动。人的行动按其目的性、意识性的程度，可分为无意行动和有意行动两种。同时，按是否有意志参与为标准，又可将有意行动分为一般行动和意志行动两种。所谓意志行动，就是有意志参与的一种有意行动。意志只是意志行动中的主观方面，它是在意志行动中体现出来的。没有意志，也就没有意志行动。意志行动必须包含意志因素，它是人的意志的一种外部表现。正因为如此，我们也可以把意志过程称为意行过程。在学习过程中，必须通过具体的学习、工作来培养自己的意志，必须通过攻克难关、迎战困难来锻炼自己的意志。总之，要利用一切机会和环境培养自己良好的意志品质。只有那些在学习上克服重重困难、勇于攀登高峰者才能称为意志坚强的人。</w:t>
            </w:r>
          </w:p>
          <w:p w14:paraId="1E39A989">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四、性格与学习</w:t>
            </w:r>
          </w:p>
          <w:p w14:paraId="73DE29EB">
            <w:pPr>
              <w:widowControl/>
              <w:spacing w:line="360" w:lineRule="auto"/>
              <w:ind w:left="-19" w:leftChars="-9" w:firstLine="438" w:firstLineChars="209"/>
              <w:rPr>
                <w:rFonts w:hint="eastAsia" w:ascii="Times New Roman" w:hAnsi="Times New Roman"/>
              </w:rPr>
            </w:pPr>
            <w:r>
              <w:rPr>
                <w:rFonts w:hint="eastAsia" w:ascii="Times New Roman" w:hAnsi="Times New Roman"/>
              </w:rPr>
              <w:t>陶行知先生从教育实践中得出良好的性格特征主要包括以下四个方面：一是努力奋斗，“奋斗是成功之父”；二是实事求是，“知之为知之，不知为不知”；三是独立意识，“独立的意志，独立的思想，独立的生计与耐劳的筋骨”；四是创造精神。一个具有优良性格特征的学生，可以保证其具有正确的学习动机、稳定的学习情绪、持久的学习兴趣和顽强的学习意志，提高心智活动的水平，获得学习成功。</w:t>
            </w:r>
          </w:p>
          <w:p w14:paraId="223C91D8">
            <w:pPr>
              <w:widowControl/>
              <w:spacing w:line="360" w:lineRule="auto"/>
              <w:ind w:left="-19" w:leftChars="-9" w:firstLine="439" w:firstLineChars="209"/>
              <w:rPr>
                <w:rFonts w:hint="eastAsia" w:ascii="Times New Roman" w:hAnsi="Times New Roman"/>
                <w:b/>
                <w:bCs/>
                <w:i w:val="0"/>
                <w:iCs w:val="0"/>
              </w:rPr>
            </w:pPr>
            <w:r>
              <w:rPr>
                <w:rFonts w:hint="eastAsia" w:ascii="Times New Roman" w:hAnsi="Times New Roman"/>
                <w:b/>
                <w:bCs/>
                <w:i w:val="0"/>
                <w:iCs w:val="0"/>
              </w:rPr>
              <w:t>（一）性格的稳定性与可塑性相互制约</w:t>
            </w:r>
          </w:p>
          <w:p w14:paraId="7307BB98">
            <w:pPr>
              <w:widowControl/>
              <w:spacing w:line="360" w:lineRule="auto"/>
              <w:ind w:left="-19" w:leftChars="-9" w:firstLine="438" w:firstLineChars="209"/>
              <w:rPr>
                <w:rFonts w:hint="eastAsia" w:ascii="Times New Roman" w:hAnsi="Times New Roman"/>
              </w:rPr>
            </w:pPr>
            <w:r>
              <w:rPr>
                <w:rFonts w:hint="eastAsia" w:ascii="Times New Roman" w:hAnsi="Times New Roman"/>
              </w:rPr>
              <w:t>一般而言，性格既具有稳定性也具有可塑性，作用于性格的诸多因素是在不断发展变化的。在学习活动中，我们一方面要看到性格的稳定性，看到它在学习中的作用，进一步认识到培养良好性格的重要性，以使它们在学习中发挥更大的积极作用；另一方面又要看到性格的可变性，看到它是可以通过各种途径培养的。因此，应当重视大学生良好的性格的塑造，改变那些不良的性格。</w:t>
            </w:r>
          </w:p>
          <w:p w14:paraId="512C522D">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（二）性格的先天性与后天性相互结合</w:t>
            </w:r>
          </w:p>
          <w:p w14:paraId="7DCF023B">
            <w:pPr>
              <w:widowControl/>
              <w:spacing w:line="360" w:lineRule="auto"/>
              <w:ind w:left="-19" w:leftChars="-9" w:firstLine="438" w:firstLineChars="209"/>
              <w:rPr>
                <w:rFonts w:hint="eastAsia" w:ascii="Times New Roman" w:hAnsi="Times New Roman"/>
              </w:rPr>
            </w:pPr>
            <w:r>
              <w:rPr>
                <w:rFonts w:hint="eastAsia" w:ascii="Times New Roman" w:hAnsi="Times New Roman"/>
              </w:rPr>
              <w:t>人的性格的形成，既以先天因素为基础，亦有后天因素的作用，是先天因素与后天因素的“合金”。性格是在一个人先天因素的基础上，在后天诸多因素的共同作用下，通过主体的实践活动逐步形成的。一般认为，先天因素是性格形成的自然前提，而后天因素（主要是环境）则对性格的形成起决定作用，其中尤以社会环境的影响为大。许多研究表明，对性格形成起重要作用的最初是家庭，它在儿童的性格形成上有着深远的影响，尤其对性格的影响最为全面、深刻；学校教育对学龄儿童性格的形成具有重要意义，它可全面影响学生的意志特征和理智特征；宏观的社会背景也影响着儿童性格的形成，且在情绪特征中表现尤为突出。在学习活动中，我们既要看到先天因素对性格形成的影响，不排斥这种因素的作用；又要特别重视后天因素在性格形成中的作用，充分利用家庭、学校教育、宏观的社会因素等方面的一切有利因素，培养自己的良好性格，以期使学习取得成功。</w:t>
            </w:r>
          </w:p>
          <w:p w14:paraId="01244E96">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（三）性格与气质相辅相成</w:t>
            </w:r>
          </w:p>
          <w:p w14:paraId="0F893AAB">
            <w:pPr>
              <w:widowControl/>
              <w:spacing w:line="360" w:lineRule="auto"/>
              <w:ind w:left="-19" w:leftChars="-9" w:firstLine="438" w:firstLineChars="209"/>
              <w:rPr>
                <w:rFonts w:hint="eastAsia" w:ascii="Times New Roman" w:hAnsi="Times New Roman"/>
              </w:rPr>
            </w:pPr>
            <w:r>
              <w:rPr>
                <w:rFonts w:hint="eastAsia" w:ascii="Times New Roman" w:hAnsi="Times New Roman"/>
              </w:rPr>
              <w:t>心理学的研究表明，性格与气质既有区别又有联系。一般来说，气质主要是先天的。</w:t>
            </w:r>
          </w:p>
          <w:p w14:paraId="798E62D0">
            <w:pPr>
              <w:widowControl/>
              <w:spacing w:line="360" w:lineRule="auto"/>
              <w:ind w:left="-19" w:leftChars="-9" w:firstLine="438" w:firstLineChars="209"/>
              <w:jc w:val="both"/>
              <w:rPr>
                <w:rFonts w:hint="eastAsia" w:ascii="Times New Roman" w:hAnsi="Times New Roman"/>
              </w:rPr>
            </w:pPr>
            <w:r>
              <w:rPr>
                <w:rFonts w:ascii="Times New Roman" w:hAnsi="Times New Roman" w:eastAsia="宋体" w:cs="Times New Roman"/>
                <w:kern w:val="2"/>
                <w:sz w:val="21"/>
                <w:szCs w:val="24"/>
                <w:lang w:bidi="ar-SA"/>
              </w:rPr>
              <w:t>研究表明，约30%的人与亲生母亲气质相似，而性格主要受后天影响。气质是性格的基础，但不同气质的人可能有相同性格，同一气质的人也可能性格不同。气质影响性格形成速度，而性格可改变气质特性。性格发展与气质变化相互渗透。大学生应基于自身气质培养积极性格特征，如诚实、勤奋、独立、创新、勇敢和果断，无需为气质类型烦恼。</w:t>
            </w:r>
            <w:r>
              <w:rPr>
                <w:rFonts w:hint="eastAsia" w:ascii="Times New Roman" w:hAnsi="Times New Roman"/>
              </w:rPr>
              <w:t>。</w:t>
            </w:r>
          </w:p>
          <w:p w14:paraId="32A03B4C">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五、态度与学习</w:t>
            </w:r>
          </w:p>
          <w:p w14:paraId="61A1E7B9">
            <w:pPr>
              <w:widowControl/>
              <w:spacing w:line="360" w:lineRule="auto"/>
              <w:ind w:left="-19" w:leftChars="-9" w:firstLine="438" w:firstLineChars="209"/>
              <w:rPr>
                <w:rFonts w:hint="eastAsia" w:ascii="Times New Roman" w:hAnsi="Times New Roman"/>
              </w:rPr>
            </w:pPr>
            <w:r>
              <w:rPr>
                <w:rFonts w:hint="eastAsia" w:ascii="Times New Roman" w:hAnsi="Times New Roman"/>
              </w:rPr>
              <w:t>态度是指一个人对人、事、物和某种活动所持有的一种接近或背离、拥护或反对的稳定的心理倾向性。它包括认识、情感与意向三种成分。学生的学习态度是指学生在学习情境中表现出来的比较稳定的心理倾向。大学生的学习态度直接影响其学习行为和学习成绩。</w:t>
            </w:r>
          </w:p>
          <w:p w14:paraId="58B56424">
            <w:pPr>
              <w:widowControl/>
              <w:spacing w:line="360" w:lineRule="auto"/>
              <w:ind w:left="-19" w:leftChars="-9" w:firstLine="438" w:firstLineChars="209"/>
              <w:rPr>
                <w:rFonts w:hint="eastAsia" w:ascii="Times New Roman" w:hAnsi="Times New Roman"/>
              </w:rPr>
            </w:pPr>
            <w:r>
              <w:rPr>
                <w:rFonts w:hint="eastAsia" w:ascii="Times New Roman" w:hAnsi="Times New Roman"/>
              </w:rPr>
              <w:t>影响大学生学习态度的因素主要有：①教师的讲课，教师的人格魅力与教学水平直接影响学生的学习兴趣与学习态度。学生会有意或无意地吸取或模仿教师的某些行为，把教师作为自己心目中的楷模，学习会产生积极的态度，否则会产生消极态度。②教学过程，教学过程中所涉及的学科内容、组织方式、授课艺术和讲课策略都会影响到学生的学习态度，如有的学生对专业不感兴趣，会直接影响其课程学习。许多研究表明：在不同教学形式与各种课堂活动情境下呈现出严谨而不失趣味的教学内容，易使学生产生积极的学习体验，从而形成或改变其学习态度；而消极的学习态度，往往伴随着枯燥的学习内容、呆板的教学形式和沉闷的课堂情境。</w:t>
            </w:r>
          </w:p>
          <w:p w14:paraId="041A209B">
            <w:pPr>
              <w:widowControl/>
              <w:spacing w:line="360" w:lineRule="auto"/>
              <w:rPr>
                <w:rFonts w:hint="eastAsia" w:ascii="Times New Roman" w:hAnsi="Times New Roman"/>
                <w:b/>
                <w:bCs/>
                <w:color w:val="CC0066"/>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理解、记忆</w:t>
            </w:r>
          </w:p>
          <w:p w14:paraId="14F4DA05">
            <w:pPr>
              <w:widowControl/>
              <w:spacing w:line="360" w:lineRule="auto"/>
              <w:rPr>
                <w:rFonts w:hint="eastAsia" w:ascii="Times New Roman" w:hAnsi="Times New Roman"/>
                <w:b/>
                <w:bCs/>
                <w:color w:val="CC0066"/>
              </w:rPr>
            </w:pPr>
          </w:p>
        </w:tc>
        <w:tc>
          <w:tcPr>
            <w:tcW w:w="1617" w:type="dxa"/>
            <w:tcBorders>
              <w:top w:val="dashSmallGap" w:color="E54C5E" w:themeColor="accent6" w:sz="4" w:space="0"/>
              <w:left w:val="dashSmallGap" w:color="F4B382" w:themeColor="accent2" w:themeTint="99" w:sz="4" w:space="0"/>
              <w:bottom w:val="dashSmallGap" w:color="4874CB" w:themeColor="accent1" w:sz="4" w:space="0"/>
            </w:tcBorders>
            <w:shd w:val="clear" w:color="auto" w:fill="auto"/>
            <w:vAlign w:val="center"/>
          </w:tcPr>
          <w:p w14:paraId="56BF8B81">
            <w:pPr>
              <w:spacing w:line="360" w:lineRule="auto"/>
              <w:jc w:val="both"/>
              <w:rPr>
                <w:rFonts w:ascii="Times New Roman" w:hAnsi="Times New Roman"/>
                <w:b/>
                <w:szCs w:val="24"/>
              </w:rPr>
            </w:pPr>
            <w:r>
              <w:rPr>
                <w:rFonts w:hint="eastAsia" w:ascii="Times New Roman" w:hAnsi="Times New Roman"/>
                <w:b w:val="0"/>
                <w:bCs/>
                <w:spacing w:val="6"/>
                <w:sz w:val="21"/>
                <w:szCs w:val="24"/>
              </w:rPr>
              <w:t>通过</w:t>
            </w:r>
            <w:r>
              <w:rPr>
                <w:rFonts w:hint="eastAsia" w:ascii="Times New Roman" w:hAnsi="Times New Roman"/>
                <w:b w:val="0"/>
                <w:bCs/>
                <w:spacing w:val="6"/>
                <w:sz w:val="21"/>
                <w:szCs w:val="24"/>
                <w:lang w:eastAsia="zh-CN"/>
              </w:rPr>
              <w:t>分享见解</w:t>
            </w:r>
            <w:r>
              <w:rPr>
                <w:rFonts w:hint="eastAsia" w:ascii="Times New Roman" w:hAnsi="Times New Roman"/>
                <w:b w:val="0"/>
                <w:bCs/>
                <w:spacing w:val="6"/>
                <w:sz w:val="21"/>
                <w:szCs w:val="24"/>
              </w:rPr>
              <w:t>，带领学生</w:t>
            </w:r>
            <w:r>
              <w:rPr>
                <w:rFonts w:hint="eastAsia" w:ascii="Times New Roman" w:hAnsi="Times New Roman"/>
                <w:b w:val="0"/>
                <w:bCs/>
                <w:spacing w:val="6"/>
                <w:sz w:val="21"/>
                <w:szCs w:val="24"/>
                <w:lang w:eastAsia="zh-CN"/>
              </w:rPr>
              <w:t>进一步了解影响学习的非智力因素</w:t>
            </w:r>
            <w:r>
              <w:rPr>
                <w:rFonts w:hint="eastAsia" w:ascii="Times New Roman" w:hAnsi="Times New Roman"/>
                <w:b w:val="0"/>
                <w:bCs/>
                <w:spacing w:val="6"/>
                <w:sz w:val="21"/>
                <w:szCs w:val="24"/>
              </w:rPr>
              <w:t>，客观直接的展示影响学习的非智力因素的基础知识。</w:t>
            </w:r>
          </w:p>
        </w:tc>
      </w:tr>
      <w:tr w14:paraId="735D45C3">
        <w:trPr>
          <w:trHeight w:val="567" w:hRule="atLeast"/>
          <w:jc w:val="center"/>
        </w:trPr>
        <w:tc>
          <w:tcPr>
            <w:tcW w:w="1538" w:type="dxa"/>
            <w:tcBorders>
              <w:top w:val="dashSmallGap" w:color="4874CB" w:themeColor="accent1" w:sz="4" w:space="0"/>
              <w:bottom w:val="dashSmallGap" w:color="F4B382" w:themeColor="accent2" w:themeTint="99" w:sz="4" w:space="0"/>
              <w:right w:val="dashSmallGap" w:color="E54C5E" w:themeColor="accent6" w:sz="4" w:space="0"/>
            </w:tcBorders>
            <w:shd w:val="clear" w:color="auto" w:fill="F9DBDF" w:themeFill="accent6" w:themeFillTint="32"/>
            <w:vAlign w:val="center"/>
          </w:tcPr>
          <w:p w14:paraId="1536DAC2">
            <w:pPr>
              <w:spacing w:line="360" w:lineRule="auto"/>
              <w:jc w:val="center"/>
              <w:rPr>
                <w:rFonts w:ascii="微软雅黑" w:hAnsi="微软雅黑" w:eastAsia="微软雅黑"/>
                <w:b/>
                <w:color w:val="851321" w:themeColor="accent6" w:themeShade="80"/>
                <w:sz w:val="24"/>
                <w:szCs w:val="24"/>
              </w:rPr>
            </w:pPr>
            <w:r>
              <w:rPr>
                <w:rFonts w:hint="eastAsia" w:ascii="微软雅黑" w:hAnsi="微软雅黑" w:eastAsia="微软雅黑"/>
                <w:b/>
                <w:color w:val="851321" w:themeColor="accent6" w:themeShade="80"/>
                <w:sz w:val="24"/>
                <w:szCs w:val="24"/>
              </w:rPr>
              <w:t>课堂小结</w:t>
            </w:r>
          </w:p>
          <w:p w14:paraId="6822D827">
            <w:pPr>
              <w:spacing w:line="360" w:lineRule="auto"/>
              <w:jc w:val="center"/>
              <w:rPr>
                <w:rFonts w:ascii="Times New Roman" w:hAnsi="Times New Roman"/>
                <w:color w:val="249087" w:themeColor="accent5" w:themeShade="BF"/>
              </w:rPr>
            </w:pPr>
            <w:r>
              <w:rPr>
                <w:rFonts w:ascii="Times New Roman" w:hAnsi="Times New Roman"/>
                <w:color w:val="851321" w:themeColor="accent6" w:themeShade="80"/>
                <w:szCs w:val="24"/>
              </w:rPr>
              <w:t>（3</w:t>
            </w:r>
            <w:r>
              <w:rPr>
                <w:rFonts w:hint="eastAsia" w:ascii="Times New Roman" w:hAnsi="Times New Roman"/>
                <w:color w:val="851321" w:themeColor="accent6" w:themeShade="80"/>
                <w:szCs w:val="24"/>
              </w:rPr>
              <w:t>min</w:t>
            </w:r>
            <w:r>
              <w:rPr>
                <w:rFonts w:ascii="Times New Roman" w:hAnsi="Times New Roman"/>
                <w:color w:val="851321" w:themeColor="accent6" w:themeShade="80"/>
                <w:szCs w:val="24"/>
              </w:rPr>
              <w:t>）</w:t>
            </w:r>
          </w:p>
        </w:tc>
        <w:tc>
          <w:tcPr>
            <w:tcW w:w="7050" w:type="dxa"/>
            <w:tcBorders>
              <w:top w:val="dashSmallGap" w:color="4874CB" w:themeColor="accent1" w:sz="4" w:space="0"/>
              <w:left w:val="dashSmallGap" w:color="E54C5E" w:themeColor="accent6" w:sz="4" w:space="0"/>
              <w:bottom w:val="dashSmallGap" w:color="F4B382" w:themeColor="accent2" w:themeTint="99" w:sz="4" w:space="0"/>
              <w:right w:val="dashSmallGap" w:color="E54C5E" w:themeColor="accent6" w:sz="4" w:space="0"/>
            </w:tcBorders>
            <w:shd w:val="clear" w:color="auto" w:fill="F8FFF5"/>
            <w:vAlign w:val="center"/>
          </w:tcPr>
          <w:p w14:paraId="1EAEBC0A">
            <w:pPr>
              <w:spacing w:line="360" w:lineRule="auto"/>
              <w:rPr>
                <w:rFonts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回顾和总结本节课的知识点：</w:t>
            </w:r>
          </w:p>
          <w:p w14:paraId="5643C477">
            <w:pPr>
              <w:spacing w:line="360" w:lineRule="auto"/>
              <w:ind w:firstLine="420" w:firstLineChars="200"/>
              <w:rPr>
                <w:rFonts w:hint="eastAsia" w:ascii="Times New Roman" w:hAnsi="Times New Roman" w:eastAsia="宋体"/>
                <w:b/>
                <w:lang w:eastAsia="zh-CN"/>
              </w:rPr>
            </w:pPr>
            <w:r>
              <w:rPr>
                <w:rFonts w:hint="eastAsia" w:ascii="Times New Roman" w:hAnsi="Times New Roman"/>
                <w:b/>
              </w:rPr>
              <w:t>这节课</w:t>
            </w:r>
            <w:r>
              <w:rPr>
                <w:rFonts w:ascii="Times New Roman" w:hAnsi="Times New Roman"/>
                <w:b/>
              </w:rPr>
              <w:t>上一起学习了</w:t>
            </w:r>
            <w:r>
              <w:rPr>
                <w:rFonts w:hint="eastAsia" w:ascii="宋体" w:hAnsi="宋体" w:cs="宋体"/>
                <w:b/>
                <w:kern w:val="0"/>
                <w:szCs w:val="24"/>
              </w:rPr>
              <w:t>影响学习的非智力因素</w:t>
            </w:r>
            <w:r>
              <w:rPr>
                <w:rFonts w:hint="eastAsia" w:ascii="Times New Roman" w:hAnsi="Times New Roman"/>
                <w:b/>
              </w:rPr>
              <w:t>。因此明白了学习中的非智力因素主要是指兴趣、情感、意志、性格等。</w:t>
            </w:r>
          </w:p>
          <w:p w14:paraId="4133753C">
            <w:pPr>
              <w:spacing w:line="360" w:lineRule="auto"/>
              <w:rPr>
                <w:rFonts w:ascii="Times New Roman" w:hAnsi="Times New Roman"/>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bCs/>
                <w:color w:val="CC0066"/>
              </w:rPr>
              <w:t>理解、记忆</w:t>
            </w:r>
          </w:p>
        </w:tc>
        <w:tc>
          <w:tcPr>
            <w:tcW w:w="1617" w:type="dxa"/>
            <w:tcBorders>
              <w:top w:val="dashSmallGap" w:color="4874CB" w:themeColor="accent1" w:sz="4" w:space="0"/>
              <w:left w:val="dashSmallGap" w:color="E54C5E" w:themeColor="accent6" w:sz="4" w:space="0"/>
              <w:bottom w:val="dashSmallGap" w:color="F4B382" w:themeColor="accent2" w:themeTint="99" w:sz="4" w:space="0"/>
            </w:tcBorders>
            <w:shd w:val="clear" w:color="auto" w:fill="F8FFF5"/>
            <w:vAlign w:val="center"/>
          </w:tcPr>
          <w:p w14:paraId="0BF15564">
            <w:pPr>
              <w:spacing w:line="360" w:lineRule="auto"/>
              <w:rPr>
                <w:rFonts w:ascii="Times New Roman" w:hAnsi="Times New Roman"/>
                <w:b w:val="0"/>
                <w:bCs/>
              </w:rPr>
            </w:pPr>
            <w:r>
              <w:rPr>
                <w:rFonts w:hint="eastAsia" w:ascii="Times New Roman" w:hAnsi="Times New Roman"/>
                <w:b w:val="0"/>
                <w:bCs/>
              </w:rPr>
              <w:t>通过对所学知识的回顾，培养学生的归纳总结能力。</w:t>
            </w:r>
          </w:p>
        </w:tc>
      </w:tr>
      <w:tr w14:paraId="0F70CB26">
        <w:trPr>
          <w:trHeight w:val="567" w:hRule="atLeast"/>
          <w:jc w:val="center"/>
        </w:trPr>
        <w:tc>
          <w:tcPr>
            <w:tcW w:w="1538" w:type="dxa"/>
            <w:tcBorders>
              <w:top w:val="dashSmallGap" w:color="F4B382" w:themeColor="accent2" w:themeTint="99" w:sz="4" w:space="0"/>
              <w:bottom w:val="dashSmallGap" w:color="F4B382" w:themeColor="accent2" w:themeTint="99" w:sz="4" w:space="0"/>
              <w:right w:val="dashSmallGap" w:color="F4B382" w:themeColor="accent2" w:themeTint="99" w:sz="4" w:space="0"/>
            </w:tcBorders>
            <w:shd w:val="clear" w:color="auto" w:fill="E3F2D9" w:themeFill="accent4" w:themeFillTint="32"/>
            <w:vAlign w:val="center"/>
          </w:tcPr>
          <w:p w14:paraId="29967899">
            <w:pPr>
              <w:spacing w:line="360" w:lineRule="auto"/>
              <w:jc w:val="center"/>
              <w:rPr>
                <w:rFonts w:ascii="Times New Roman" w:hAnsi="Times New Roman"/>
                <w:color w:val="249087" w:themeColor="accent5" w:themeShade="BF"/>
              </w:rPr>
            </w:pPr>
            <w:r>
              <w:rPr>
                <w:rFonts w:hint="eastAsia" w:ascii="微软雅黑" w:hAnsi="微软雅黑" w:eastAsia="微软雅黑"/>
                <w:b/>
                <w:color w:val="843F0B" w:themeColor="accent2" w:themeShade="80"/>
                <w:sz w:val="24"/>
                <w:szCs w:val="24"/>
              </w:rPr>
              <w:t>作业布置</w:t>
            </w:r>
            <w:r>
              <w:rPr>
                <w:rFonts w:ascii="Times New Roman" w:hAnsi="Times New Roman"/>
                <w:color w:val="843F0B" w:themeColor="accent2" w:themeShade="80"/>
                <w:szCs w:val="24"/>
              </w:rPr>
              <w:t>（2</w:t>
            </w:r>
            <w:r>
              <w:rPr>
                <w:rFonts w:hint="eastAsia" w:ascii="Times New Roman" w:hAnsi="Times New Roman"/>
                <w:color w:val="843F0B" w:themeColor="accent2" w:themeShade="80"/>
                <w:szCs w:val="24"/>
              </w:rPr>
              <w:t>min</w:t>
            </w:r>
            <w:r>
              <w:rPr>
                <w:rFonts w:ascii="Times New Roman" w:hAnsi="Times New Roman"/>
                <w:color w:val="843F0B" w:themeColor="accent2" w:themeShade="80"/>
                <w:szCs w:val="24"/>
              </w:rPr>
              <w:t>）</w:t>
            </w:r>
          </w:p>
        </w:tc>
        <w:tc>
          <w:tcPr>
            <w:tcW w:w="7050" w:type="dxa"/>
            <w:tcBorders>
              <w:top w:val="dashSmallGap" w:color="F4B382" w:themeColor="accent2" w:themeTint="99" w:sz="4" w:space="0"/>
              <w:left w:val="dashSmallGap" w:color="F4B382" w:themeColor="accent2" w:themeTint="99" w:sz="4" w:space="0"/>
              <w:bottom w:val="dashSmallGap" w:color="F4B382" w:themeColor="accent2" w:themeTint="99" w:sz="4" w:space="0"/>
              <w:right w:val="dashSmallGap" w:color="F4B382" w:themeColor="accent2" w:themeTint="99" w:sz="4" w:space="0"/>
            </w:tcBorders>
            <w:shd w:val="clear" w:color="auto" w:fill="FEFFE9"/>
            <w:vAlign w:val="center"/>
          </w:tcPr>
          <w:p w14:paraId="1EE19599">
            <w:pPr>
              <w:spacing w:line="360" w:lineRule="auto"/>
              <w:rPr>
                <w:rFonts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布置课后作业</w:t>
            </w:r>
          </w:p>
          <w:p w14:paraId="323B3DA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b/>
                <w:lang w:eastAsia="zh-CN"/>
              </w:rPr>
            </w:pPr>
            <w:r>
              <w:rPr>
                <w:rFonts w:hint="eastAsia" w:ascii="Times New Roman" w:hAnsi="Times New Roman"/>
                <w:b/>
                <w:lang w:eastAsia="zh-CN"/>
              </w:rPr>
              <w:t>简述</w:t>
            </w:r>
            <w:r>
              <w:rPr>
                <w:rFonts w:hint="eastAsia" w:ascii="Times New Roman" w:hAnsi="Times New Roman"/>
                <w:b/>
              </w:rPr>
              <w:t>大学生学习兴趣的发展规律</w:t>
            </w:r>
            <w:r>
              <w:rPr>
                <w:rFonts w:hint="eastAsia" w:ascii="Times New Roman" w:hAnsi="Times New Roman"/>
                <w:b/>
                <w:lang w:eastAsia="zh-CN"/>
              </w:rPr>
              <w:t>。</w:t>
            </w:r>
          </w:p>
        </w:tc>
        <w:tc>
          <w:tcPr>
            <w:tcW w:w="1617" w:type="dxa"/>
            <w:tcBorders>
              <w:top w:val="dashSmallGap" w:color="F4B382" w:themeColor="accent2" w:themeTint="99" w:sz="4" w:space="0"/>
              <w:left w:val="dashSmallGap" w:color="F4B382" w:themeColor="accent2" w:themeTint="99" w:sz="4" w:space="0"/>
              <w:bottom w:val="dashSmallGap" w:color="F4B382" w:themeColor="accent2" w:themeTint="99" w:sz="4" w:space="0"/>
            </w:tcBorders>
            <w:shd w:val="clear" w:color="auto" w:fill="FEFFE9"/>
            <w:vAlign w:val="center"/>
          </w:tcPr>
          <w:p w14:paraId="729BC203">
            <w:pPr>
              <w:spacing w:line="360" w:lineRule="auto"/>
              <w:rPr>
                <w:rFonts w:ascii="Times New Roman" w:hAnsi="Times New Roman"/>
                <w:b w:val="0"/>
                <w:bCs/>
              </w:rPr>
            </w:pPr>
            <w:r>
              <w:rPr>
                <w:rFonts w:hint="eastAsia" w:ascii="Times New Roman" w:hAnsi="Times New Roman"/>
                <w:b w:val="0"/>
                <w:bCs/>
              </w:rPr>
              <w:t>通过课后练习，使学生巩固所学新知识</w:t>
            </w:r>
          </w:p>
        </w:tc>
      </w:tr>
      <w:tr w14:paraId="14830B21">
        <w:trPr>
          <w:trHeight w:val="567" w:hRule="atLeast"/>
          <w:jc w:val="center"/>
        </w:trPr>
        <w:tc>
          <w:tcPr>
            <w:tcW w:w="1538" w:type="dxa"/>
            <w:tcBorders>
              <w:top w:val="dashSmallGap" w:color="E54C5E" w:themeColor="accent6" w:sz="4" w:space="0"/>
              <w:bottom w:val="dashSmallGap" w:color="4874CB" w:themeColor="accent1" w:sz="4" w:space="0"/>
              <w:right w:val="dashSmallGap" w:color="F4B382" w:themeColor="accent2" w:themeTint="99" w:sz="4" w:space="0"/>
            </w:tcBorders>
            <w:shd w:val="clear" w:color="auto" w:fill="FBE6D6" w:themeFill="accent2" w:themeFillTint="32"/>
            <w:vAlign w:val="center"/>
          </w:tcPr>
          <w:p w14:paraId="24F60AA1">
            <w:pPr>
              <w:spacing w:line="360" w:lineRule="auto"/>
              <w:jc w:val="center"/>
              <w:rPr>
                <w:rFonts w:ascii="微软雅黑" w:hAnsi="微软雅黑" w:eastAsia="微软雅黑"/>
                <w:b/>
                <w:color w:val="843F0B" w:themeColor="accent2" w:themeShade="80"/>
                <w:sz w:val="24"/>
                <w:szCs w:val="24"/>
              </w:rPr>
            </w:pPr>
            <w:r>
              <w:rPr>
                <w:rFonts w:hint="eastAsia" w:ascii="微软雅黑" w:hAnsi="微软雅黑" w:eastAsia="微软雅黑"/>
                <w:b/>
                <w:color w:val="843F0B" w:themeColor="accent2" w:themeShade="80"/>
                <w:sz w:val="24"/>
                <w:szCs w:val="24"/>
              </w:rPr>
              <w:t>继续探索</w:t>
            </w:r>
          </w:p>
          <w:p w14:paraId="6BC9C1EC">
            <w:pPr>
              <w:spacing w:line="360" w:lineRule="auto"/>
              <w:jc w:val="center"/>
              <w:rPr>
                <w:rFonts w:ascii="Times New Roman" w:hAnsi="Times New Roman" w:eastAsia="宋体"/>
              </w:rPr>
            </w:pPr>
            <w:r>
              <w:rPr>
                <w:rFonts w:ascii="Times New Roman" w:hAnsi="Times New Roman" w:eastAsia="宋体"/>
                <w:color w:val="843F0B" w:themeColor="accent2" w:themeShade="80"/>
                <w:szCs w:val="24"/>
              </w:rPr>
              <w:t>（</w:t>
            </w:r>
            <w:r>
              <w:rPr>
                <w:rFonts w:hint="eastAsia" w:ascii="Times New Roman" w:hAnsi="Times New Roman" w:eastAsia="宋体"/>
                <w:color w:val="843F0B" w:themeColor="accent2" w:themeShade="80"/>
                <w:szCs w:val="24"/>
                <w:lang w:val="en-US" w:eastAsia="zh-CN"/>
              </w:rPr>
              <w:t>40</w:t>
            </w:r>
            <w:r>
              <w:rPr>
                <w:rFonts w:hint="eastAsia" w:ascii="Times New Roman" w:hAnsi="Times New Roman" w:eastAsia="宋体"/>
                <w:color w:val="843F0B" w:themeColor="accent2" w:themeShade="80"/>
                <w:szCs w:val="24"/>
              </w:rPr>
              <w:t>min</w:t>
            </w:r>
            <w:r>
              <w:rPr>
                <w:rFonts w:ascii="Times New Roman" w:hAnsi="Times New Roman" w:eastAsia="宋体"/>
                <w:color w:val="843F0B" w:themeColor="accent2" w:themeShade="80"/>
                <w:szCs w:val="24"/>
              </w:rPr>
              <w:t>）</w:t>
            </w:r>
          </w:p>
        </w:tc>
        <w:tc>
          <w:tcPr>
            <w:tcW w:w="7050" w:type="dxa"/>
            <w:tcBorders>
              <w:top w:val="dashSmallGap" w:color="E54C5E" w:themeColor="accent6" w:sz="4" w:space="0"/>
              <w:left w:val="dashSmallGap" w:color="F4B382" w:themeColor="accent2" w:themeTint="99" w:sz="4" w:space="0"/>
              <w:bottom w:val="dashSmallGap" w:color="4874CB" w:themeColor="accent1" w:sz="4" w:space="0"/>
              <w:right w:val="dashSmallGap" w:color="F4B382" w:themeColor="accent2" w:themeTint="99" w:sz="4" w:space="0"/>
            </w:tcBorders>
            <w:vAlign w:val="center"/>
          </w:tcPr>
          <w:p w14:paraId="5770B9DC">
            <w:pPr>
              <w:widowControl/>
              <w:spacing w:line="360" w:lineRule="auto"/>
              <w:rPr>
                <w:rFonts w:hint="eastAsia" w:ascii="Times New Roman" w:hAnsi="Times New Roman" w:eastAsia="宋体"/>
                <w:lang w:eastAsia="zh-CN"/>
              </w:rPr>
            </w:pPr>
            <w:r>
              <w:rPr>
                <w:rFonts w:hint="eastAsia" w:ascii="Times New Roman" w:hAnsi="Times New Roman" w:eastAsia="宋体"/>
                <w:szCs w:val="24"/>
              </w:rPr>
              <w:t>【</w:t>
            </w:r>
            <w:r>
              <w:rPr>
                <w:rFonts w:hint="eastAsia" w:ascii="Times New Roman" w:hAnsi="Times New Roman" w:eastAsia="宋体"/>
                <w:b/>
                <w:szCs w:val="24"/>
              </w:rPr>
              <w:t>教师</w:t>
            </w:r>
            <w:r>
              <w:rPr>
                <w:rFonts w:hint="eastAsia" w:ascii="Times New Roman" w:hAnsi="Times New Roman" w:eastAsia="宋体"/>
                <w:szCs w:val="24"/>
              </w:rPr>
              <w:t>】</w:t>
            </w:r>
            <w:r>
              <w:rPr>
                <w:rFonts w:hint="eastAsia" w:ascii="Times New Roman" w:hAnsi="Times New Roman" w:eastAsia="宋体"/>
                <w:b/>
                <w:color w:val="CC0066"/>
                <w:szCs w:val="24"/>
                <w:lang w:val="en-US" w:eastAsia="zh-CN"/>
              </w:rPr>
              <w:t>讲解大学生学习能力的培养</w:t>
            </w:r>
          </w:p>
          <w:p w14:paraId="70883802">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一、学会设定合理目标</w:t>
            </w:r>
          </w:p>
          <w:p w14:paraId="2E7C4AF3">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中学时代，同学们都有一个明确的目标，就是“考大学”。几乎所有的学习都围绕这个目标而展开。而当这一目标实现以后，同学们就纷纷进入“梦想间歇期”。没有梦想和目标的同学们恰似“无头苍蝇”一般到处乱撞。撞入各大社团的同学们用各种各样的社团活动填满自己的时间；没撞入的同学或逛街看碟，或沉迷于网络游戏中虚拟的升级和通关。现实生活中有太多方式让你轻而易举地忙碌起来。然而，忙碌了一天的你，在夜深人静时分是否会觉得这一天的忙碌充实而有意义呢？</w:t>
            </w:r>
          </w:p>
          <w:p w14:paraId="0F2FEBAA">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正如苏格拉底的箴言“未经思考的人生是不值得活的”。作为一名大学生，给自己设定一个合理的目标，可以更好地规划自己的学习生活，同时也是大学生提高学习、生活的效率，实现自身的人生价值，成就未来事业的根本保证。</w:t>
            </w:r>
          </w:p>
          <w:p w14:paraId="5AE7D96A">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1. 分阶段确定自己的目标</w:t>
            </w:r>
          </w:p>
          <w:p w14:paraId="24316970">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按目标适用的时间范围，可把目标分为短期目标、中期目标、长期目标。大学学习生活时间虽然只有短短的几年，但是，结合学习的进度和具体学习内容，制订分阶段的目标也非常必要。短期目标的实现是为中期、长期目标的实现服务的。</w:t>
            </w:r>
          </w:p>
          <w:p w14:paraId="5D9D7F67">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具体而言，进入大学后，我们最先应该设定一个长期目标，比如“毕业时我想成为什么样的人”，也可以是“找到一份好工作”，或者是“考上好大学里的研究生”等。接下来，我们就应该去了解：要成为这样的人，要找到一份这样的工作或者要考上研究生，我们应该要具备什么样的条件。这些条件就成为我们要努力达到的中期目标了。比如，同学甲毕业后想成为某著名外企的员工。他了解到，这家外企对员工的英语能力、专业技术能力、组织能力、沟通协调能力要求比较高。那么，在大学四年中，他就应当通过学习英语，学习专业知识，参加和组织团体活动来培养这些能力。而这位同学的中期目标可以设定为：①通过大学英语六级考试；②每学期专业考试成绩为优秀；③成为优秀的学生干部。更具体的目标——短期目标可以是：①本学期末英语考试达到 85 分；②所有专业考试成绩为 85 以上；③竞选成为学生干部，并组织两次集体活动。</w:t>
            </w:r>
          </w:p>
          <w:p w14:paraId="293AB70C">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2. 分领域确定自己的目标</w:t>
            </w:r>
          </w:p>
          <w:p w14:paraId="266FDD93">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对不清楚自己长期目标的同学，还可以采用这种方法来设定自己的目标。通常可以把大学学习划分为以下几个领域：</w:t>
            </w:r>
          </w:p>
          <w:p w14:paraId="3F4F58F6">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①专业学习。专业学习是一个人成为专业人才的关键，是所有同学的目标都应该包括的领域。这一类的目标可以是“每学期专业考试为优秀”“获得本学期的奖学金”等。②技能学习。主要是计算机、英语和写作这三种通用技能的学习和掌握。这类目标可以是“通过国家英语四、六级考试”“通过国家计算机二级考试”等。③兴趣学习。大学里，可以充分地培养自己的兴趣爱好和特长，而不局限于自己所学的专业。有许多有成就的人士，他们所从事的领域并非是他们最初的专业。他们正是在逐渐的接触和学习中发现了自己浓厚的兴趣和天赋。因此，同学们也可以设定一些兴趣学习的目标，发展自己的爱好和特长，有利于自身全面的发展，兴许也能在其中找到自己挚爱一生的职业方向。比如：“精通摄影”“成为业余围棋高手”等。④一般能力培养。这一类的目标主要是语言表达能力、沟通协调能力、组织能力、逻辑思维能力等体现大学生素质的一般能力的提升。比如“获得辩论赛最佳辩手”就是一个为了提升语言表达能力而制订的目标。</w:t>
            </w:r>
          </w:p>
          <w:p w14:paraId="70ABDE3B">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二、提高学习的专注程度</w:t>
            </w:r>
          </w:p>
          <w:p w14:paraId="17E870E8">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凡是在事业上有建树的人，不论在学习还是在工作中，注意力都高度集中。陈景润、居里夫人、牛顿等科学家们专注工作的故事比比皆是。在智力水平相当的条件下，注意状态就决定了学习效率。</w:t>
            </w:r>
          </w:p>
          <w:p w14:paraId="6060E290">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为什么注意状态对学习效率有决定性的影响呢？原来，人在清醒的时候，每一瞬间都在注意着一种或几种外界事物，在大脑皮层中形成一个优势兴奋中心，大脑皮层的其他部位处于抑制状态。这样，被注意的事物就能够及时、清晰地被反映，在大脑中留下深刻的印象。兴奋中心的强度越大，其他部位的抑制就越深。所以，只有当我们的注意力集中于学习的时候，我们的大脑皮层才会为学习发生兴奋，才能深刻理解学习内容，牢固记住所学知识。反之，学习时心不在焉，学习内容就不能在大脑中得到清晰的反映，对知识的理解就不深透，记忆也不牢固。注意力的集中作为一种特殊的素质和能力，可以通过训练来获得。下面介绍一些简单实用的方法，让同学们训练自己的注意力，提高自己专心致志的素质。</w:t>
            </w:r>
          </w:p>
          <w:p w14:paraId="5B6B51E9">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（一）明确的学习任务和计划</w:t>
            </w:r>
          </w:p>
          <w:p w14:paraId="7ABCCEC7">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有明确的学习任务和计划，要求自己在规定的时间内完成学习任务，就会树立起学习的紧迫感，就会自觉地集中注意力，使自己保持良好的状态进行学习。学习任务和计划越具体，效果越好。要明确在多长的时间完成什么学习任务。比如，上午要学习英语，时间是几点到几点；其中几点到几点是背单词，多少个；几点到几点是做阅读理解题，几篇。开始学习前明确你的任务和计划会给你带来时间的紧迫感，会让你忘记琐碎的小事，快速投入到学习当中去。</w:t>
            </w:r>
          </w:p>
          <w:p w14:paraId="1F8D6AE5">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另外，在安排学习任务时，应注意各科课程的交替和轮换。在一个学习内容上集中的精力久了，人就会感到疲劳，注意力逐渐涣散。但如果换一个学习内容，人又会振作起来，注意状态又得到恢复。各种学习活动应结合起来。学习的时候，看、读、写、思、记结合起来，交替进行，有利于注意状态的保持。单纯的看或者写，都容易使人感到枯燥和乏力。</w:t>
            </w:r>
          </w:p>
          <w:p w14:paraId="47412BCF">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在课外，也要制订明确的学习计划。晚上要完成哪些作业？复习哪些知识？预习哪些课程？先做什么后做什么？各项学习任务安排多少时间？对这些任务都要胸有成竹。并且要按计划完成预定的学习任务。</w:t>
            </w:r>
          </w:p>
          <w:p w14:paraId="40C3E7FD">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（二）排除外界干扰</w:t>
            </w:r>
          </w:p>
          <w:p w14:paraId="14988095">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在学习中，外界有许多事情都会刺激我们，干扰我们的注意。例如，你在听课，而邻位的同学要和你讲话；你在做作业，而同学叫你去打球；你在看书，而电视里播放着精彩的节目。一般进入专注状态需要 15 分钟时间，如果每 5 分钟就要被打断一次，你又如何能够聚精会神？</w:t>
            </w:r>
          </w:p>
          <w:p w14:paraId="385BC983">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克服外界干扰有两种方法：一是选择安静的学习环境，图书馆或者自习室，这样可以减少外界的不良刺激。如果是在家或者宿舍学习，不要一边学习一边和家人或同学交谈。关掉收音机和音乐。有些同学说他们可以一边听摇滚乐一边温习功课，这当然不是好的学习方法。二是锻炼自己的意志品质，学会闹中求静的本领。即不管外界有什么干扰，都要努力控制自己，不动摇自己的信念，不影响自己学习的决心和学习计划。毛泽东在青年时代，为了培养和锻炼自己的注意力，故意到人群来往嘈杂的城门读书。由此可见，提高自己的意志品质是克服外界干扰的根本方法。</w:t>
            </w:r>
          </w:p>
          <w:p w14:paraId="01C395F9">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（三）排除内心的干扰</w:t>
            </w:r>
          </w:p>
          <w:p w14:paraId="474903AB">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在这里要排除的不是环境的干扰，而是内心的干扰。环境可能很安静，但是，自己内心可能有一种骚动，有一种与学习不相关的干扰自己的情绪活动。对各种各样的情绪活动，要善于将它们放下来，予以排除。比如你担心一位生病的朋友，你可以在开始学习前打电话去问候他，或者抽出时间去看望他。但是，等你坐下来开始学习时候，就要百分百地投入。或者，你因为向往晚上的一场舞会而做起白日梦来。你可以在学习前安排 10 分钟给自己尽情地畅想。时间到了，默念一遍你的学习目标和任务，马上开始投入学习。</w:t>
            </w:r>
          </w:p>
          <w:p w14:paraId="317751EC">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（四）张弛有道，劳逸结合</w:t>
            </w:r>
          </w:p>
          <w:p w14:paraId="25081B1B">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你准备花一个上午学习英语。早晨 8 点你就急匆匆地赶到图书馆，连早饭都来不及吃。一上午你的屁股都没离开座位，看起来你好像很认真地在复习功课，书一直在手边。但是，只有你自己知道，平均每十分钟你就看看表，算算还有多久能休息。一上午就这样过去了，虽然你没有休息，但是学习也没有什么成效。你有过这样的经历吗？还是你从来都是这样？</w:t>
            </w:r>
          </w:p>
          <w:p w14:paraId="300BE311">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学习时应当张弛有道，劳逸结合。学习时，要高度地集中注意力。学习一段时间后，要好好休息。学习的时候不想着休息，休息的时候不惦记着学习。这就是张弛有道。科学安排学习和休息，可以保持良好的精神状态。在安排学习时要注意以下几点。</w:t>
            </w:r>
          </w:p>
          <w:p w14:paraId="6D48E4C3">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1. 要劳逸结合。在学习感到疲劳的时候，要适当休息，或去做一项其他活动，待恢复了良好的精神状态时再进行学习。</w:t>
            </w:r>
          </w:p>
          <w:p w14:paraId="31A7CAE6">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2. 要适当参加体育锻炼，提高身体素质。身体状况决定了专注程度。没人会指望一个醉醺醺的家伙百分百地投入工作。长期睡眠不足，过度使用兴奋药物（比如咖啡因），酽饮浓食，摄入过多能量，这些都会影响你集中注意力的能力。体质差的人，学习容易疲劳，注意力不能长时间保持集中。</w:t>
            </w:r>
          </w:p>
          <w:p w14:paraId="7059A838">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3. 要保证学习过程精力充沛，不会饥饿。同学们普遍反映，上午第四节课精神状态不好，注意力容易分散。其原因是疲劳和饥饿。因此，大家要吃好早餐，为上午四节课的学习准备充足的物质基础。</w:t>
            </w:r>
          </w:p>
          <w:p w14:paraId="1D9A8154">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三、提高记忆的效率</w:t>
            </w:r>
          </w:p>
          <w:p w14:paraId="54FEF421">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记忆是智慧的仓库，人的一切知识都是依靠记忆保持着。一个人如果没有记忆，那就不可能进行学习，学习也没有意义。记忆力强的同学，学习效率高，能牢固掌握所学知识；而记忆力差的同学，学习效率低，学过的知识容易遗忘。</w:t>
            </w:r>
          </w:p>
          <w:p w14:paraId="7850D488">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尽可能动员多种感官参加学习活动。心理学研究表明，人在学习时，只听能记住60%，只看能记住 70%，而看、听、说能记住 86%。由此可见，学习时，光听的记忆效果最差，正所谓“耳闻不如眼见，更不如闻、看、说、写”。多种感官调动，能动员脑的各部位协同合作，来接收和处理信息。这种方法在掌握各种语言文字的过程中效果显著。提高记忆的效率的方法有：</w:t>
            </w:r>
          </w:p>
          <w:p w14:paraId="1F54ABCC">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1. 及时复习</w:t>
            </w:r>
          </w:p>
          <w:p w14:paraId="23EBC55E">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德国心理学家艾宾浩斯对遗忘现象做了系统研究，发现了一条规律：遗忘进程是不均衡的，在识记后的短期内的遗忘速度比较快，而以后遗忘的速度逐渐缓慢。</w:t>
            </w:r>
          </w:p>
          <w:p w14:paraId="2DD775FF">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及时复习是战胜遗忘，提高记忆效率的根本方法。根据遗忘规律可知，刚学的知识头几天的遗忘速度很快，这几天应经常复习，以后遗忘的速度慢了，复习的次数就可以减少，时间间隔可以拉长。有一个日本人，在 20 分钟后就复习学过的知识，3 小时后再复习一次，第 2 天进行第 3 次复习，1 周后作第 4 次复习，1 个月后作第 5 次复习，此后隔更长一些时间再复习一次，一直复习到第 13 次为止。应用这种方法，他轻轻松松地牢记了 15000 个英语单词。</w:t>
            </w:r>
          </w:p>
          <w:p w14:paraId="74C8199E">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2. 联想</w:t>
            </w:r>
          </w:p>
          <w:p w14:paraId="46413D56">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人脑如同一架联想的机器，通过联想将内容相近、相似、相反或有因果关系的材料联系起来记，能够大大提高记忆效率。</w:t>
            </w:r>
          </w:p>
          <w:p w14:paraId="0408C6A9">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3. 适当的超额学习</w:t>
            </w:r>
          </w:p>
          <w:p w14:paraId="4518A220">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超额学习是指记忆一种材料的学习次数超过那种刚好能回忆起来材料的次数。众所周知，学习分量越多，记忆越困难。因此，在选择学习分量时提倡适当的过度即超额。那么怎样的超额效果最佳呢？心理学研究证明，如果将刚能复述的学习材料的时间作为100%，那么最好的超额时间是 50%，其学习总时间为 150%。时间过短或过长都达不到较高的记忆效率。</w:t>
            </w:r>
          </w:p>
          <w:p w14:paraId="50D5FC74">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4. 分散学习优于集中学习</w:t>
            </w:r>
          </w:p>
          <w:p w14:paraId="633B8EDC">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根据大脑生理活动和遗忘规律，人们如果长时间单一地学习一门课或一种材料，会产生催眠作用，引起人的睡眠。因此，提倡分散学习可以提高记忆效率。</w:t>
            </w:r>
          </w:p>
          <w:p w14:paraId="75D5EA0D">
            <w:pPr>
              <w:widowControl/>
              <w:spacing w:line="360" w:lineRule="auto"/>
              <w:rPr>
                <w:rFonts w:hint="eastAsia" w:ascii="Times New Roman" w:hAnsi="Times New Roman" w:eastAsia="宋体"/>
                <w:b/>
                <w:bCs/>
                <w:color w:val="CC0066"/>
              </w:rPr>
            </w:pPr>
            <w:r>
              <w:rPr>
                <w:rFonts w:hint="eastAsia" w:ascii="Times New Roman" w:hAnsi="Times New Roman" w:eastAsia="宋体"/>
                <w:b/>
                <w:bCs/>
              </w:rPr>
              <w:t>【</w:t>
            </w:r>
            <w:r>
              <w:rPr>
                <w:rFonts w:hint="eastAsia" w:ascii="Times New Roman" w:hAnsi="Times New Roman" w:eastAsia="宋体"/>
                <w:b/>
                <w:szCs w:val="24"/>
              </w:rPr>
              <w:t>学生</w:t>
            </w:r>
            <w:r>
              <w:rPr>
                <w:rFonts w:hint="eastAsia" w:ascii="Times New Roman" w:hAnsi="Times New Roman" w:eastAsia="宋体"/>
                <w:b/>
                <w:bCs/>
              </w:rPr>
              <w:t>】</w:t>
            </w:r>
            <w:r>
              <w:rPr>
                <w:rFonts w:hint="eastAsia" w:ascii="Times New Roman" w:hAnsi="Times New Roman" w:eastAsia="宋体"/>
                <w:b/>
                <w:bCs/>
                <w:color w:val="CC0066"/>
              </w:rPr>
              <w:t>理解、记忆</w:t>
            </w:r>
          </w:p>
          <w:p w14:paraId="7C88128B">
            <w:pPr>
              <w:widowControl/>
              <w:spacing w:line="360" w:lineRule="auto"/>
              <w:rPr>
                <w:rFonts w:hint="eastAsia" w:ascii="Times New Roman" w:hAnsi="Times New Roman" w:eastAsia="宋体"/>
                <w:b/>
                <w:bCs/>
                <w:color w:val="CC0066"/>
              </w:rPr>
            </w:pPr>
          </w:p>
        </w:tc>
        <w:tc>
          <w:tcPr>
            <w:tcW w:w="1617" w:type="dxa"/>
            <w:tcBorders>
              <w:top w:val="dashSmallGap" w:color="E54C5E" w:themeColor="accent6" w:sz="4" w:space="0"/>
              <w:left w:val="dashSmallGap" w:color="F4B382" w:themeColor="accent2" w:themeTint="99" w:sz="4" w:space="0"/>
              <w:bottom w:val="dashSmallGap" w:color="4874CB" w:themeColor="accent1" w:sz="4" w:space="0"/>
            </w:tcBorders>
            <w:shd w:val="clear" w:color="auto" w:fill="auto"/>
            <w:vAlign w:val="center"/>
          </w:tcPr>
          <w:p w14:paraId="3F5EB817">
            <w:pPr>
              <w:spacing w:line="360" w:lineRule="auto"/>
              <w:jc w:val="both"/>
              <w:rPr>
                <w:rFonts w:ascii="Times New Roman" w:hAnsi="Times New Roman" w:eastAsia="宋体"/>
                <w:b/>
                <w:szCs w:val="24"/>
              </w:rPr>
            </w:pPr>
            <w:r>
              <w:rPr>
                <w:rFonts w:hint="eastAsia" w:ascii="Times New Roman" w:hAnsi="Times New Roman" w:eastAsia="宋体"/>
                <w:b w:val="0"/>
                <w:bCs/>
                <w:spacing w:val="6"/>
                <w:sz w:val="21"/>
                <w:szCs w:val="24"/>
              </w:rPr>
              <w:t>通过</w:t>
            </w:r>
            <w:r>
              <w:rPr>
                <w:rFonts w:hint="eastAsia" w:ascii="Times New Roman" w:hAnsi="Times New Roman" w:eastAsia="宋体"/>
                <w:b w:val="0"/>
                <w:bCs/>
                <w:spacing w:val="6"/>
                <w:sz w:val="21"/>
                <w:szCs w:val="24"/>
                <w:lang w:eastAsia="zh-CN"/>
              </w:rPr>
              <w:t>分享见解</w:t>
            </w:r>
            <w:r>
              <w:rPr>
                <w:rFonts w:hint="eastAsia" w:ascii="Times New Roman" w:hAnsi="Times New Roman" w:eastAsia="宋体"/>
                <w:b w:val="0"/>
                <w:bCs/>
                <w:spacing w:val="6"/>
                <w:sz w:val="21"/>
                <w:szCs w:val="24"/>
              </w:rPr>
              <w:t>，带领学生</w:t>
            </w:r>
            <w:r>
              <w:rPr>
                <w:rFonts w:hint="eastAsia" w:ascii="Times New Roman" w:hAnsi="Times New Roman" w:eastAsia="宋体"/>
                <w:b w:val="0"/>
                <w:bCs/>
                <w:spacing w:val="6"/>
                <w:sz w:val="21"/>
                <w:szCs w:val="24"/>
                <w:lang w:eastAsia="zh-CN"/>
              </w:rPr>
              <w:t>进一步了解大学生学习能力的培养</w:t>
            </w:r>
            <w:r>
              <w:rPr>
                <w:rFonts w:hint="eastAsia" w:ascii="Times New Roman" w:hAnsi="Times New Roman" w:eastAsia="宋体"/>
                <w:b w:val="0"/>
                <w:bCs/>
                <w:spacing w:val="6"/>
                <w:sz w:val="21"/>
                <w:szCs w:val="24"/>
              </w:rPr>
              <w:t>，客观直接的展示大学生学习能力的培养的基础知识。</w:t>
            </w:r>
          </w:p>
        </w:tc>
      </w:tr>
      <w:tr w14:paraId="1AB6B556">
        <w:trPr>
          <w:trHeight w:val="567" w:hRule="atLeast"/>
          <w:jc w:val="center"/>
        </w:trPr>
        <w:tc>
          <w:tcPr>
            <w:tcW w:w="1538" w:type="dxa"/>
            <w:tcBorders>
              <w:top w:val="dashSmallGap" w:color="4874CB" w:themeColor="accent1" w:sz="4" w:space="0"/>
              <w:bottom w:val="dashSmallGap" w:color="F4B382" w:themeColor="accent2" w:themeTint="99" w:sz="4" w:space="0"/>
              <w:right w:val="dashSmallGap" w:color="E54C5E" w:themeColor="accent6" w:sz="4" w:space="0"/>
            </w:tcBorders>
            <w:shd w:val="clear" w:color="auto" w:fill="F9DBDF" w:themeFill="accent6" w:themeFillTint="32"/>
            <w:vAlign w:val="center"/>
          </w:tcPr>
          <w:p w14:paraId="6FF93783">
            <w:pPr>
              <w:spacing w:line="360" w:lineRule="auto"/>
              <w:jc w:val="center"/>
              <w:rPr>
                <w:rFonts w:ascii="微软雅黑" w:hAnsi="微软雅黑" w:eastAsia="微软雅黑"/>
                <w:b/>
                <w:color w:val="851321" w:themeColor="accent6" w:themeShade="80"/>
                <w:sz w:val="24"/>
                <w:szCs w:val="24"/>
              </w:rPr>
            </w:pPr>
            <w:r>
              <w:rPr>
                <w:rFonts w:hint="eastAsia" w:ascii="微软雅黑" w:hAnsi="微软雅黑" w:eastAsia="微软雅黑"/>
                <w:b/>
                <w:color w:val="851321" w:themeColor="accent6" w:themeShade="80"/>
                <w:sz w:val="24"/>
                <w:szCs w:val="24"/>
              </w:rPr>
              <w:t>课堂小结</w:t>
            </w:r>
          </w:p>
          <w:p w14:paraId="5E8EFC30">
            <w:pPr>
              <w:spacing w:line="360" w:lineRule="auto"/>
              <w:jc w:val="center"/>
              <w:rPr>
                <w:rFonts w:ascii="Times New Roman" w:hAnsi="Times New Roman" w:eastAsia="宋体"/>
                <w:color w:val="249087" w:themeColor="accent5" w:themeShade="BF"/>
              </w:rPr>
            </w:pPr>
            <w:r>
              <w:rPr>
                <w:rFonts w:ascii="Times New Roman" w:hAnsi="Times New Roman" w:eastAsia="宋体"/>
                <w:color w:val="851321" w:themeColor="accent6" w:themeShade="80"/>
                <w:szCs w:val="24"/>
              </w:rPr>
              <w:t>（3</w:t>
            </w:r>
            <w:r>
              <w:rPr>
                <w:rFonts w:hint="eastAsia" w:ascii="Times New Roman" w:hAnsi="Times New Roman" w:eastAsia="宋体"/>
                <w:color w:val="851321" w:themeColor="accent6" w:themeShade="80"/>
                <w:szCs w:val="24"/>
              </w:rPr>
              <w:t>min</w:t>
            </w:r>
            <w:r>
              <w:rPr>
                <w:rFonts w:ascii="Times New Roman" w:hAnsi="Times New Roman" w:eastAsia="宋体"/>
                <w:color w:val="851321" w:themeColor="accent6" w:themeShade="80"/>
                <w:szCs w:val="24"/>
              </w:rPr>
              <w:t>）</w:t>
            </w:r>
          </w:p>
        </w:tc>
        <w:tc>
          <w:tcPr>
            <w:tcW w:w="7050" w:type="dxa"/>
            <w:tcBorders>
              <w:top w:val="dashSmallGap" w:color="4874CB" w:themeColor="accent1" w:sz="4" w:space="0"/>
              <w:left w:val="dashSmallGap" w:color="E54C5E" w:themeColor="accent6" w:sz="4" w:space="0"/>
              <w:bottom w:val="dashSmallGap" w:color="F4B382" w:themeColor="accent2" w:themeTint="99" w:sz="4" w:space="0"/>
              <w:right w:val="dashSmallGap" w:color="E54C5E" w:themeColor="accent6" w:sz="4" w:space="0"/>
            </w:tcBorders>
            <w:shd w:val="clear" w:color="auto" w:fill="F8FFF5"/>
            <w:vAlign w:val="center"/>
          </w:tcPr>
          <w:p w14:paraId="2661C74F">
            <w:pPr>
              <w:spacing w:line="360" w:lineRule="auto"/>
              <w:rPr>
                <w:rFonts w:ascii="Times New Roman" w:hAnsi="Times New Roman" w:eastAsia="宋体"/>
                <w:szCs w:val="24"/>
              </w:rPr>
            </w:pPr>
            <w:r>
              <w:rPr>
                <w:rFonts w:hint="eastAsia" w:ascii="Times New Roman" w:hAnsi="Times New Roman" w:eastAsia="宋体"/>
                <w:szCs w:val="24"/>
              </w:rPr>
              <w:t>【</w:t>
            </w:r>
            <w:r>
              <w:rPr>
                <w:rFonts w:hint="eastAsia" w:ascii="Times New Roman" w:hAnsi="Times New Roman" w:eastAsia="宋体"/>
                <w:b/>
                <w:szCs w:val="24"/>
              </w:rPr>
              <w:t>教师</w:t>
            </w:r>
            <w:r>
              <w:rPr>
                <w:rFonts w:hint="eastAsia" w:ascii="Times New Roman" w:hAnsi="Times New Roman" w:eastAsia="宋体"/>
                <w:szCs w:val="24"/>
              </w:rPr>
              <w:t>】</w:t>
            </w:r>
            <w:r>
              <w:rPr>
                <w:rFonts w:hint="eastAsia" w:ascii="Times New Roman" w:hAnsi="Times New Roman" w:eastAsia="宋体"/>
                <w:b/>
                <w:color w:val="CC0066"/>
                <w:szCs w:val="24"/>
              </w:rPr>
              <w:t>回顾和总结本节课的知识点：</w:t>
            </w:r>
          </w:p>
          <w:p w14:paraId="1F7099B7">
            <w:pPr>
              <w:spacing w:line="360" w:lineRule="auto"/>
              <w:ind w:firstLine="420" w:firstLineChars="200"/>
              <w:rPr>
                <w:rFonts w:hint="eastAsia" w:ascii="Times New Roman" w:hAnsi="Times New Roman" w:eastAsia="宋体"/>
                <w:b/>
                <w:lang w:eastAsia="zh-CN"/>
              </w:rPr>
            </w:pPr>
            <w:r>
              <w:rPr>
                <w:rFonts w:hint="eastAsia" w:ascii="Times New Roman" w:hAnsi="Times New Roman" w:eastAsia="宋体"/>
                <w:b/>
              </w:rPr>
              <w:t>这节课</w:t>
            </w:r>
            <w:r>
              <w:rPr>
                <w:rFonts w:ascii="Times New Roman" w:hAnsi="Times New Roman" w:eastAsia="宋体"/>
                <w:b/>
              </w:rPr>
              <w:t>上一起学习了</w:t>
            </w:r>
            <w:r>
              <w:rPr>
                <w:rFonts w:hint="eastAsia" w:ascii="宋体" w:hAnsi="宋体" w:eastAsia="宋体" w:cs="宋体"/>
                <w:b/>
                <w:kern w:val="0"/>
                <w:szCs w:val="24"/>
              </w:rPr>
              <w:t>大学生学习能力的培养</w:t>
            </w:r>
            <w:r>
              <w:rPr>
                <w:rFonts w:hint="eastAsia" w:ascii="Times New Roman" w:hAnsi="Times New Roman" w:eastAsia="宋体"/>
                <w:b/>
              </w:rPr>
              <w:t>。因此明白了人们在当今知识总量以成倍速度递增的前提下，要赶上信息时代的步伐，学习能力的培养是关键。</w:t>
            </w:r>
          </w:p>
          <w:p w14:paraId="2606B051">
            <w:pPr>
              <w:spacing w:line="360" w:lineRule="auto"/>
              <w:rPr>
                <w:rFonts w:ascii="Times New Roman" w:hAnsi="Times New Roman" w:eastAsia="宋体"/>
              </w:rPr>
            </w:pPr>
            <w:r>
              <w:rPr>
                <w:rFonts w:hint="eastAsia" w:ascii="Times New Roman" w:hAnsi="Times New Roman" w:eastAsia="宋体"/>
                <w:szCs w:val="24"/>
              </w:rPr>
              <w:t>【</w:t>
            </w:r>
            <w:r>
              <w:rPr>
                <w:rFonts w:hint="eastAsia" w:ascii="Times New Roman" w:hAnsi="Times New Roman" w:eastAsia="宋体"/>
                <w:b/>
                <w:szCs w:val="24"/>
              </w:rPr>
              <w:t>学生</w:t>
            </w:r>
            <w:r>
              <w:rPr>
                <w:rFonts w:hint="eastAsia" w:ascii="Times New Roman" w:hAnsi="Times New Roman" w:eastAsia="宋体"/>
                <w:szCs w:val="24"/>
              </w:rPr>
              <w:t>】</w:t>
            </w:r>
            <w:r>
              <w:rPr>
                <w:rFonts w:hint="eastAsia" w:ascii="Times New Roman" w:hAnsi="Times New Roman" w:eastAsia="宋体"/>
                <w:b/>
                <w:bCs/>
                <w:color w:val="CC0066"/>
              </w:rPr>
              <w:t>理解、记忆</w:t>
            </w:r>
          </w:p>
        </w:tc>
        <w:tc>
          <w:tcPr>
            <w:tcW w:w="1617" w:type="dxa"/>
            <w:tcBorders>
              <w:top w:val="dashSmallGap" w:color="4874CB" w:themeColor="accent1" w:sz="4" w:space="0"/>
              <w:left w:val="dashSmallGap" w:color="E54C5E" w:themeColor="accent6" w:sz="4" w:space="0"/>
              <w:bottom w:val="dashSmallGap" w:color="F4B382" w:themeColor="accent2" w:themeTint="99" w:sz="4" w:space="0"/>
            </w:tcBorders>
            <w:shd w:val="clear" w:color="auto" w:fill="F8FFF5"/>
            <w:vAlign w:val="center"/>
          </w:tcPr>
          <w:p w14:paraId="02B416AF">
            <w:pPr>
              <w:spacing w:line="360" w:lineRule="auto"/>
              <w:rPr>
                <w:rFonts w:ascii="Times New Roman" w:hAnsi="Times New Roman" w:eastAsia="宋体"/>
                <w:b w:val="0"/>
                <w:bCs/>
              </w:rPr>
            </w:pPr>
            <w:r>
              <w:rPr>
                <w:rFonts w:hint="eastAsia" w:ascii="Times New Roman" w:hAnsi="Times New Roman" w:eastAsia="宋体"/>
                <w:b w:val="0"/>
                <w:bCs/>
              </w:rPr>
              <w:t>通过对所学知识的回顾，培养学生的归纳总结能力。</w:t>
            </w:r>
          </w:p>
        </w:tc>
      </w:tr>
      <w:tr w14:paraId="7C47FF80">
        <w:trPr>
          <w:trHeight w:val="567" w:hRule="atLeast"/>
          <w:jc w:val="center"/>
        </w:trPr>
        <w:tc>
          <w:tcPr>
            <w:tcW w:w="1538" w:type="dxa"/>
            <w:tcBorders>
              <w:top w:val="dashSmallGap" w:color="F4B382" w:themeColor="accent2" w:themeTint="99" w:sz="4" w:space="0"/>
              <w:bottom w:val="dashSmallGap" w:color="F4B382" w:themeColor="accent2" w:themeTint="99" w:sz="4" w:space="0"/>
              <w:right w:val="dashSmallGap" w:color="F4B382" w:themeColor="accent2" w:themeTint="99" w:sz="4" w:space="0"/>
            </w:tcBorders>
            <w:shd w:val="clear" w:color="auto" w:fill="E3F2D9" w:themeFill="accent4" w:themeFillTint="32"/>
            <w:vAlign w:val="center"/>
          </w:tcPr>
          <w:p w14:paraId="6EDF730A">
            <w:pPr>
              <w:spacing w:line="360" w:lineRule="auto"/>
              <w:jc w:val="center"/>
              <w:rPr>
                <w:rFonts w:ascii="Times New Roman" w:hAnsi="Times New Roman" w:eastAsia="宋体"/>
                <w:color w:val="249087" w:themeColor="accent5" w:themeShade="BF"/>
              </w:rPr>
            </w:pPr>
            <w:r>
              <w:rPr>
                <w:rFonts w:hint="eastAsia" w:ascii="微软雅黑" w:hAnsi="微软雅黑" w:eastAsia="微软雅黑"/>
                <w:b/>
                <w:color w:val="843F0B" w:themeColor="accent2" w:themeShade="80"/>
                <w:sz w:val="24"/>
                <w:szCs w:val="24"/>
              </w:rPr>
              <w:t>作业布置</w:t>
            </w:r>
            <w:r>
              <w:rPr>
                <w:rFonts w:ascii="Times New Roman" w:hAnsi="Times New Roman" w:eastAsia="宋体"/>
                <w:color w:val="843F0B" w:themeColor="accent2" w:themeShade="80"/>
                <w:szCs w:val="24"/>
              </w:rPr>
              <w:t>（2</w:t>
            </w:r>
            <w:r>
              <w:rPr>
                <w:rFonts w:hint="eastAsia" w:ascii="Times New Roman" w:hAnsi="Times New Roman" w:eastAsia="宋体"/>
                <w:color w:val="843F0B" w:themeColor="accent2" w:themeShade="80"/>
                <w:szCs w:val="24"/>
              </w:rPr>
              <w:t>min</w:t>
            </w:r>
            <w:r>
              <w:rPr>
                <w:rFonts w:ascii="Times New Roman" w:hAnsi="Times New Roman" w:eastAsia="宋体"/>
                <w:color w:val="843F0B" w:themeColor="accent2" w:themeShade="80"/>
                <w:szCs w:val="24"/>
              </w:rPr>
              <w:t>）</w:t>
            </w:r>
          </w:p>
        </w:tc>
        <w:tc>
          <w:tcPr>
            <w:tcW w:w="7050" w:type="dxa"/>
            <w:tcBorders>
              <w:top w:val="dashSmallGap" w:color="F4B382" w:themeColor="accent2" w:themeTint="99" w:sz="4" w:space="0"/>
              <w:left w:val="dashSmallGap" w:color="F4B382" w:themeColor="accent2" w:themeTint="99" w:sz="4" w:space="0"/>
              <w:bottom w:val="dashSmallGap" w:color="F4B382" w:themeColor="accent2" w:themeTint="99" w:sz="4" w:space="0"/>
              <w:right w:val="dashSmallGap" w:color="F4B382" w:themeColor="accent2" w:themeTint="99" w:sz="4" w:space="0"/>
            </w:tcBorders>
            <w:shd w:val="clear" w:color="auto" w:fill="FEFFE9"/>
            <w:vAlign w:val="center"/>
          </w:tcPr>
          <w:p w14:paraId="31EB01EC">
            <w:pPr>
              <w:spacing w:line="360" w:lineRule="auto"/>
              <w:rPr>
                <w:rFonts w:ascii="Times New Roman" w:hAnsi="Times New Roman" w:eastAsia="宋体"/>
              </w:rPr>
            </w:pPr>
            <w:r>
              <w:rPr>
                <w:rFonts w:hint="eastAsia" w:ascii="Times New Roman" w:hAnsi="Times New Roman" w:eastAsia="宋体"/>
                <w:szCs w:val="24"/>
              </w:rPr>
              <w:t>【</w:t>
            </w:r>
            <w:r>
              <w:rPr>
                <w:rFonts w:hint="eastAsia" w:ascii="Times New Roman" w:hAnsi="Times New Roman" w:eastAsia="宋体"/>
                <w:b/>
                <w:szCs w:val="24"/>
              </w:rPr>
              <w:t>教师</w:t>
            </w:r>
            <w:r>
              <w:rPr>
                <w:rFonts w:hint="eastAsia" w:ascii="Times New Roman" w:hAnsi="Times New Roman" w:eastAsia="宋体"/>
                <w:szCs w:val="24"/>
              </w:rPr>
              <w:t>】</w:t>
            </w:r>
            <w:r>
              <w:rPr>
                <w:rFonts w:hint="eastAsia" w:ascii="Times New Roman" w:hAnsi="Times New Roman" w:eastAsia="宋体"/>
                <w:b/>
                <w:color w:val="CC0066"/>
              </w:rPr>
              <w:t>布置课后作业</w:t>
            </w:r>
          </w:p>
          <w:p w14:paraId="5D4C587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b/>
                <w:lang w:eastAsia="zh-CN"/>
              </w:rPr>
            </w:pPr>
            <w:r>
              <w:rPr>
                <w:rFonts w:hint="eastAsia" w:ascii="Times New Roman" w:hAnsi="Times New Roman"/>
                <w:b/>
                <w:lang w:val="en-US" w:eastAsia="zh-CN"/>
              </w:rPr>
              <w:t>如何</w:t>
            </w:r>
            <w:r>
              <w:rPr>
                <w:rFonts w:hint="eastAsia" w:ascii="Times New Roman" w:hAnsi="Times New Roman" w:eastAsia="宋体"/>
                <w:b/>
                <w:lang w:eastAsia="zh-CN"/>
              </w:rPr>
              <w:t>学会设定合理目标</w:t>
            </w:r>
            <w:r>
              <w:rPr>
                <w:rFonts w:hint="eastAsia" w:ascii="Times New Roman" w:hAnsi="Times New Roman"/>
                <w:b/>
                <w:lang w:eastAsia="zh-CN"/>
              </w:rPr>
              <w:t>？</w:t>
            </w:r>
          </w:p>
        </w:tc>
        <w:tc>
          <w:tcPr>
            <w:tcW w:w="1617" w:type="dxa"/>
            <w:tcBorders>
              <w:top w:val="dashSmallGap" w:color="F4B382" w:themeColor="accent2" w:themeTint="99" w:sz="4" w:space="0"/>
              <w:left w:val="dashSmallGap" w:color="F4B382" w:themeColor="accent2" w:themeTint="99" w:sz="4" w:space="0"/>
              <w:bottom w:val="dashSmallGap" w:color="F4B382" w:themeColor="accent2" w:themeTint="99" w:sz="4" w:space="0"/>
            </w:tcBorders>
            <w:shd w:val="clear" w:color="auto" w:fill="FEFFE9"/>
            <w:vAlign w:val="center"/>
          </w:tcPr>
          <w:p w14:paraId="01EE3AB9">
            <w:pPr>
              <w:spacing w:line="360" w:lineRule="auto"/>
              <w:rPr>
                <w:rFonts w:ascii="Times New Roman" w:hAnsi="Times New Roman" w:eastAsia="宋体"/>
                <w:b w:val="0"/>
                <w:bCs/>
              </w:rPr>
            </w:pPr>
            <w:r>
              <w:rPr>
                <w:rFonts w:hint="eastAsia" w:ascii="Times New Roman" w:hAnsi="Times New Roman" w:eastAsia="宋体"/>
                <w:b w:val="0"/>
                <w:bCs/>
              </w:rPr>
              <w:t>通过课后练习，使学生巩固所学新知识</w:t>
            </w:r>
          </w:p>
        </w:tc>
      </w:tr>
      <w:tr w14:paraId="27853E74">
        <w:trPr>
          <w:trHeight w:val="567" w:hRule="atLeast"/>
          <w:jc w:val="center"/>
        </w:trPr>
        <w:tc>
          <w:tcPr>
            <w:tcW w:w="1538" w:type="dxa"/>
            <w:tcBorders>
              <w:top w:val="dashSmallGap" w:color="E54C5E" w:themeColor="accent6" w:sz="4" w:space="0"/>
              <w:bottom w:val="dashSmallGap" w:color="4874CB" w:themeColor="accent1" w:sz="4" w:space="0"/>
              <w:right w:val="dashSmallGap" w:color="F4B382" w:themeColor="accent2" w:themeTint="99" w:sz="4" w:space="0"/>
            </w:tcBorders>
            <w:shd w:val="clear" w:color="auto" w:fill="FBE6D6" w:themeFill="accent2" w:themeFillTint="32"/>
            <w:vAlign w:val="center"/>
          </w:tcPr>
          <w:p w14:paraId="7E00A803">
            <w:pPr>
              <w:spacing w:line="360" w:lineRule="auto"/>
              <w:jc w:val="center"/>
              <w:rPr>
                <w:rFonts w:ascii="微软雅黑" w:hAnsi="微软雅黑" w:eastAsia="微软雅黑"/>
                <w:b/>
                <w:color w:val="843F0B" w:themeColor="accent2" w:themeShade="80"/>
                <w:sz w:val="24"/>
                <w:szCs w:val="24"/>
              </w:rPr>
            </w:pPr>
            <w:r>
              <w:rPr>
                <w:rFonts w:hint="eastAsia" w:ascii="微软雅黑" w:hAnsi="微软雅黑" w:eastAsia="微软雅黑"/>
                <w:b/>
                <w:color w:val="843F0B" w:themeColor="accent2" w:themeShade="80"/>
                <w:sz w:val="24"/>
                <w:szCs w:val="24"/>
              </w:rPr>
              <w:t>继续探索</w:t>
            </w:r>
          </w:p>
          <w:p w14:paraId="408A6EEB">
            <w:pPr>
              <w:spacing w:line="360" w:lineRule="auto"/>
              <w:jc w:val="center"/>
              <w:rPr>
                <w:rFonts w:ascii="Times New Roman" w:hAnsi="Times New Roman" w:eastAsia="宋体"/>
              </w:rPr>
            </w:pPr>
            <w:r>
              <w:rPr>
                <w:rFonts w:ascii="Times New Roman" w:hAnsi="Times New Roman" w:eastAsia="宋体"/>
                <w:color w:val="843F0B" w:themeColor="accent2" w:themeShade="80"/>
                <w:szCs w:val="24"/>
              </w:rPr>
              <w:t>（</w:t>
            </w:r>
            <w:r>
              <w:rPr>
                <w:rFonts w:hint="eastAsia" w:ascii="Times New Roman" w:hAnsi="Times New Roman" w:eastAsia="宋体"/>
                <w:color w:val="843F0B" w:themeColor="accent2" w:themeShade="80"/>
                <w:szCs w:val="24"/>
                <w:lang w:val="en-US" w:eastAsia="zh-CN"/>
              </w:rPr>
              <w:t>40</w:t>
            </w:r>
            <w:r>
              <w:rPr>
                <w:rFonts w:hint="eastAsia" w:ascii="Times New Roman" w:hAnsi="Times New Roman" w:eastAsia="宋体"/>
                <w:color w:val="843F0B" w:themeColor="accent2" w:themeShade="80"/>
                <w:szCs w:val="24"/>
              </w:rPr>
              <w:t>min</w:t>
            </w:r>
            <w:r>
              <w:rPr>
                <w:rFonts w:ascii="Times New Roman" w:hAnsi="Times New Roman" w:eastAsia="宋体"/>
                <w:color w:val="843F0B" w:themeColor="accent2" w:themeShade="80"/>
                <w:szCs w:val="24"/>
              </w:rPr>
              <w:t>）</w:t>
            </w:r>
          </w:p>
        </w:tc>
        <w:tc>
          <w:tcPr>
            <w:tcW w:w="7050" w:type="dxa"/>
            <w:tcBorders>
              <w:top w:val="dashSmallGap" w:color="E54C5E" w:themeColor="accent6" w:sz="4" w:space="0"/>
              <w:left w:val="dashSmallGap" w:color="F4B382" w:themeColor="accent2" w:themeTint="99" w:sz="4" w:space="0"/>
              <w:bottom w:val="dashSmallGap" w:color="4874CB" w:themeColor="accent1" w:sz="4" w:space="0"/>
              <w:right w:val="dashSmallGap" w:color="F4B382" w:themeColor="accent2" w:themeTint="99" w:sz="4" w:space="0"/>
            </w:tcBorders>
            <w:vAlign w:val="center"/>
          </w:tcPr>
          <w:p w14:paraId="2B0F56AC">
            <w:pPr>
              <w:widowControl/>
              <w:spacing w:line="360" w:lineRule="auto"/>
              <w:rPr>
                <w:rFonts w:hint="eastAsia" w:ascii="Times New Roman" w:hAnsi="Times New Roman" w:eastAsia="宋体"/>
                <w:lang w:eastAsia="zh-CN"/>
              </w:rPr>
            </w:pPr>
            <w:r>
              <w:rPr>
                <w:rFonts w:hint="eastAsia" w:ascii="Times New Roman" w:hAnsi="Times New Roman" w:eastAsia="宋体"/>
                <w:szCs w:val="24"/>
              </w:rPr>
              <w:t>【</w:t>
            </w:r>
            <w:r>
              <w:rPr>
                <w:rFonts w:hint="eastAsia" w:ascii="Times New Roman" w:hAnsi="Times New Roman" w:eastAsia="宋体"/>
                <w:b/>
                <w:szCs w:val="24"/>
              </w:rPr>
              <w:t>教师</w:t>
            </w:r>
            <w:r>
              <w:rPr>
                <w:rFonts w:hint="eastAsia" w:ascii="Times New Roman" w:hAnsi="Times New Roman" w:eastAsia="宋体"/>
                <w:szCs w:val="24"/>
              </w:rPr>
              <w:t>】</w:t>
            </w:r>
            <w:r>
              <w:rPr>
                <w:rFonts w:hint="eastAsia" w:ascii="Times New Roman" w:hAnsi="Times New Roman" w:eastAsia="宋体"/>
                <w:b/>
                <w:color w:val="CC0066"/>
                <w:szCs w:val="24"/>
                <w:lang w:val="en-US" w:eastAsia="zh-CN"/>
              </w:rPr>
              <w:t>讲解大学生常见的学习心理障碍及调适</w:t>
            </w:r>
          </w:p>
          <w:p w14:paraId="6F80BB86">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一、学习方式问题</w:t>
            </w:r>
          </w:p>
          <w:p w14:paraId="519C0345">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从旧的学习方法向新的学习方法过渡，由应试教育的中学学习方法，过渡到大学教育的学习方法，大学生的学习方式不能及时转型几乎是不可避免的，事实也正是如此。以下是一位同学给老师写的一封求助信的主要内容：老师，我从大一开学到现在，仍然感到自己未进入良好的学习状态，完全没有了高三时的学习激情。进了大学以后，学习情况发生了很多的变化，老师不再手把手地教了，作业也少了，考试也少了。开始我还感到一种自由和放松，可是，自己很担心，这样下去，能学到什么，自己想好好地学，却又发现不知道该怎么学了……</w:t>
            </w:r>
          </w:p>
          <w:p w14:paraId="3842F69D">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（一）学习方式问题的原因</w:t>
            </w:r>
          </w:p>
          <w:p w14:paraId="0E150240">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习惯于填鸭式教学、死记硬背，等待老师划重点，以书本知识为中心的中学学习方式，难以适应大学学习中理论与实践并重，知识与能力同步发展，强调主动探索、参与的学习模式，这种冲突、矛盾造成学生学习中的困惑、不适、混乱，还会进一步造成学生与教师相互不理解，甚至相互责怪、批评，进入一个恶性循环。许多大学生在学习方式上面临着一个大的转型，需要从多方面加以适应。</w:t>
            </w:r>
          </w:p>
          <w:p w14:paraId="3A5E2FF1">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（二）学习方式问题的解决方法</w:t>
            </w:r>
          </w:p>
          <w:p w14:paraId="23C0D66A">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大学老师的角色定位是“引路人”，一些同学会抱怨大学老师讲课太快，内容不够详尽，这其实是对大学的教学方式认识不足所致。大学课堂学的是“知识的精要”，真正的功夫是下在课堂之外，你要做自己学习的监督者。</w:t>
            </w:r>
          </w:p>
          <w:p w14:paraId="41542179">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1. 寻找新的学习动力，克服学习没有目标的状态。</w:t>
            </w:r>
          </w:p>
          <w:p w14:paraId="28A29FCA">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2. 摆脱应试学习方式的束缚，做自己学习的主人。</w:t>
            </w:r>
          </w:p>
          <w:p w14:paraId="34F611EF">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3. 适应大学的师生关系，变“老师找”为“找老师”。</w:t>
            </w:r>
          </w:p>
          <w:p w14:paraId="4AC88CA5">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4. 学会时间运筹，合理安排学习活动。</w:t>
            </w:r>
          </w:p>
          <w:p w14:paraId="5E2EE916">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5. 找到适合自己的学习方法。</w:t>
            </w:r>
          </w:p>
          <w:p w14:paraId="5D13AF6A">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二、学习动机问题</w:t>
            </w:r>
          </w:p>
          <w:p w14:paraId="3C295C09">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学习动机是推动学生进行学习活动的内在原因，是激励、指引学生学习的强大动力。学习动机指的是学习活动的推动力，又称“学习的动力”。它并不是某种单一的结构。学生的学习活动是由各种不同的动力因素组成的整个系统所引起的。其心理因素包括：学习的需要，对学习的必要性的认识及信念；学习兴趣、爱好或习惯等。从事学习活动，除要有学习的需要外，还要有满足这种需要的学习目标。学习目标同学生的需要一起，成为学习动机的重要构成因素。我们来看两位大学生的来信：</w:t>
            </w:r>
          </w:p>
          <w:p w14:paraId="22CAC69B">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信件一：我是一位来自山区、家庭经济困难的大学生，学业成绩一直非常优异。上大学后，忽然感到心中茫然，学习没有动力，生活没有目标，有时候想到辍学在家的妹妹和年迈的父母，我也恨自己不争气，可我的确找不到奋斗的目标与学习的动力，学习上得过且过，生活上马马虎虎，盲无目的，上课打不起精神，我不是因为喜欢上网而荒废了学业，而是因为觉得实在没劲才去上网聊天打游戏，我如何才能摆脱这种状态？</w:t>
            </w:r>
          </w:p>
          <w:p w14:paraId="3B471321">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信件二：我今年已经大三了，一直优秀的我对自己要求很高。在大学，我进行了认真细致的生涯设计，一步一个脚印向前走：成绩要拔尖，英语方面二年级通过国家六级和托福考试，为将来出国留学做好准备；三年级入党，使自己的政治生命有所皈依；与此同时还要锻炼自己在各方面的能力。于是，在大学我像一只陀螺飞速地运转着，珍惜大学的分分秒秒，因为我相信：付出总有回报。后来我却发现离自己的目标越来越远，我忽然怀疑起自己的学习能力，我感到自己在学习上的优势在减少，甚至多年积累的自信也受到挑战，对未来，我忽然担心起来，我该怎么办？</w:t>
            </w:r>
          </w:p>
          <w:p w14:paraId="221394D6">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从上面两封学生来信可以看出：他们两人都因为学习动机不当产生了心理上的困惑，不同的是前者是因为学习动机不足，后者是由成就动机过强造成的。是什么原因造成大学生的学习动机不当呢？</w:t>
            </w:r>
          </w:p>
          <w:p w14:paraId="022322B4">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（一）学习动机不当的原因</w:t>
            </w:r>
          </w:p>
          <w:p w14:paraId="6CFA3091">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1. 学习动机不足的原因</w:t>
            </w:r>
          </w:p>
          <w:p w14:paraId="1158A34A">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学习动机不足主要是学习动机不正确，学习态度不端正，学习毅力不强，对专业不感兴趣，对自我的学业期望不足，对学习没有信心等。</w:t>
            </w:r>
          </w:p>
          <w:p w14:paraId="30FEF7F2">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2. 学习动机过强的原因</w:t>
            </w:r>
          </w:p>
          <w:p w14:paraId="2DD9FCEF">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个体学业期望过高，自尊心强，对自己的学习能力缺乏恰当的估计，就会造成学业自我效能感下降，因而心理压力大；渴望学业成功而又担心学业失败，渴望外在的奖励与肯定，特别是由于学业优秀带来的心理满足使学生更看重自己的学习成绩，造成学习强度太大，从而引起心理的疲劳。</w:t>
            </w:r>
          </w:p>
          <w:p w14:paraId="62EA015E">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（二）学习动机不当的自我调节</w:t>
            </w:r>
          </w:p>
          <w:p w14:paraId="5482B0B8">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1. 学习动机不足的自我调整</w:t>
            </w:r>
          </w:p>
          <w:p w14:paraId="5D31C994">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（1）正确认识学习的价值与大学的目标，要规划好自己的学业；</w:t>
            </w:r>
          </w:p>
          <w:p w14:paraId="697B60FF">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（2）调整心态，以积极的心态对待学习，用自身的意志战胜学习的惰性；</w:t>
            </w:r>
          </w:p>
          <w:p w14:paraId="4AA5C8BE">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（3）改进学习方法，提高学习的效率。</w:t>
            </w:r>
          </w:p>
          <w:p w14:paraId="4360E45D">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2. 学习动机过强的自我调节</w:t>
            </w:r>
          </w:p>
          <w:p w14:paraId="391E0153">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（1）正确认识自己的潜质，制订恰当的学业目标，同时要脚踏实地，循序渐进，不好高骛远；</w:t>
            </w:r>
          </w:p>
          <w:p w14:paraId="2A6B4A07">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（2）要培养自己对于学习的兴趣，主动地能动地去学习；</w:t>
            </w:r>
          </w:p>
          <w:p w14:paraId="028A731D">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（3）端正学习态度，树立远大理想，保持旺盛的学习热情，坚持不懈，便会取得预期效果。</w:t>
            </w:r>
          </w:p>
          <w:p w14:paraId="49A7934D">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三、考试焦虑问题</w:t>
            </w:r>
          </w:p>
          <w:p w14:paraId="5C2F5913">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考试焦虑是一种负面的感情状态，给人带来痛苦的反应，它既可能是一种暂时性情绪状态，又可以持续发展成为焦虑性神经症，因此，考试焦虑对学生的心理健康影响是很大的。</w:t>
            </w:r>
          </w:p>
          <w:p w14:paraId="45E18259">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（一）大学生考试焦虑的原因</w:t>
            </w:r>
          </w:p>
          <w:p w14:paraId="0242D242">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1. 考试本身。越是重要的考试，越容易产生考试焦虑；题目越难，越容易产生考试焦虑；竞争程度越激烈，越容易引发考试焦虑。</w:t>
            </w:r>
          </w:p>
          <w:p w14:paraId="2A2A6AED">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2. 学生的学业期望。一般而言，学业期望越高的学生，对学习投入的精力越多，越看重学业成绩，因而对考试失败的恐惧越高，越容易产生考试焦虑；而那些学业期望较低的学生，满足于 60 分，一般不会产生考试焦虑；但是学业期望较低的学生面临可能不及格的情形时，也会激发其考试焦虑。</w:t>
            </w:r>
          </w:p>
          <w:p w14:paraId="0E9982F9">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3. 知识掌握程度。现在有一些学生平时学习不努力，临阵磨枪，匆忙上阵，面对考题，感到题目太难，便产生考试焦虑。</w:t>
            </w:r>
          </w:p>
          <w:p w14:paraId="157169B4">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4. 考试压力的传递。学生间的相互影响也会造成考试焦虑。</w:t>
            </w:r>
          </w:p>
          <w:p w14:paraId="262F48A3">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5. 学生对考试外在价值的过分重视，考试成绩与大学生学业荣誉如奖学金，政治前途如入党，学业前途如研究生保送等密切相关。他们看得越重，越可能产生焦虑。</w:t>
            </w:r>
          </w:p>
          <w:p w14:paraId="4D369CEE">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（二）考试焦虑的调节</w:t>
            </w:r>
          </w:p>
          <w:p w14:paraId="18FC71ED">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1. 缓解考试焦虑最重要的是要对考试有正确、理性的态度。要把它作为检验自己学习效果和培养独立解决问题能力的演练。同时，要正确评价自己，一要相信自己的能力，二是对自己不要期望过高，要根据自己的原有基础和现有潜力制订适合自己的努力目标。</w:t>
            </w:r>
          </w:p>
          <w:p w14:paraId="40936294">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2. 平时努力学习，考前对学过的知识进行全面、系统的复习。80% 的人考试焦虑是由复习准备不充分引起的，因此牢固掌握知识是克服考试焦虑的根本途径。可在重要的考试之前进行一些模拟考试，可有效降低考试之前的考试焦虑，增强考试的自信心。</w:t>
            </w:r>
          </w:p>
          <w:p w14:paraId="690E5D67">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3. 学会放松，可学习一些腹式呼吸、放松训练等方法来放松神经。例如：①以舒服的姿势坐好，保持身体两边的平衡；②用鼻子深深地、慢慢地吸气，再用嘴巴慢慢地吐出来；③想象身体各部位的放松，放松的顺序为脚、双腿、背部、颈、手心。</w:t>
            </w:r>
          </w:p>
          <w:p w14:paraId="34CCC3F9">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4. 开展考前心理辅导。敏感、焦虑、抗挫折能力差的学生在考试前有针对性地去寻求心理辅导以缓解心理压力；高度考试焦虑的学生可参加一些集体辅导，客观地认识自己，提高心理素质，增强自我心理调节能力，提高考试技巧，有效地化解外来的压力，</w:t>
            </w:r>
            <w:bookmarkStart w:id="0" w:name="_GoBack"/>
            <w:bookmarkEnd w:id="0"/>
            <w:r>
              <w:rPr>
                <w:rFonts w:hint="eastAsia" w:ascii="Times New Roman" w:hAnsi="Times New Roman" w:eastAsia="宋体"/>
              </w:rPr>
              <w:t>发挥出应有的水平。</w:t>
            </w:r>
          </w:p>
          <w:p w14:paraId="036185A4">
            <w:pPr>
              <w:widowControl/>
              <w:spacing w:line="360" w:lineRule="auto"/>
              <w:rPr>
                <w:rFonts w:ascii="Times New Roman" w:hAnsi="Times New Roman" w:eastAsia="宋体"/>
              </w:rPr>
            </w:pPr>
            <w:r>
              <w:rPr>
                <w:rFonts w:hint="eastAsia" w:ascii="Times New Roman" w:hAnsi="Times New Roman" w:eastAsia="宋体"/>
                <w:b/>
                <w:bCs/>
              </w:rPr>
              <w:t>【</w:t>
            </w:r>
            <w:r>
              <w:rPr>
                <w:rFonts w:hint="eastAsia" w:ascii="Times New Roman" w:hAnsi="Times New Roman" w:eastAsia="宋体"/>
                <w:b/>
                <w:szCs w:val="24"/>
              </w:rPr>
              <w:t>学生</w:t>
            </w:r>
            <w:r>
              <w:rPr>
                <w:rFonts w:hint="eastAsia" w:ascii="Times New Roman" w:hAnsi="Times New Roman" w:eastAsia="宋体"/>
                <w:b/>
                <w:bCs/>
              </w:rPr>
              <w:t>】</w:t>
            </w:r>
            <w:r>
              <w:rPr>
                <w:rFonts w:hint="eastAsia" w:ascii="Times New Roman" w:hAnsi="Times New Roman" w:eastAsia="宋体"/>
                <w:b/>
                <w:bCs/>
                <w:color w:val="CC0066"/>
              </w:rPr>
              <w:t>理解、记忆</w:t>
            </w:r>
          </w:p>
        </w:tc>
        <w:tc>
          <w:tcPr>
            <w:tcW w:w="1617" w:type="dxa"/>
            <w:tcBorders>
              <w:top w:val="dashSmallGap" w:color="E54C5E" w:themeColor="accent6" w:sz="4" w:space="0"/>
              <w:left w:val="dashSmallGap" w:color="F4B382" w:themeColor="accent2" w:themeTint="99" w:sz="4" w:space="0"/>
              <w:bottom w:val="dashSmallGap" w:color="4874CB" w:themeColor="accent1" w:sz="4" w:space="0"/>
            </w:tcBorders>
            <w:shd w:val="clear" w:color="auto" w:fill="auto"/>
            <w:vAlign w:val="center"/>
          </w:tcPr>
          <w:p w14:paraId="7058CDE8">
            <w:pPr>
              <w:spacing w:line="360" w:lineRule="auto"/>
              <w:jc w:val="both"/>
              <w:rPr>
                <w:rFonts w:ascii="Times New Roman" w:hAnsi="Times New Roman" w:eastAsia="宋体"/>
                <w:b/>
                <w:szCs w:val="24"/>
              </w:rPr>
            </w:pPr>
            <w:r>
              <w:rPr>
                <w:rFonts w:hint="eastAsia" w:ascii="Times New Roman" w:hAnsi="Times New Roman" w:eastAsia="宋体"/>
                <w:b w:val="0"/>
                <w:bCs/>
                <w:spacing w:val="6"/>
                <w:sz w:val="21"/>
                <w:szCs w:val="24"/>
              </w:rPr>
              <w:t>通过</w:t>
            </w:r>
            <w:r>
              <w:rPr>
                <w:rFonts w:hint="eastAsia" w:ascii="Times New Roman" w:hAnsi="Times New Roman" w:eastAsia="宋体"/>
                <w:b w:val="0"/>
                <w:bCs/>
                <w:spacing w:val="6"/>
                <w:sz w:val="21"/>
                <w:szCs w:val="24"/>
                <w:lang w:eastAsia="zh-CN"/>
              </w:rPr>
              <w:t>分享见解</w:t>
            </w:r>
            <w:r>
              <w:rPr>
                <w:rFonts w:hint="eastAsia" w:ascii="Times New Roman" w:hAnsi="Times New Roman" w:eastAsia="宋体"/>
                <w:b w:val="0"/>
                <w:bCs/>
                <w:spacing w:val="6"/>
                <w:sz w:val="21"/>
                <w:szCs w:val="24"/>
              </w:rPr>
              <w:t>，带领学生</w:t>
            </w:r>
            <w:r>
              <w:rPr>
                <w:rFonts w:hint="eastAsia" w:ascii="Times New Roman" w:hAnsi="Times New Roman" w:eastAsia="宋体"/>
                <w:b w:val="0"/>
                <w:bCs/>
                <w:spacing w:val="6"/>
                <w:sz w:val="21"/>
                <w:szCs w:val="24"/>
                <w:lang w:eastAsia="zh-CN"/>
              </w:rPr>
              <w:t>进一步了解大学生常见的学习心理障碍及调适</w:t>
            </w:r>
            <w:r>
              <w:rPr>
                <w:rFonts w:hint="eastAsia" w:ascii="Times New Roman" w:hAnsi="Times New Roman" w:eastAsia="宋体"/>
                <w:b w:val="0"/>
                <w:bCs/>
                <w:spacing w:val="6"/>
                <w:sz w:val="21"/>
                <w:szCs w:val="24"/>
              </w:rPr>
              <w:t>，客观直接的展示大学生常见的学习心理障碍及调适的基础知识。</w:t>
            </w:r>
          </w:p>
        </w:tc>
      </w:tr>
      <w:tr w14:paraId="7AE2FD87">
        <w:trPr>
          <w:trHeight w:val="567" w:hRule="atLeast"/>
          <w:jc w:val="center"/>
        </w:trPr>
        <w:tc>
          <w:tcPr>
            <w:tcW w:w="1538" w:type="dxa"/>
            <w:tcBorders>
              <w:top w:val="dashSmallGap" w:color="4874CB" w:themeColor="accent1" w:sz="4" w:space="0"/>
              <w:bottom w:val="dashSmallGap" w:color="F4B382" w:themeColor="accent2" w:themeTint="99" w:sz="4" w:space="0"/>
              <w:right w:val="dashSmallGap" w:color="E54C5E" w:themeColor="accent6" w:sz="4" w:space="0"/>
            </w:tcBorders>
            <w:shd w:val="clear" w:color="auto" w:fill="F9DBDF" w:themeFill="accent6" w:themeFillTint="32"/>
            <w:vAlign w:val="center"/>
          </w:tcPr>
          <w:p w14:paraId="4A1345D7">
            <w:pPr>
              <w:spacing w:line="360" w:lineRule="auto"/>
              <w:jc w:val="center"/>
              <w:rPr>
                <w:rFonts w:ascii="微软雅黑" w:hAnsi="微软雅黑" w:eastAsia="微软雅黑"/>
                <w:b/>
                <w:color w:val="851321" w:themeColor="accent6" w:themeShade="80"/>
                <w:sz w:val="24"/>
                <w:szCs w:val="24"/>
              </w:rPr>
            </w:pPr>
            <w:r>
              <w:rPr>
                <w:rFonts w:hint="eastAsia" w:ascii="微软雅黑" w:hAnsi="微软雅黑" w:eastAsia="微软雅黑"/>
                <w:b/>
                <w:color w:val="851321" w:themeColor="accent6" w:themeShade="80"/>
                <w:sz w:val="24"/>
                <w:szCs w:val="24"/>
              </w:rPr>
              <w:t>课堂小结</w:t>
            </w:r>
          </w:p>
          <w:p w14:paraId="2CD2175B">
            <w:pPr>
              <w:spacing w:line="360" w:lineRule="auto"/>
              <w:jc w:val="center"/>
              <w:rPr>
                <w:rFonts w:ascii="Times New Roman" w:hAnsi="Times New Roman" w:eastAsia="宋体"/>
                <w:color w:val="249087" w:themeColor="accent5" w:themeShade="BF"/>
              </w:rPr>
            </w:pPr>
            <w:r>
              <w:rPr>
                <w:rFonts w:ascii="Times New Roman" w:hAnsi="Times New Roman" w:eastAsia="宋体"/>
                <w:color w:val="851321" w:themeColor="accent6" w:themeShade="80"/>
                <w:szCs w:val="24"/>
              </w:rPr>
              <w:t>（3</w:t>
            </w:r>
            <w:r>
              <w:rPr>
                <w:rFonts w:hint="eastAsia" w:ascii="Times New Roman" w:hAnsi="Times New Roman" w:eastAsia="宋体"/>
                <w:color w:val="851321" w:themeColor="accent6" w:themeShade="80"/>
                <w:szCs w:val="24"/>
              </w:rPr>
              <w:t>min</w:t>
            </w:r>
            <w:r>
              <w:rPr>
                <w:rFonts w:ascii="Times New Roman" w:hAnsi="Times New Roman" w:eastAsia="宋体"/>
                <w:color w:val="851321" w:themeColor="accent6" w:themeShade="80"/>
                <w:szCs w:val="24"/>
              </w:rPr>
              <w:t>）</w:t>
            </w:r>
          </w:p>
        </w:tc>
        <w:tc>
          <w:tcPr>
            <w:tcW w:w="7050" w:type="dxa"/>
            <w:tcBorders>
              <w:top w:val="dashSmallGap" w:color="4874CB" w:themeColor="accent1" w:sz="4" w:space="0"/>
              <w:left w:val="dashSmallGap" w:color="E54C5E" w:themeColor="accent6" w:sz="4" w:space="0"/>
              <w:bottom w:val="dashSmallGap" w:color="F4B382" w:themeColor="accent2" w:themeTint="99" w:sz="4" w:space="0"/>
              <w:right w:val="dashSmallGap" w:color="E54C5E" w:themeColor="accent6" w:sz="4" w:space="0"/>
            </w:tcBorders>
            <w:shd w:val="clear" w:color="auto" w:fill="F8FFF5"/>
            <w:vAlign w:val="center"/>
          </w:tcPr>
          <w:p w14:paraId="16F30206">
            <w:pPr>
              <w:spacing w:line="360" w:lineRule="auto"/>
              <w:rPr>
                <w:rFonts w:ascii="Times New Roman" w:hAnsi="Times New Roman" w:eastAsia="宋体"/>
                <w:szCs w:val="24"/>
              </w:rPr>
            </w:pPr>
            <w:r>
              <w:rPr>
                <w:rFonts w:hint="eastAsia" w:ascii="Times New Roman" w:hAnsi="Times New Roman" w:eastAsia="宋体"/>
                <w:szCs w:val="24"/>
              </w:rPr>
              <w:t>【</w:t>
            </w:r>
            <w:r>
              <w:rPr>
                <w:rFonts w:hint="eastAsia" w:ascii="Times New Roman" w:hAnsi="Times New Roman" w:eastAsia="宋体"/>
                <w:b/>
                <w:szCs w:val="24"/>
              </w:rPr>
              <w:t>教师</w:t>
            </w:r>
            <w:r>
              <w:rPr>
                <w:rFonts w:hint="eastAsia" w:ascii="Times New Roman" w:hAnsi="Times New Roman" w:eastAsia="宋体"/>
                <w:szCs w:val="24"/>
              </w:rPr>
              <w:t>】</w:t>
            </w:r>
            <w:r>
              <w:rPr>
                <w:rFonts w:hint="eastAsia" w:ascii="Times New Roman" w:hAnsi="Times New Roman" w:eastAsia="宋体"/>
                <w:b/>
                <w:color w:val="CC0066"/>
                <w:szCs w:val="24"/>
              </w:rPr>
              <w:t>回顾和总结本节课的知识点：</w:t>
            </w:r>
          </w:p>
          <w:p w14:paraId="23EDCC7A">
            <w:pPr>
              <w:spacing w:line="360" w:lineRule="auto"/>
              <w:ind w:firstLine="420" w:firstLineChars="200"/>
              <w:rPr>
                <w:rFonts w:hint="eastAsia" w:ascii="Times New Roman" w:hAnsi="Times New Roman" w:eastAsia="宋体"/>
                <w:b/>
                <w:lang w:eastAsia="zh-CN"/>
              </w:rPr>
            </w:pPr>
            <w:r>
              <w:rPr>
                <w:rFonts w:hint="eastAsia" w:ascii="Times New Roman" w:hAnsi="Times New Roman" w:eastAsia="宋体"/>
                <w:b/>
              </w:rPr>
              <w:t>这节课</w:t>
            </w:r>
            <w:r>
              <w:rPr>
                <w:rFonts w:ascii="Times New Roman" w:hAnsi="Times New Roman" w:eastAsia="宋体"/>
                <w:b/>
              </w:rPr>
              <w:t>上一起学习了</w:t>
            </w:r>
            <w:r>
              <w:rPr>
                <w:rFonts w:hint="eastAsia" w:ascii="宋体" w:hAnsi="宋体" w:eastAsia="宋体" w:cs="宋体"/>
                <w:b/>
                <w:kern w:val="0"/>
                <w:szCs w:val="24"/>
              </w:rPr>
              <w:t>大学生常见的学习心理障碍及调适</w:t>
            </w:r>
            <w:r>
              <w:rPr>
                <w:rFonts w:hint="eastAsia" w:ascii="Times New Roman" w:hAnsi="Times New Roman" w:eastAsia="宋体"/>
                <w:b/>
              </w:rPr>
              <w:t>。因此明白了在大学生的学习生活中产生的学习心理障碍是影响大学生心理健康水平的重要因素，更是影响大学生学业成就的最重要的原因之一</w:t>
            </w:r>
            <w:r>
              <w:rPr>
                <w:rFonts w:hint="eastAsia" w:ascii="Times New Roman" w:hAnsi="Times New Roman" w:eastAsia="宋体"/>
                <w:b/>
                <w:lang w:eastAsia="zh-CN"/>
              </w:rPr>
              <w:t>。</w:t>
            </w:r>
          </w:p>
          <w:p w14:paraId="289DBAA6">
            <w:pPr>
              <w:spacing w:line="360" w:lineRule="auto"/>
              <w:rPr>
                <w:rFonts w:ascii="Times New Roman" w:hAnsi="Times New Roman" w:eastAsia="宋体"/>
              </w:rPr>
            </w:pPr>
            <w:r>
              <w:rPr>
                <w:rFonts w:hint="eastAsia" w:ascii="Times New Roman" w:hAnsi="Times New Roman" w:eastAsia="宋体"/>
                <w:szCs w:val="24"/>
              </w:rPr>
              <w:t>【</w:t>
            </w:r>
            <w:r>
              <w:rPr>
                <w:rFonts w:hint="eastAsia" w:ascii="Times New Roman" w:hAnsi="Times New Roman" w:eastAsia="宋体"/>
                <w:b/>
                <w:szCs w:val="24"/>
              </w:rPr>
              <w:t>学生</w:t>
            </w:r>
            <w:r>
              <w:rPr>
                <w:rFonts w:hint="eastAsia" w:ascii="Times New Roman" w:hAnsi="Times New Roman" w:eastAsia="宋体"/>
                <w:szCs w:val="24"/>
              </w:rPr>
              <w:t>】</w:t>
            </w:r>
            <w:r>
              <w:rPr>
                <w:rFonts w:hint="eastAsia" w:ascii="Times New Roman" w:hAnsi="Times New Roman" w:eastAsia="宋体"/>
                <w:b/>
                <w:bCs/>
                <w:color w:val="CC0066"/>
              </w:rPr>
              <w:t>理解、记忆</w:t>
            </w:r>
          </w:p>
        </w:tc>
        <w:tc>
          <w:tcPr>
            <w:tcW w:w="1617" w:type="dxa"/>
            <w:tcBorders>
              <w:top w:val="dashSmallGap" w:color="4874CB" w:themeColor="accent1" w:sz="4" w:space="0"/>
              <w:left w:val="dashSmallGap" w:color="E54C5E" w:themeColor="accent6" w:sz="4" w:space="0"/>
              <w:bottom w:val="dashSmallGap" w:color="F4B382" w:themeColor="accent2" w:themeTint="99" w:sz="4" w:space="0"/>
            </w:tcBorders>
            <w:shd w:val="clear" w:color="auto" w:fill="F8FFF5"/>
            <w:vAlign w:val="center"/>
          </w:tcPr>
          <w:p w14:paraId="6E965877">
            <w:pPr>
              <w:spacing w:line="360" w:lineRule="auto"/>
              <w:rPr>
                <w:rFonts w:ascii="Times New Roman" w:hAnsi="Times New Roman" w:eastAsia="宋体"/>
                <w:b w:val="0"/>
                <w:bCs/>
              </w:rPr>
            </w:pPr>
            <w:r>
              <w:rPr>
                <w:rFonts w:hint="eastAsia" w:ascii="Times New Roman" w:hAnsi="Times New Roman" w:eastAsia="宋体"/>
                <w:b w:val="0"/>
                <w:bCs/>
              </w:rPr>
              <w:t>通过对所学知识的回顾，培养学生的归纳总结能力。</w:t>
            </w:r>
          </w:p>
        </w:tc>
      </w:tr>
      <w:tr w14:paraId="6CD98689">
        <w:trPr>
          <w:trHeight w:val="567" w:hRule="atLeast"/>
          <w:jc w:val="center"/>
        </w:trPr>
        <w:tc>
          <w:tcPr>
            <w:tcW w:w="1538" w:type="dxa"/>
            <w:tcBorders>
              <w:top w:val="dashSmallGap" w:color="F4B382" w:themeColor="accent2" w:themeTint="99" w:sz="4" w:space="0"/>
              <w:bottom w:val="dashSmallGap" w:color="F4B382" w:themeColor="accent2" w:themeTint="99" w:sz="4" w:space="0"/>
              <w:right w:val="dashSmallGap" w:color="F4B382" w:themeColor="accent2" w:themeTint="99" w:sz="4" w:space="0"/>
            </w:tcBorders>
            <w:shd w:val="clear" w:color="auto" w:fill="E3F2D9" w:themeFill="accent4" w:themeFillTint="32"/>
            <w:vAlign w:val="center"/>
          </w:tcPr>
          <w:p w14:paraId="0518C1D4">
            <w:pPr>
              <w:spacing w:line="360" w:lineRule="auto"/>
              <w:jc w:val="center"/>
              <w:rPr>
                <w:rFonts w:ascii="Times New Roman" w:hAnsi="Times New Roman" w:eastAsia="宋体"/>
                <w:color w:val="249087" w:themeColor="accent5" w:themeShade="BF"/>
              </w:rPr>
            </w:pPr>
            <w:r>
              <w:rPr>
                <w:rFonts w:hint="eastAsia" w:ascii="微软雅黑" w:hAnsi="微软雅黑" w:eastAsia="微软雅黑"/>
                <w:b/>
                <w:color w:val="843F0B" w:themeColor="accent2" w:themeShade="80"/>
                <w:sz w:val="24"/>
                <w:szCs w:val="24"/>
              </w:rPr>
              <w:t>作业布置</w:t>
            </w:r>
            <w:r>
              <w:rPr>
                <w:rFonts w:ascii="Times New Roman" w:hAnsi="Times New Roman" w:eastAsia="宋体"/>
                <w:color w:val="843F0B" w:themeColor="accent2" w:themeShade="80"/>
                <w:szCs w:val="24"/>
              </w:rPr>
              <w:t>（2</w:t>
            </w:r>
            <w:r>
              <w:rPr>
                <w:rFonts w:hint="eastAsia" w:ascii="Times New Roman" w:hAnsi="Times New Roman" w:eastAsia="宋体"/>
                <w:color w:val="843F0B" w:themeColor="accent2" w:themeShade="80"/>
                <w:szCs w:val="24"/>
              </w:rPr>
              <w:t>min</w:t>
            </w:r>
            <w:r>
              <w:rPr>
                <w:rFonts w:ascii="Times New Roman" w:hAnsi="Times New Roman" w:eastAsia="宋体"/>
                <w:color w:val="843F0B" w:themeColor="accent2" w:themeShade="80"/>
                <w:szCs w:val="24"/>
              </w:rPr>
              <w:t>）</w:t>
            </w:r>
          </w:p>
        </w:tc>
        <w:tc>
          <w:tcPr>
            <w:tcW w:w="7050" w:type="dxa"/>
            <w:tcBorders>
              <w:top w:val="dashSmallGap" w:color="F4B382" w:themeColor="accent2" w:themeTint="99" w:sz="4" w:space="0"/>
              <w:left w:val="dashSmallGap" w:color="F4B382" w:themeColor="accent2" w:themeTint="99" w:sz="4" w:space="0"/>
              <w:bottom w:val="dashSmallGap" w:color="F4B382" w:themeColor="accent2" w:themeTint="99" w:sz="4" w:space="0"/>
              <w:right w:val="dashSmallGap" w:color="F4B382" w:themeColor="accent2" w:themeTint="99" w:sz="4" w:space="0"/>
            </w:tcBorders>
            <w:shd w:val="clear" w:color="auto" w:fill="FEFFE9"/>
            <w:vAlign w:val="center"/>
          </w:tcPr>
          <w:p w14:paraId="1D2E66E6">
            <w:pPr>
              <w:spacing w:line="360" w:lineRule="auto"/>
              <w:rPr>
                <w:rFonts w:ascii="Times New Roman" w:hAnsi="Times New Roman" w:eastAsia="宋体"/>
              </w:rPr>
            </w:pPr>
            <w:r>
              <w:rPr>
                <w:rFonts w:hint="eastAsia" w:ascii="Times New Roman" w:hAnsi="Times New Roman" w:eastAsia="宋体"/>
                <w:szCs w:val="24"/>
              </w:rPr>
              <w:t>【</w:t>
            </w:r>
            <w:r>
              <w:rPr>
                <w:rFonts w:hint="eastAsia" w:ascii="Times New Roman" w:hAnsi="Times New Roman" w:eastAsia="宋体"/>
                <w:b/>
                <w:szCs w:val="24"/>
              </w:rPr>
              <w:t>教师</w:t>
            </w:r>
            <w:r>
              <w:rPr>
                <w:rFonts w:hint="eastAsia" w:ascii="Times New Roman" w:hAnsi="Times New Roman" w:eastAsia="宋体"/>
                <w:szCs w:val="24"/>
              </w:rPr>
              <w:t>】</w:t>
            </w:r>
            <w:r>
              <w:rPr>
                <w:rFonts w:hint="eastAsia" w:ascii="Times New Roman" w:hAnsi="Times New Roman" w:eastAsia="宋体"/>
                <w:b/>
                <w:color w:val="CC0066"/>
              </w:rPr>
              <w:t>布置课后作业</w:t>
            </w:r>
          </w:p>
          <w:p w14:paraId="7724C56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b/>
                <w:lang w:eastAsia="zh-CN"/>
              </w:rPr>
            </w:pPr>
            <w:r>
              <w:rPr>
                <w:rFonts w:hint="eastAsia" w:ascii="Times New Roman" w:hAnsi="Times New Roman" w:eastAsia="宋体"/>
                <w:b/>
                <w:lang w:eastAsia="zh-CN"/>
              </w:rPr>
              <w:t>简述</w:t>
            </w:r>
            <w:r>
              <w:rPr>
                <w:rFonts w:hint="eastAsia" w:ascii="Times New Roman" w:hAnsi="Times New Roman" w:eastAsia="宋体"/>
                <w:b/>
              </w:rPr>
              <w:t>高校心理咨询的主要内容</w:t>
            </w:r>
            <w:r>
              <w:rPr>
                <w:rFonts w:hint="eastAsia" w:ascii="Times New Roman" w:hAnsi="Times New Roman" w:eastAsia="宋体"/>
                <w:b/>
                <w:lang w:eastAsia="zh-CN"/>
              </w:rPr>
              <w:t>。</w:t>
            </w:r>
          </w:p>
        </w:tc>
        <w:tc>
          <w:tcPr>
            <w:tcW w:w="1617" w:type="dxa"/>
            <w:tcBorders>
              <w:top w:val="dashSmallGap" w:color="F4B382" w:themeColor="accent2" w:themeTint="99" w:sz="4" w:space="0"/>
              <w:left w:val="dashSmallGap" w:color="F4B382" w:themeColor="accent2" w:themeTint="99" w:sz="4" w:space="0"/>
              <w:bottom w:val="dashSmallGap" w:color="F4B382" w:themeColor="accent2" w:themeTint="99" w:sz="4" w:space="0"/>
            </w:tcBorders>
            <w:shd w:val="clear" w:color="auto" w:fill="FEFFE9"/>
            <w:vAlign w:val="center"/>
          </w:tcPr>
          <w:p w14:paraId="5C1FFDBC">
            <w:pPr>
              <w:spacing w:line="360" w:lineRule="auto"/>
              <w:rPr>
                <w:rFonts w:ascii="Times New Roman" w:hAnsi="Times New Roman" w:eastAsia="宋体"/>
                <w:b w:val="0"/>
                <w:bCs/>
              </w:rPr>
            </w:pPr>
            <w:r>
              <w:rPr>
                <w:rFonts w:hint="eastAsia" w:ascii="Times New Roman" w:hAnsi="Times New Roman" w:eastAsia="宋体"/>
                <w:b w:val="0"/>
                <w:bCs/>
              </w:rPr>
              <w:t>通过课后练习，使学生巩固所学新知识</w:t>
            </w:r>
          </w:p>
        </w:tc>
      </w:tr>
      <w:tr w14:paraId="2E9C8FC5">
        <w:trPr>
          <w:trHeight w:val="567" w:hRule="atLeast"/>
          <w:jc w:val="center"/>
        </w:trPr>
        <w:tc>
          <w:tcPr>
            <w:tcW w:w="1538" w:type="dxa"/>
            <w:tcBorders>
              <w:top w:val="double" w:color="833F0A" w:themeColor="accent2" w:themeShade="7F" w:sz="4" w:space="0"/>
            </w:tcBorders>
            <w:shd w:val="clear" w:color="auto" w:fill="ACD78D" w:themeFill="accent4" w:themeFillTint="99"/>
            <w:vAlign w:val="center"/>
          </w:tcPr>
          <w:p w14:paraId="35DBBA56">
            <w:pPr>
              <w:spacing w:line="360" w:lineRule="auto"/>
              <w:jc w:val="center"/>
              <w:rPr>
                <w:rFonts w:ascii="微软雅黑" w:hAnsi="微软雅黑" w:eastAsia="微软雅黑"/>
                <w:b/>
                <w:color w:val="851321" w:themeColor="accent6" w:themeShade="80"/>
                <w:sz w:val="24"/>
                <w:szCs w:val="24"/>
              </w:rPr>
            </w:pPr>
            <w:r>
              <w:rPr>
                <w:rFonts w:hint="eastAsia" w:ascii="微软雅黑" w:hAnsi="微软雅黑" w:eastAsia="微软雅黑"/>
                <w:b/>
                <w:color w:val="843F0B" w:themeColor="accent2" w:themeShade="80"/>
                <w:sz w:val="24"/>
                <w:szCs w:val="24"/>
              </w:rPr>
              <w:t>教学反思</w:t>
            </w:r>
          </w:p>
        </w:tc>
        <w:tc>
          <w:tcPr>
            <w:tcW w:w="8667" w:type="dxa"/>
            <w:gridSpan w:val="2"/>
            <w:tcBorders>
              <w:top w:val="double" w:color="833F0A" w:themeColor="accent2" w:themeShade="7F" w:sz="4" w:space="0"/>
            </w:tcBorders>
            <w:shd w:val="clear" w:color="auto" w:fill="ACD78D" w:themeFill="accent4" w:themeFillTint="99"/>
            <w:vAlign w:val="center"/>
          </w:tcPr>
          <w:p w14:paraId="7D862DC6">
            <w:pPr>
              <w:spacing w:line="360" w:lineRule="auto"/>
              <w:rPr>
                <w:rFonts w:ascii="Times New Roman" w:hAnsi="Times New Roman"/>
              </w:rPr>
            </w:pPr>
            <w:r>
              <w:rPr>
                <w:rFonts w:hint="eastAsia" w:ascii="Times New Roman" w:hAnsi="Times New Roman"/>
              </w:rPr>
              <w:t>与学生建立平等的师生关系，课上是老师，课下交朋友，尊重学生，维护他们的自尊，经常与他们进行思想情感交流。</w:t>
            </w:r>
          </w:p>
        </w:tc>
      </w:tr>
    </w:tbl>
    <w:p w14:paraId="1CD61DC9"/>
    <w:p w14:paraId="2F472A12"/>
    <w:sectPr>
      <w:pgSz w:w="11906" w:h="16838"/>
      <w:pgMar w:top="567" w:right="567" w:bottom="567" w:left="567" w:header="567" w:footer="567"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CC"/>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微软雅黑">
    <w:altName w:val="汉仪旗黑"/>
    <w:panose1 w:val="020B0503020204020204"/>
    <w:charset w:val="86"/>
    <w:family w:val="auto"/>
    <w:pitch w:val="default"/>
    <w:sig w:usb0="00000000" w:usb1="00000000" w:usb2="00000016" w:usb3="00000000" w:csb0="0004001F" w:csb1="00000000"/>
  </w:font>
  <w:font w:name="微软简老宋">
    <w:altName w:val="汉仪书宋二KW"/>
    <w:panose1 w:val="00000000000000000000"/>
    <w:charset w:val="00"/>
    <w:family w:val="auto"/>
    <w:pitch w:val="default"/>
    <w:sig w:usb0="00000000" w:usb1="00000000" w:usb2="00000000" w:usb3="00000000" w:csb0="00000000" w:csb1="00000000"/>
  </w:font>
  <w:font w:name="华文琥珀">
    <w:altName w:val="宋体-简"/>
    <w:panose1 w:val="02010800040101010101"/>
    <w:charset w:val="86"/>
    <w:family w:val="auto"/>
    <w:pitch w:val="default"/>
    <w:sig w:usb0="00000000" w:usb1="00000000" w:usb2="00000000" w:usb3="00000000" w:csb0="00040000" w:csb1="00000000"/>
  </w:font>
  <w:font w:name="Times New Roman Bold">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儷宋 Pro">
    <w:panose1 w:val="02020300000000000000"/>
    <w:charset w:val="88"/>
    <w:family w:val="auto"/>
    <w:pitch w:val="default"/>
    <w:sig w:usb0="80000001" w:usb1="28091800" w:usb2="00000016" w:usb3="00000000" w:csb0="00100000" w:csb1="00000000"/>
  </w:font>
  <w:font w:name="宋体-简">
    <w:panose1 w:val="02010800040101010101"/>
    <w:charset w:val="86"/>
    <w:family w:val="auto"/>
    <w:pitch w:val="default"/>
    <w:sig w:usb0="00000001" w:usb1="080F0000" w:usb2="00000000" w:usb3="00000000" w:csb0="00040000" w:csb1="00000000"/>
  </w:font>
  <w:font w:name="汉仪旗黑">
    <w:panose1 w:val="00020600040101010101"/>
    <w:charset w:val="86"/>
    <w:family w:val="auto"/>
    <w:pitch w:val="default"/>
    <w:sig w:usb0="A00002BF" w:usb1="1ACF7CFA" w:usb2="00000016" w:usb3="00000000" w:csb0="0004009F" w:csb1="DFD7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B4659">
    <w:pPr>
      <w:pStyle w:val="3"/>
    </w:pPr>
    <w:r>
      <w:rPr>
        <w:sz w:val="18"/>
      </w:rPr>
      <mc:AlternateContent>
        <mc:Choice Requires="wps">
          <w:drawing>
            <wp:anchor distT="0" distB="0" distL="114300" distR="114300" simplePos="0" relativeHeight="251662336" behindDoc="0" locked="0" layoutInCell="1" allowOverlap="1">
              <wp:simplePos x="0" y="0"/>
              <wp:positionH relativeFrom="column">
                <wp:posOffset>2927985</wp:posOffset>
              </wp:positionH>
              <wp:positionV relativeFrom="paragraph">
                <wp:posOffset>-3375660</wp:posOffset>
              </wp:positionV>
              <wp:extent cx="1343025" cy="447675"/>
              <wp:effectExtent l="0" t="0" r="9525" b="9525"/>
              <wp:wrapNone/>
              <wp:docPr id="4" name="矩形 4"/>
              <wp:cNvGraphicFramePr/>
              <a:graphic xmlns:a="http://schemas.openxmlformats.org/drawingml/2006/main">
                <a:graphicData uri="http://schemas.microsoft.com/office/word/2010/wordprocessingShape">
                  <wps:wsp>
                    <wps:cNvSpPr/>
                    <wps:spPr>
                      <a:xfrm>
                        <a:off x="3489960" y="6546850"/>
                        <a:ext cx="1343025" cy="447675"/>
                      </a:xfrm>
                      <a:prstGeom prst="rect">
                        <a:avLst/>
                      </a:prstGeom>
                      <a:solidFill>
                        <a:schemeClr val="bg1"/>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30.55pt;margin-top:-265.8pt;height:35.25pt;width:105.75pt;z-index:251662336;v-text-anchor:middle;mso-width-relative:page;mso-height-relative:page;" fillcolor="#FFFFFF [3212]" filled="t" stroked="f" coordsize="21600,21600" o:gfxdata="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DeNw4N2wAAAA0BAAAPAAAAAAAAAAEAIAAAACIA&#10;AABkcnMvZG93bnJldi54bWxQSwECFAAUAAAACACHTuJAS0vXEHgCAADXBAAADgAAAAAAAAABACAA&#10;AAAqAQAAZHJzL2Uyb0RvYy54bWxQSwUGAAAAAAYABgBZAQAAFAYAAAAA&#10;">
              <v:fill on="t" focussize="0,0"/>
              <v:stroke on="f" weight="1pt" miterlimit="8" joinstyle="miter"/>
              <v:imagedata o:title=""/>
              <o:lock v:ext="edit" aspectratio="f"/>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C397F">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6253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DF4CF">
    <w:pPr>
      <w:pStyle w:val="4"/>
    </w:pPr>
    <w:r>
      <w:drawing>
        <wp:anchor distT="0" distB="0" distL="114300" distR="114300" simplePos="0" relativeHeight="251659264" behindDoc="0" locked="0" layoutInCell="1" allowOverlap="1">
          <wp:simplePos x="0" y="0"/>
          <wp:positionH relativeFrom="column">
            <wp:posOffset>-1270</wp:posOffset>
          </wp:positionH>
          <wp:positionV relativeFrom="paragraph">
            <wp:posOffset>-55245</wp:posOffset>
          </wp:positionV>
          <wp:extent cx="6659880" cy="9719945"/>
          <wp:effectExtent l="125095" t="150495" r="130175" b="3159760"/>
          <wp:wrapNone/>
          <wp:docPr id="13" name="图片 13" descr="11_01"/>
          <wp:cNvGraphicFramePr/>
          <a:graphic xmlns:a="http://schemas.openxmlformats.org/drawingml/2006/main">
            <a:graphicData uri="http://schemas.openxmlformats.org/drawingml/2006/picture">
              <pic:pic xmlns:pic="http://schemas.openxmlformats.org/drawingml/2006/picture">
                <pic:nvPicPr>
                  <pic:cNvPr id="13" name="图片 13" descr="11_01"/>
                  <pic:cNvPicPr/>
                </pic:nvPicPr>
                <pic:blipFill>
                  <a:blip r:embed="rId1"/>
                  <a:stretch>
                    <a:fillRect/>
                  </a:stretch>
                </pic:blipFill>
                <pic:spPr>
                  <a:xfrm>
                    <a:off x="0" y="0"/>
                    <a:ext cx="6659880" cy="9719945"/>
                  </a:xfrm>
                  <a:prstGeom prst="rect">
                    <a:avLst/>
                  </a:prstGeom>
                  <a:effectLst>
                    <a:outerShdw blurRad="63500" sx="102000" sy="102000" algn="ctr" rotWithShape="0">
                      <a:prstClr val="black">
                        <a:alpha val="40000"/>
                      </a:prstClr>
                    </a:outerShdw>
                    <a:reflection blurRad="6350" stA="15000" endA="300" endPos="35000" dir="5400000" sy="-100000" algn="bl" rotWithShape="0"/>
                  </a:effectLst>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7A733">
    <w:pPr>
      <w:pStyle w:val="4"/>
    </w:pPr>
    <w:r>
      <w:drawing>
        <wp:anchor distT="0" distB="0" distL="114300" distR="114300" simplePos="0" relativeHeight="251660288" behindDoc="0" locked="0" layoutInCell="1" allowOverlap="1">
          <wp:simplePos x="0" y="0"/>
          <wp:positionH relativeFrom="column">
            <wp:posOffset>-1270</wp:posOffset>
          </wp:positionH>
          <wp:positionV relativeFrom="paragraph">
            <wp:posOffset>-55245</wp:posOffset>
          </wp:positionV>
          <wp:extent cx="6659880" cy="9719945"/>
          <wp:effectExtent l="125095" t="150495" r="130175" b="3159760"/>
          <wp:wrapNone/>
          <wp:docPr id="1" name="图片 1" descr="11_01"/>
          <wp:cNvGraphicFramePr/>
          <a:graphic xmlns:a="http://schemas.openxmlformats.org/drawingml/2006/main">
            <a:graphicData uri="http://schemas.openxmlformats.org/drawingml/2006/picture">
              <pic:pic xmlns:pic="http://schemas.openxmlformats.org/drawingml/2006/picture">
                <pic:nvPicPr>
                  <pic:cNvPr id="1" name="图片 1" descr="11_01"/>
                  <pic:cNvPicPr/>
                </pic:nvPicPr>
                <pic:blipFill>
                  <a:blip r:embed="rId1"/>
                  <a:stretch>
                    <a:fillRect/>
                  </a:stretch>
                </pic:blipFill>
                <pic:spPr>
                  <a:xfrm>
                    <a:off x="0" y="0"/>
                    <a:ext cx="6659880" cy="9719945"/>
                  </a:xfrm>
                  <a:prstGeom prst="rect">
                    <a:avLst/>
                  </a:prstGeom>
                  <a:effectLst>
                    <a:outerShdw blurRad="63500" sx="102000" sy="102000" algn="ctr" rotWithShape="0">
                      <a:prstClr val="black">
                        <a:alpha val="40000"/>
                      </a:prstClr>
                    </a:outerShdw>
                    <a:reflection blurRad="6350" stA="15000" endA="300" endPos="35000" dir="5400000" sy="-100000" algn="bl" rotWithShape="0"/>
                  </a:effectLst>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5B17E">
    <w:pPr>
      <w:pStyle w:val="4"/>
      <w:pBdr>
        <w:bottom w:val="none" w:color="auto" w:sz="0" w:space="0"/>
      </w:pBdr>
    </w:pPr>
    <w:r>
      <w:rPr>
        <w:sz w:val="18"/>
      </w:rPr>
      <mc:AlternateContent>
        <mc:Choice Requires="wps">
          <w:drawing>
            <wp:anchor distT="0" distB="0" distL="114300" distR="114300" simplePos="0" relativeHeight="251663360" behindDoc="0" locked="0" layoutInCell="1" allowOverlap="1">
              <wp:simplePos x="0" y="0"/>
              <wp:positionH relativeFrom="column">
                <wp:posOffset>8890</wp:posOffset>
              </wp:positionH>
              <wp:positionV relativeFrom="paragraph">
                <wp:posOffset>-6985</wp:posOffset>
              </wp:positionV>
              <wp:extent cx="6841490" cy="9972040"/>
              <wp:effectExtent l="6350" t="6350" r="10160" b="22860"/>
              <wp:wrapNone/>
              <wp:docPr id="12" name="圆角矩形 12"/>
              <wp:cNvGraphicFramePr/>
              <a:graphic xmlns:a="http://schemas.openxmlformats.org/drawingml/2006/main">
                <a:graphicData uri="http://schemas.microsoft.com/office/word/2010/wordprocessingShape">
                  <wps:wsp>
                    <wps:cNvSpPr/>
                    <wps:spPr>
                      <a:xfrm>
                        <a:off x="0" y="0"/>
                        <a:ext cx="6841490" cy="9972040"/>
                      </a:xfrm>
                      <a:prstGeom prst="roundRect">
                        <a:avLst>
                          <a:gd name="adj" fmla="val 1693"/>
                        </a:avLst>
                      </a:prstGeom>
                      <a:solidFill>
                        <a:schemeClr val="bg1"/>
                      </a:solidFill>
                      <a:ln>
                        <a:gradFill>
                          <a:gsLst>
                            <a:gs pos="100000">
                              <a:srgbClr val="B3CED5"/>
                            </a:gs>
                            <a:gs pos="0">
                              <a:srgbClr val="DDE3D8"/>
                            </a:gs>
                          </a:gsLst>
                          <a:lin ang="5400000" scaled="0"/>
                        </a:gra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0.7pt;margin-top:-0.55pt;height:785.2pt;width:538.7pt;z-index:251663360;v-text-anchor:middle;mso-width-relative:page;mso-height-relative:page;" fillcolor="#FFFFFF [3212]" filled="t" stroked="t" coordsize="21600,21600" arcsize="0.0169444444444444" o:gfxdata="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">
              <v:fill on="t" focussize="0,0"/>
              <v:stroke weight="1pt" color="#000000" miterlimit="8" joinstyle="miter"/>
              <v:imagedata o:title=""/>
              <o:lock v:ext="edit" aspectratio="f"/>
            </v:roundrect>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91E6A">
    <w:pPr>
      <w:pStyle w:val="4"/>
      <w:pBdr>
        <w:bottom w:val="none" w:color="auto" w:sz="0" w:space="1"/>
      </w:pBdr>
    </w:pPr>
    <w:r>
      <w:rPr>
        <w:sz w:val="18"/>
      </w:rPr>
      <mc:AlternateContent>
        <mc:Choice Requires="wps">
          <w:drawing>
            <wp:anchor distT="0" distB="0" distL="114300" distR="114300" simplePos="0" relativeHeight="251664384" behindDoc="0" locked="0" layoutInCell="1" allowOverlap="1">
              <wp:simplePos x="0" y="0"/>
              <wp:positionH relativeFrom="column">
                <wp:posOffset>1905</wp:posOffset>
              </wp:positionH>
              <wp:positionV relativeFrom="paragraph">
                <wp:posOffset>-20320</wp:posOffset>
              </wp:positionV>
              <wp:extent cx="6841490" cy="9972040"/>
              <wp:effectExtent l="6350" t="6350" r="10160" b="22860"/>
              <wp:wrapNone/>
              <wp:docPr id="14" name="圆角矩形 14"/>
              <wp:cNvGraphicFramePr/>
              <a:graphic xmlns:a="http://schemas.openxmlformats.org/drawingml/2006/main">
                <a:graphicData uri="http://schemas.microsoft.com/office/word/2010/wordprocessingShape">
                  <wps:wsp>
                    <wps:cNvSpPr/>
                    <wps:spPr>
                      <a:xfrm>
                        <a:off x="0" y="0"/>
                        <a:ext cx="6841490" cy="9972040"/>
                      </a:xfrm>
                      <a:prstGeom prst="roundRect">
                        <a:avLst>
                          <a:gd name="adj" fmla="val 1693"/>
                        </a:avLst>
                      </a:prstGeom>
                      <a:solidFill>
                        <a:schemeClr val="bg1"/>
                      </a:solidFill>
                      <a:ln>
                        <a:gradFill>
                          <a:gsLst>
                            <a:gs pos="100000">
                              <a:srgbClr val="B3CED5"/>
                            </a:gs>
                            <a:gs pos="0">
                              <a:srgbClr val="DDE3D8"/>
                            </a:gs>
                          </a:gsLst>
                          <a:lin ang="5400000" scaled="0"/>
                        </a:gra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0.15pt;margin-top:-1.6pt;height:785.2pt;width:538.7pt;z-index:251664384;v-text-anchor:middle;mso-width-relative:page;mso-height-relative:page;" fillcolor="#FFFFFF [3212]" filled="t" stroked="t" coordsize="21600,21600" arcsize="0.0169444444444444" o:gfxdata="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">
              <v:fill on="t" focussize="0,0"/>
              <v:stroke weight="1pt" color="#000000" miterlimit="8" joinstyle="miter"/>
              <v:imagedata o:title=""/>
              <o:lock v:ext="edit" aspectratio="f"/>
            </v:round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853D99"/>
    <w:multiLevelType w:val="multilevel"/>
    <w:tmpl w:val="6A853D99"/>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A25437"/>
    <w:rsid w:val="1A5F23BB"/>
    <w:rsid w:val="1AEF4210"/>
    <w:rsid w:val="54A25437"/>
    <w:rsid w:val="5F4F5BF4"/>
    <w:rsid w:val="5F5B6638"/>
    <w:rsid w:val="78ED93CF"/>
    <w:rsid w:val="7A639D97"/>
    <w:rsid w:val="7BFFA506"/>
    <w:rsid w:val="7F7A2C14"/>
    <w:rsid w:val="D56FBD9A"/>
    <w:rsid w:val="F3FFF982"/>
    <w:rsid w:val="F7AE1D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itle"/>
    <w:basedOn w:val="1"/>
    <w:qFormat/>
    <w:uiPriority w:val="0"/>
    <w:pPr>
      <w:spacing w:before="240" w:beforeLines="0" w:beforeAutospacing="0" w:after="60" w:afterLines="0" w:afterAutospacing="0"/>
      <w:jc w:val="center"/>
      <w:outlineLvl w:val="0"/>
    </w:pPr>
    <w:rPr>
      <w:rFonts w:ascii="Arial" w:hAnsi="Arial"/>
      <w:b/>
      <w:sz w:val="32"/>
    </w:rPr>
  </w:style>
  <w:style w:type="table" w:styleId="7">
    <w:name w:val="Table Grid"/>
    <w:basedOn w:val="6"/>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习题正文"/>
    <w:basedOn w:val="2"/>
    <w:next w:val="1"/>
    <w:qFormat/>
    <w:uiPriority w:val="0"/>
    <w:pPr>
      <w:adjustRightInd w:val="0"/>
      <w:spacing w:line="240" w:lineRule="auto"/>
      <w:ind w:firstLine="800" w:firstLineChars="200"/>
      <w:jc w:val="both"/>
    </w:pPr>
    <w:rPr>
      <w:rFonts w:hint="eastAsia" w:ascii="微软雅黑" w:hAnsi="微软雅黑" w:eastAsia="宋体" w:cs="微软雅黑"/>
      <w:color w:val="000000"/>
    </w:rPr>
  </w:style>
  <w:style w:type="paragraph" w:customStyle="1" w:styleId="10">
    <w:name w:val="本章学习"/>
    <w:basedOn w:val="5"/>
    <w:next w:val="1"/>
    <w:qFormat/>
    <w:uiPriority w:val="0"/>
    <w:pPr>
      <w:adjustRightInd w:val="0"/>
      <w:spacing w:line="288" w:lineRule="auto"/>
    </w:pPr>
    <w:rPr>
      <w:rFonts w:hint="eastAsia" w:ascii="微软雅黑" w:hAnsi="微软雅黑" w:eastAsia="微软雅黑" w:cs="微软雅黑"/>
      <w:color w:val="000000"/>
      <w:sz w:val="40"/>
    </w:rPr>
  </w:style>
  <w:style w:type="paragraph" w:customStyle="1" w:styleId="11">
    <w:name w:val="Heading #3|1"/>
    <w:basedOn w:val="1"/>
    <w:qFormat/>
    <w:uiPriority w:val="0"/>
    <w:pPr>
      <w:spacing w:after="160"/>
      <w:outlineLvl w:val="2"/>
    </w:pPr>
    <w:rPr>
      <w:rFonts w:ascii="宋体" w:hAnsi="宋体" w:cs="宋体"/>
      <w:color w:val="EC008D"/>
      <w:sz w:val="20"/>
      <w:szCs w:val="20"/>
      <w:lang w:val="zh-TW" w:eastAsia="zh-TW" w:bidi="zh-TW"/>
    </w:r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Body text|1"/>
    <w:basedOn w:val="1"/>
    <w:unhideWhenUsed/>
    <w:qFormat/>
    <w:uiPriority w:val="0"/>
    <w:pPr>
      <w:spacing w:line="360" w:lineRule="auto"/>
      <w:ind w:firstLine="400"/>
    </w:pPr>
    <w:rPr>
      <w:rFonts w:ascii="宋体" w:hAnsi="宋体" w:cs="宋体"/>
      <w:sz w:val="20"/>
      <w:szCs w:val="20"/>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jpeg"/><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0</Words>
  <Characters>0</Characters>
  <Lines>0</Lines>
  <Paragraphs>0</Paragraphs>
  <TotalTime>33</TotalTime>
  <ScaleCrop>false</ScaleCrop>
  <LinksUpToDate>false</LinksUpToDate>
  <CharactersWithSpaces>0</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2025-07-10T02:53:00Z</dcterms:created>
  <dc:creator>六月</dc:creator>
  <cp:lastModifiedBy>无谓</cp:lastModifiedBy>
  <dcterms:modified xsi:type="dcterms:W3CDTF">2025-07-14T23:27:03Z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3650A8D29E44D4A217CB6C68474BDCAA_43</vt:lpwstr>
  </property>
  <property fmtid="{D5CDD505-2E9C-101B-9397-08002B2CF9AE}" pid="4" name="KSOTemplateDocerSaveRecord">
    <vt:lpwstr>eyJoZGlkIjoiOTcxZjc4Y2ViNTBlZDVmZTI3YTAxZGE1NWVmM2E2NDEiLCJ1c2VySWQiOiI0MDMzMDA2MzYifQ==</vt:lpwstr>
  </property>
</Properties>
</file>