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v:background id="_x0000_s1025">
      <v:fill type="frame" on="t" color2="#FFFFFF" o:title="Abstract white background" focussize="0,0" recolor="t" r:id="rId11"/>
    </v:background>
  </w:background>
  <w:body>
    <w:p w14:paraId="6B8FD70B">
      <w:pPr>
        <w:sectPr>
          <w:headerReference r:id="rId4" w:type="first"/>
          <w:footerReference r:id="rId5" w:type="first"/>
          <w:headerReference r:id="rId3" w:type="default"/>
          <w:pgSz w:w="11906" w:h="16838"/>
          <w:pgMar w:top="720" w:right="720" w:bottom="720" w:left="720" w:header="851" w:footer="850" w:gutter="0"/>
          <w:cols w:space="425" w:num="1"/>
          <w:titlePg/>
          <w:docGrid w:type="lines" w:linePitch="312" w:charSpace="0"/>
        </w:sectPr>
      </w:pPr>
      <w:r>
        <w:rPr>
          <w:sz w:val="21"/>
        </w:rPr>
        <mc:AlternateContent>
          <mc:Choice Requires="wps">
            <w:drawing>
              <wp:anchor distT="0" distB="0" distL="114300" distR="114300" simplePos="0" relativeHeight="251661312" behindDoc="0" locked="0" layoutInCell="1" allowOverlap="1">
                <wp:simplePos x="0" y="0"/>
                <wp:positionH relativeFrom="column">
                  <wp:posOffset>2186305</wp:posOffset>
                </wp:positionH>
                <wp:positionV relativeFrom="paragraph">
                  <wp:posOffset>5650865</wp:posOffset>
                </wp:positionV>
                <wp:extent cx="2258060" cy="7239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258060" cy="723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2.15pt;margin-top:444.95pt;height:57pt;width:177.8pt;z-index:251661312;v-text-anchor:middle;mso-width-relative:page;mso-height-relative:page;" filled="f" stroked="f" coordsize="21600,21600" o:gfxdata="UEsDBAoAAAAAAIdO4kAAAAAAAAAAAAAAAAAEAAAAZHJzL1BLAwQUAAAACACHTuJAM/RNYtsAAAAM&#10;AQAADwAAAGRycy9kb3ducmV2LnhtbE2PsU7DMBCGdyTewTokFtTaJVGbhDgdKiFlyNKCkNjc+Eii&#10;xnaw3bS8PdcJtjvdp/++v9xezchm9GFwVsJqKYChbZ0ebCfh/e11kQELUVmtRmdRwg8G2Fb3d6Uq&#10;tLvYPc6H2DEKsaFQEvoYp4Lz0PZoVFi6CS3dvpw3KtLqO669ulC4GfmzEGtu1GDpQ68m3PXYng5n&#10;I2H+qFO9n/von3ZNLepT8735bKR8fFiJF2ARr/EPhps+qUNFTkd3tjqwUUKSpgmhErIsz4ERsc5v&#10;w5FQIZIceFXy/yWqX1BLAwQUAAAACACHTuJAXZqBZD0CAABoBAAADgAAAGRycy9lMm9Eb2MueG1s&#10;rVTNbtQwEL4j8Q6W7zTZ7f+q2WppVYRU0UoFcfY6ThPJ9hjb26Q8ALwBJy7cea4+B5+d3W1VOPTA&#10;xZnxjGfm+2YmJ6eD0exO+dCRrfhkp+RMWUl1Z28r/unjxZsjzkIUthaarKr4vQr8dP761UnvZmpK&#10;LelaeYYgNsx6V/E2RjcriiBbZUTYIacsjA15IyJUf1vUXvSIbnQxLcuDoidfO09ShYDb89HI1xH9&#10;SwJS03RSnZNcGWXjGNUrLSIghbZzgc9ztU2jZLxqmqAi0xUH0phPJIG8TGcxPxGzWy9c28l1CeIl&#10;JTzDZERnkXQb6lxEwVa++yuU6aSnQE3ckWSKEUhmBCgm5TNublrhVMYCqoPbkh7+X1j54e7as66u&#10;ONpuhUHDH358f/j5++HXN3aU6OldmMHrxsEvDm9pwNBs7gMuE+qh8SZ9gYfBDnLvt+SqITKJy+l0&#10;/6g8gEnCdjjdPS4z+8Xja+dDfKfIsCRU3KN5mVNxdxkiKoHrxiUls3TRaZ0bqC3rK36wu1/mB1sL&#10;XmiLhwnDWGuS4rAc1sCWVN8Dl6dxMIKTFx2SX4oQr4XHJKBe7Eq8wtFoQhJaS5y15L/+6z75o0Gw&#10;ctZjsioevqyEV5zp9xatO57s7SFszMre/uEUin9qWT612JU5IwzvBFvpZBaTf9QbsfFkPmOlFikr&#10;TMJK5K64jH6jnMVx4rGUUi0W2Q3j50S8tDdOpuAjoYtVpKbLXCeiRnbW/GEAcwvWy5Im/KmevR5/&#10;EP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RNYtsAAAAMAQAADwAAAAAAAAABACAAAAAiAAAA&#10;ZHJzL2Rvd25yZXYueG1sUEsBAhQAFAAAAAgAh07iQF2agWQ9AgAAaAQAAA4AAAAAAAAAAQAgAAAA&#10;KgEAAGRycy9lMm9Eb2MueG1sUEsFBgAAAAAGAAYAWQEAANkFAAAAAA==&#10;">
                <v:fill on="f" focussize="0,0"/>
                <v:stroke on="f" weight="0.5pt"/>
                <v:imagedata o:title=""/>
                <o:lock v:ext="edit" aspectratio="f"/>
                <v:textbo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2277110</wp:posOffset>
                </wp:positionH>
                <wp:positionV relativeFrom="paragraph">
                  <wp:posOffset>8003540</wp:posOffset>
                </wp:positionV>
                <wp:extent cx="2076450" cy="438150"/>
                <wp:effectExtent l="0" t="0" r="0" b="0"/>
                <wp:wrapNone/>
                <wp:docPr id="7" name="文本框 7"/>
                <wp:cNvGraphicFramePr/>
                <a:graphic xmlns:a="http://schemas.openxmlformats.org/drawingml/2006/main">
                  <a:graphicData uri="http://schemas.microsoft.com/office/word/2010/wordprocessingShape">
                    <wps:wsp>
                      <wps:cNvSpPr txBox="1"/>
                      <wps:spPr>
                        <a:xfrm>
                          <a:off x="2747010" y="8328025"/>
                          <a:ext cx="2076450"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9.3pt;margin-top:630.2pt;height:34.5pt;width:163.5pt;z-index:251660288;v-text-anchor:middle;mso-width-relative:page;mso-height-relative:page;" fillcolor="#FFFFFF [3201]" filled="t" stroked="f" coordsize="21600,21600" o:gfxdata="UEsDBAoAAAAAAIdO4kAAAAAAAAAAAAAAAAAEAAAAZHJzL1BLAwQUAAAACACHTuJAleoD/NgAAAAN&#10;AQAADwAAAGRycy9kb3ducmV2LnhtbE2PzU7DMBCE70i8g7VI3KjdtI1CiFMhEEK9QSicN7GJI+J1&#10;FLs/vD3LCY4782l2ptqe/SiOdo5DIA3LhQJhqQtmoF7D/u3ppgARE5LBMZDV8G0jbOvLiwpLE070&#10;ao9N6gWHUCxRg0tpKqWMnbMe4yJMltj7DLPHxOfcSzPjicP9KDOlculxIP7gcLIPznZfzcFrwGf5&#10;vqP+cbd/ifQxtx26+ybX+vpqqe5AJHtOfzD81ufqUHOnNhzIRDFqWG2KnFE2slytQTCSFxuWWpZW&#10;2e0aZF3J/yvqH1BLAwQUAAAACACHTuJABMkuIFoCAACdBAAADgAAAGRycy9lMm9Eb2MueG1srVTN&#10;jtMwEL4j8Q6W7zT9b6marsquipBW7EoL4uw6TmPJ9hjbbVIeAN6AExfuPFefg7GT7i4Lhz3QQzrj&#10;mXzj75uZLC8archBOC/B5HTQ61MiDIdCml1OP37YvJpT4gMzBVNgRE6PwtOL1csXy9ouxBAqUIVw&#10;BEGMX9Q2p1UIdpFlnldCM98DKwwGS3CaBXTdLiscqxFdq2zY70+zGlxhHXDhPZ5etUHaIbrnAEJZ&#10;Si6ugO+1MKFFdUKxgJR8Ja2nq3TbshQ83JSlF4GonCLTkJ5YBO1tfGarJVvsHLOV5N0V2HOu8IST&#10;ZtJg0XuoKxYY2Tv5F5SW3IGHMvQ46KwlkhRBFoP+E23uKmZF4oJSe3svuv9/sPz94dYRWeR0Rolh&#10;Ght++v7t9OPX6edXMovy1NYvMOvOYl5o3kCDQ3M+93gYWTel0/Ef+RCMD2fjGbKh5JjT+Wg47w8n&#10;rdCiCYTHhP5sOp5gAseM8Wg+QBtLZQ9I1vnwVoAm0cipw0Ymfdnh2oc29ZwSC3tQsthIpZLjdttL&#10;5ciBYdM36deh/5GmDKlzOh1h7fiWgfh+C60MXiYSbwlGKzTbplNjC8URxXDQTpO3fCPxltfMh1vm&#10;cHyQGC5YuMFHqQCLQGdRUoH78q/zmI9dxSglNY5jTv3nPXOCEvXOYL9fD8ZjhA3JGU9mQ3Tc48j2&#10;ccTs9SUg+QGusuXJjPlBnc3Sgf6Ee7iOVTHEDMfaOeXBnZ3L0K4JbjIX63VKw5m1LFybO8sjeCvb&#10;eh+glKkpUahWnU4/nNrU1m7D4lo89lPWw1dl9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V6gP8&#10;2AAAAA0BAAAPAAAAAAAAAAEAIAAAACIAAABkcnMvZG93bnJldi54bWxQSwECFAAUAAAACACHTuJA&#10;BMkuIFoCAACdBAAADgAAAAAAAAABACAAAAAnAQAAZHJzL2Uyb0RvYy54bWxQSwUGAAAAAAYABgBZ&#10;AQAA8wUAAAAA&#10;">
                <v:fill on="t" focussize="0,0"/>
                <v:stroke on="f" weight="0.5pt"/>
                <v:imagedata o:title=""/>
                <o:lock v:ext="edit" aspectratio="f"/>
                <v:textbo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3299460</wp:posOffset>
                </wp:positionV>
                <wp:extent cx="6659880" cy="899795"/>
                <wp:effectExtent l="0" t="0" r="7620" b="14605"/>
                <wp:wrapNone/>
                <wp:docPr id="9" name="矩形 9"/>
                <wp:cNvGraphicFramePr/>
                <a:graphic xmlns:a="http://schemas.openxmlformats.org/drawingml/2006/main">
                  <a:graphicData uri="http://schemas.microsoft.com/office/word/2010/wordprocessingShape">
                    <wps:wsp>
                      <wps:cNvSpPr/>
                      <wps:spPr>
                        <a:xfrm>
                          <a:off x="0" y="0"/>
                          <a:ext cx="6659880" cy="899795"/>
                        </a:xfrm>
                        <a:prstGeom prst="rect">
                          <a:avLst/>
                        </a:prstGeom>
                        <a:solidFill>
                          <a:srgbClr val="FDC1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pt;margin-top:259.8pt;height:70.85pt;width:524.4pt;z-index:251659264;v-text-anchor:middle;mso-width-relative:page;mso-height-relative:page;" fillcolor="#FDC100" filled="t" stroked="f" coordsize="21600,21600" o:gfxdata="UEsDBAoAAAAAAIdO4kAAAAAAAAAAAAAAAAAEAAAAZHJzL1BLAwQUAAAACACHTuJAWUEnbdgAAAAL&#10;AQAADwAAAGRycy9kb3ducmV2LnhtbE2PQU7DMBBF90jcwRokNlVrpxQLQiZdIHWVBVA4gGObJCIe&#10;B9ttCqfHXdHlzDz9eb/antzIjjbEwRNCsRLALGlvBuoQPt53ywdgMSkyavRkEX5shG19fVWp0viZ&#10;3uxxnzqWQyiWCqFPaSo5j7q3TsWVnyzl26cPTqU8ho6boOYc7ka+FkJypwbKH3o12efe6q/9wSF8&#10;L5qm+X11s5Yvehd6H6aFaRFvbwrxBCzZU/qH4ayf1aHOTq0/kIlsRFiuN5lEuC8eJbAzIDYyr1oE&#10;KYs74HXFLzvUf1BLAwQUAAAACACHTuJAguy54XoCAADsBAAADgAAAGRycy9lMm9Eb2MueG1srVRL&#10;btswEN0X6B0I7hvZRj6WEDkwbLgoEDQB3KJrmqIsAvyVpD/pZQp010P0OEWv0UdK+TTtIotuqBnO&#10;6M3MmxleXh21Invhg7SmpuOTESXCcNtIs63pxw+rN1NKQmSmYcoaUdM7EejV7PWry4OrxMR2VjXC&#10;E4CYUB1cTbsYXVUUgXdCs3BinTAwttZrFqH6bdF4dgC6VsVkNDovDtY3zlsuQsDtsjfSAdG/BNC2&#10;reRiaflOCxN7VC8UiygpdNIFOsvZtq3g8aZtg4hE1RSVxnwiCORNOovZJau2nrlO8iEF9pIUntWk&#10;mTQI+gC1ZJGRnZd/QWnJvQ22jSfc6qIvJDOCKsajZ9ysO+ZErgVUB/dAevh/sPz9/tYT2dS0pMQw&#10;jYb/+vr9549vpEzcHFyo4LJ2t37QAsRU6LH1On1RAjlmPu8e+BTHSDguz8/PyukUVHPYpmV5UZ4l&#10;0OLxb+dDfCusJkmoqUe/Mo1sfx1i73rvkoIFq2SzkkplxW83C+XJnqG3q+ViPBr1/yrXsf4W84bL&#10;Hif07jn8HzjKkAMWYXIBV8IZRrrFKEHUDrQEs6WEqS12hUefAxibUgAqq1JySxa6PlyGTeFYpWXE&#10;liipUXhK4j4LZZBAYrXnMUkb29yhB972wxkcX0nAXrMQb5nHNCIt7Gu8wdEqi1ztIFHSWf/lX/fJ&#10;H0MCKyUHTDfq+LxjXlCi3hmMTzk+PQVszMrp2cUEin9q2Ty1mJ1eWJA8xsvgeBaTf1T3Yuut/oS1&#10;nqeoMDHDEbtnbFAWsd86PAxczOfZDSvgWLw2a8cTeOLN2Pku2lbm5j+yM5CGJcj9GxY2bdlTPXs9&#10;PlKz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lBJ23YAAAACwEAAA8AAAAAAAAAAQAgAAAAIgAA&#10;AGRycy9kb3ducmV2LnhtbFBLAQIUABQAAAAIAIdO4kCC7LnhegIAAOwEAAAOAAAAAAAAAAEAIAAA&#10;ACcBAABkcnMvZTJvRG9jLnhtbFBLBQYAAAAABgAGAFkBAAATBgAAAAA=&#10;">
                <v:fill on="t" opacity="13107f"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434975</wp:posOffset>
                </wp:positionH>
                <wp:positionV relativeFrom="paragraph">
                  <wp:posOffset>3299460</wp:posOffset>
                </wp:positionV>
                <wp:extent cx="5760085" cy="89979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760085" cy="899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5pt;margin-top:259.8pt;height:70.85pt;width:453.55pt;z-index:251659264;mso-width-relative:page;mso-height-relative:page;" filled="f" stroked="f" coordsize="21600,21600" o:gfxdata="UEsDBAoAAAAAAIdO4kAAAAAAAAAAAAAAAAAEAAAAZHJzL1BLAwQUAAAACACHTuJAr8GxptsAAAAK&#10;AQAADwAAAGRycy9kb3ducmV2LnhtbE2PTU/DMAyG70j8h8hI3FjaoZauazqhShMSgsPGLtzcxmur&#10;NUlpsg/49ZjTuNl6H71+XKwuZhAnmnzvrIJ4FoEg2zjd21bB7mP9kIHwAa3GwVlS8E0eVuXtTYG5&#10;dme7odM2tIJLrM9RQRfCmEvpm44M+pkbyXK2d5PBwOvUSj3hmcvNIOdRlEqDveULHY5UddQctkej&#10;4LVav+OmnpvsZ6he3vbP49fuM1Hq/i6OliACXcIVhj99VoeSnWp3tNqLQUGaJUwqSOJFCoKBxVPC&#10;Q81JGj+CLAv5/4XyF1BLAwQUAAAACACHTuJArd8cGTsCAABmBAAADgAAAGRycy9lMm9Eb2MueG1s&#10;rVTBjtowEL1X6j9YvpcECiwgwoouoqqEuivRqmfjOCSS7XFtQ0I/oP2DPfXSe7+L7+jYARZte9hD&#10;L2Y8M3nj92aG6W2jJNkL6yrQGe12UkqE5pBXepvRz5+Wb0aUOM90ziRokdGDcPR29vrVtDYT0YMS&#10;ZC4sQRDtJrXJaOm9mSSJ46VQzHXACI3BAqxiHq92m+SW1YiuZNJL02FSg82NBS6cQ++iDdITon0J&#10;IBRFxcUC+E4J7VtUKyTzSMmVlXF0Fl9bFIL7+6JwwhOZUWTq44lF0N6EM5lN2WRrmSkrfnoCe8kT&#10;nnFSrNJY9AK1YJ6Rna3+glIVt+Cg8B0OKmmJREWQRTd9ps26ZEZELii1MxfR3f+D5R/3D5ZUeUaH&#10;lGimsOHHxx/Hn7+Pv76TYZCnNm6CWWuDeb55Bw0Ozdnv0BlYN4VV4Rf5EIyjuIeLuKLxhKNzcDNM&#10;09GAEo6x0Xh8Mx4EmOTpa2Odfy9AkWBk1GLzoqZsv3K+TT2nhGIalpWUsYFSkxoZvB2k8YNLBMGl&#10;xhqBQ/vWYPlm05yIbSA/IC8L7WA4w5cVFl8x5x+YxUlAKrgr/h6PQgIWgZNFSQn227/8IR8bhFFK&#10;apysjLqvO2YFJfKDxtaNu/1+GMV46Q9uenix15HNdUTv1B3g8HZxKw2PZsj38mwWFtQXXKl5qIoh&#10;pjnWzqg/m3e+nXdcSS7m85iEw2eYX+m14QG6lXO+81BUUekgU6vNST0cv9ir06qE+b6+x6ynv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BsabbAAAACgEAAA8AAAAAAAAAAQAgAAAAIgAAAGRy&#10;cy9kb3ducmV2LnhtbFBLAQIUABQAAAAIAIdO4kCt3xwZOwIAAGYEAAAOAAAAAAAAAAEAIAAAACoB&#10;AABkcnMvZTJvRG9jLnhtbFBLBQYAAAAABgAGAFkBAADXBQAAAAA=&#10;">
                <v:fill on="f" focussize="0,0"/>
                <v:stroke on="f" weight="0.5pt"/>
                <v:imagedata o:title=""/>
                <o:lock v:ext="edit" aspectratio="f"/>
                <v:textbo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v:textbox>
              </v:shape>
            </w:pict>
          </mc:Fallback>
        </mc:AlternateContent>
      </w:r>
    </w:p>
    <w:p w14:paraId="341C0E38">
      <w:pPr>
        <w:keepNext/>
        <w:keepLines/>
        <w:spacing w:before="240" w:after="240" w:line="720" w:lineRule="auto"/>
        <w:jc w:val="center"/>
        <w:outlineLvl w:val="0"/>
        <w:rPr>
          <w:rFonts w:ascii="黑体" w:hAnsi="黑体" w:eastAsia="黑体"/>
          <w:b/>
          <w:bCs/>
          <w:kern w:val="44"/>
          <w:sz w:val="36"/>
          <w:szCs w:val="36"/>
        </w:rPr>
      </w:pPr>
      <w:r>
        <w:rPr>
          <w:rFonts w:ascii="黑体" w:hAnsi="黑体" w:eastAsia="黑体"/>
          <w:b/>
          <w:bCs/>
          <w:kern w:val="44"/>
          <w:sz w:val="36"/>
          <w:szCs w:val="36"/>
        </w:rPr>
        <w:t>课时安排</w:t>
      </w:r>
    </w:p>
    <w:tbl>
      <w:tblPr>
        <w:tblStyle w:val="6"/>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1183"/>
        <w:gridCol w:w="5120"/>
        <w:gridCol w:w="2150"/>
        <w:gridCol w:w="1752"/>
      </w:tblGrid>
      <w:tr w14:paraId="57457DD3">
        <w:trPr>
          <w:cantSplit/>
          <w:trHeight w:val="850" w:hRule="atLeast"/>
          <w:jc w:val="center"/>
        </w:trPr>
        <w:tc>
          <w:tcPr>
            <w:tcW w:w="954" w:type="dxa"/>
            <w:tcBorders>
              <w:tl2br w:val="nil"/>
              <w:tr2bl w:val="nil"/>
            </w:tcBorders>
            <w:shd w:val="clear" w:color="auto" w:fill="C7E4B3" w:themeFill="accent4" w:themeFillTint="66"/>
            <w:vAlign w:val="center"/>
          </w:tcPr>
          <w:p w14:paraId="1FED9E2C">
            <w:pPr>
              <w:spacing w:line="360" w:lineRule="auto"/>
              <w:ind w:leftChars="-8" w:hanging="17" w:hangingChars="7"/>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章节</w:t>
            </w:r>
          </w:p>
        </w:tc>
        <w:tc>
          <w:tcPr>
            <w:tcW w:w="4128" w:type="dxa"/>
            <w:tcBorders>
              <w:tl2br w:val="nil"/>
              <w:tr2bl w:val="nil"/>
            </w:tcBorders>
            <w:shd w:val="clear" w:color="auto" w:fill="C7E4B3" w:themeFill="accent4" w:themeFillTint="66"/>
            <w:vAlign w:val="center"/>
          </w:tcPr>
          <w:p w14:paraId="39F7AED3">
            <w:pPr>
              <w:spacing w:line="360" w:lineRule="auto"/>
              <w:ind w:firstLine="26"/>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课程内容</w:t>
            </w:r>
          </w:p>
        </w:tc>
        <w:tc>
          <w:tcPr>
            <w:tcW w:w="1733" w:type="dxa"/>
            <w:tcBorders>
              <w:tl2br w:val="nil"/>
              <w:tr2bl w:val="nil"/>
            </w:tcBorders>
            <w:shd w:val="clear" w:color="auto" w:fill="C7E4B3" w:themeFill="accent4" w:themeFillTint="66"/>
            <w:vAlign w:val="center"/>
          </w:tcPr>
          <w:p w14:paraId="4B8B02E2">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 时</w:t>
            </w:r>
          </w:p>
        </w:tc>
        <w:tc>
          <w:tcPr>
            <w:tcW w:w="1412" w:type="dxa"/>
            <w:tcBorders>
              <w:tl2br w:val="nil"/>
              <w:tr2bl w:val="nil"/>
            </w:tcBorders>
            <w:shd w:val="clear" w:color="auto" w:fill="C7E4B3" w:themeFill="accent4" w:themeFillTint="66"/>
            <w:vAlign w:val="center"/>
          </w:tcPr>
          <w:p w14:paraId="7705041B">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备 注</w:t>
            </w:r>
          </w:p>
        </w:tc>
      </w:tr>
      <w:tr w14:paraId="43FBEF2F">
        <w:trPr>
          <w:trHeight w:val="850" w:hRule="atLeast"/>
          <w:jc w:val="center"/>
        </w:trPr>
        <w:tc>
          <w:tcPr>
            <w:tcW w:w="954" w:type="dxa"/>
            <w:tcBorders>
              <w:tl2br w:val="nil"/>
              <w:tr2bl w:val="nil"/>
            </w:tcBorders>
            <w:shd w:val="clear" w:color="auto" w:fill="auto"/>
            <w:vAlign w:val="center"/>
          </w:tcPr>
          <w:p w14:paraId="6649F03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4128" w:type="dxa"/>
            <w:tcBorders>
              <w:tl2br w:val="nil"/>
              <w:tr2bl w:val="nil"/>
            </w:tcBorders>
            <w:shd w:val="clear" w:color="auto" w:fill="auto"/>
            <w:vAlign w:val="center"/>
          </w:tcPr>
          <w:p w14:paraId="3B9784A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大学生心理健康导论</w:t>
            </w:r>
          </w:p>
        </w:tc>
        <w:tc>
          <w:tcPr>
            <w:tcW w:w="1733" w:type="dxa"/>
            <w:tcBorders>
              <w:tl2br w:val="nil"/>
              <w:tr2bl w:val="nil"/>
            </w:tcBorders>
            <w:shd w:val="clear" w:color="auto" w:fill="auto"/>
            <w:vAlign w:val="center"/>
          </w:tcPr>
          <w:p w14:paraId="0B37F85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75D739D1">
            <w:pPr>
              <w:spacing w:line="360" w:lineRule="auto"/>
              <w:ind w:firstLine="425"/>
              <w:jc w:val="center"/>
              <w:rPr>
                <w:rFonts w:hint="eastAsia" w:ascii="宋体" w:hAnsi="宋体" w:eastAsia="宋体" w:cs="宋体"/>
                <w:sz w:val="24"/>
                <w:szCs w:val="24"/>
              </w:rPr>
            </w:pPr>
          </w:p>
        </w:tc>
      </w:tr>
      <w:tr w14:paraId="19382045">
        <w:trPr>
          <w:trHeight w:val="850" w:hRule="atLeast"/>
          <w:jc w:val="center"/>
        </w:trPr>
        <w:tc>
          <w:tcPr>
            <w:tcW w:w="954" w:type="dxa"/>
            <w:tcBorders>
              <w:tl2br w:val="nil"/>
              <w:tr2bl w:val="nil"/>
            </w:tcBorders>
            <w:shd w:val="clear" w:color="auto" w:fill="auto"/>
            <w:vAlign w:val="center"/>
          </w:tcPr>
          <w:p w14:paraId="5E9D9E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4128" w:type="dxa"/>
            <w:tcBorders>
              <w:tl2br w:val="nil"/>
              <w:tr2bl w:val="nil"/>
            </w:tcBorders>
            <w:shd w:val="clear" w:color="auto" w:fill="auto"/>
            <w:vAlign w:val="center"/>
          </w:tcPr>
          <w:p w14:paraId="309051CB">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大学生心理咨询与心理治疗</w:t>
            </w:r>
          </w:p>
        </w:tc>
        <w:tc>
          <w:tcPr>
            <w:tcW w:w="1733" w:type="dxa"/>
            <w:tcBorders>
              <w:tl2br w:val="nil"/>
              <w:tr2bl w:val="nil"/>
            </w:tcBorders>
            <w:shd w:val="clear" w:color="auto" w:fill="auto"/>
            <w:vAlign w:val="center"/>
          </w:tcPr>
          <w:p w14:paraId="4BFC92C3">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3</w:t>
            </w:r>
          </w:p>
        </w:tc>
        <w:tc>
          <w:tcPr>
            <w:tcW w:w="1412" w:type="dxa"/>
            <w:tcBorders>
              <w:tl2br w:val="nil"/>
              <w:tr2bl w:val="nil"/>
            </w:tcBorders>
            <w:shd w:val="clear" w:color="auto" w:fill="auto"/>
            <w:vAlign w:val="center"/>
          </w:tcPr>
          <w:p w14:paraId="6C46B2E9">
            <w:pPr>
              <w:spacing w:line="360" w:lineRule="auto"/>
              <w:ind w:firstLine="425"/>
              <w:jc w:val="center"/>
              <w:rPr>
                <w:rFonts w:hint="eastAsia" w:ascii="宋体" w:hAnsi="宋体" w:eastAsia="宋体" w:cs="宋体"/>
                <w:sz w:val="24"/>
                <w:szCs w:val="24"/>
              </w:rPr>
            </w:pPr>
          </w:p>
        </w:tc>
      </w:tr>
      <w:tr w14:paraId="36067FB2">
        <w:trPr>
          <w:trHeight w:val="850" w:hRule="atLeast"/>
          <w:jc w:val="center"/>
        </w:trPr>
        <w:tc>
          <w:tcPr>
            <w:tcW w:w="954" w:type="dxa"/>
            <w:tcBorders>
              <w:tl2br w:val="nil"/>
              <w:tr2bl w:val="nil"/>
            </w:tcBorders>
            <w:shd w:val="clear" w:color="auto" w:fill="auto"/>
            <w:vAlign w:val="center"/>
          </w:tcPr>
          <w:p w14:paraId="35B311B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4128" w:type="dxa"/>
            <w:tcBorders>
              <w:tl2br w:val="nil"/>
              <w:tr2bl w:val="nil"/>
            </w:tcBorders>
            <w:shd w:val="clear" w:color="auto" w:fill="auto"/>
            <w:vAlign w:val="center"/>
          </w:tcPr>
          <w:p w14:paraId="059089F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大学生常见心理困惑与异常心理</w:t>
            </w:r>
          </w:p>
        </w:tc>
        <w:tc>
          <w:tcPr>
            <w:tcW w:w="1733" w:type="dxa"/>
            <w:tcBorders>
              <w:tl2br w:val="nil"/>
              <w:tr2bl w:val="nil"/>
            </w:tcBorders>
            <w:shd w:val="clear" w:color="auto" w:fill="auto"/>
            <w:vAlign w:val="center"/>
          </w:tcPr>
          <w:p w14:paraId="08231BD6">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3D0BE08D">
            <w:pPr>
              <w:spacing w:line="360" w:lineRule="auto"/>
              <w:ind w:firstLine="425"/>
              <w:jc w:val="center"/>
              <w:rPr>
                <w:rFonts w:hint="eastAsia" w:ascii="宋体" w:hAnsi="宋体" w:eastAsia="宋体" w:cs="宋体"/>
                <w:sz w:val="24"/>
                <w:szCs w:val="24"/>
              </w:rPr>
            </w:pPr>
          </w:p>
        </w:tc>
      </w:tr>
      <w:tr w14:paraId="247E5755">
        <w:trPr>
          <w:trHeight w:val="850" w:hRule="atLeast"/>
          <w:jc w:val="center"/>
        </w:trPr>
        <w:tc>
          <w:tcPr>
            <w:tcW w:w="954" w:type="dxa"/>
            <w:tcBorders>
              <w:tl2br w:val="nil"/>
              <w:tr2bl w:val="nil"/>
            </w:tcBorders>
            <w:shd w:val="clear" w:color="auto" w:fill="auto"/>
            <w:vAlign w:val="center"/>
          </w:tcPr>
          <w:p w14:paraId="559FDEE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4128" w:type="dxa"/>
            <w:tcBorders>
              <w:tl2br w:val="nil"/>
              <w:tr2bl w:val="nil"/>
            </w:tcBorders>
            <w:shd w:val="clear" w:color="auto" w:fill="auto"/>
            <w:vAlign w:val="center"/>
          </w:tcPr>
          <w:p w14:paraId="61D57F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大学生自我意识与培养</w:t>
            </w:r>
          </w:p>
        </w:tc>
        <w:tc>
          <w:tcPr>
            <w:tcW w:w="1733" w:type="dxa"/>
            <w:tcBorders>
              <w:tl2br w:val="nil"/>
              <w:tr2bl w:val="nil"/>
            </w:tcBorders>
            <w:shd w:val="clear" w:color="auto" w:fill="auto"/>
            <w:vAlign w:val="center"/>
          </w:tcPr>
          <w:p w14:paraId="0E1B835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0419FCBA">
            <w:pPr>
              <w:spacing w:line="360" w:lineRule="auto"/>
              <w:ind w:firstLine="425"/>
              <w:jc w:val="center"/>
              <w:rPr>
                <w:rFonts w:hint="eastAsia" w:ascii="宋体" w:hAnsi="宋体" w:eastAsia="宋体" w:cs="宋体"/>
                <w:sz w:val="24"/>
                <w:szCs w:val="24"/>
              </w:rPr>
            </w:pPr>
          </w:p>
        </w:tc>
      </w:tr>
      <w:tr w14:paraId="72D69555">
        <w:trPr>
          <w:trHeight w:val="850" w:hRule="atLeast"/>
          <w:jc w:val="center"/>
        </w:trPr>
        <w:tc>
          <w:tcPr>
            <w:tcW w:w="954" w:type="dxa"/>
            <w:tcBorders>
              <w:tl2br w:val="nil"/>
              <w:tr2bl w:val="nil"/>
            </w:tcBorders>
            <w:shd w:val="clear" w:color="auto" w:fill="auto"/>
            <w:vAlign w:val="center"/>
          </w:tcPr>
          <w:p w14:paraId="22D60CE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4128" w:type="dxa"/>
            <w:tcBorders>
              <w:tl2br w:val="nil"/>
              <w:tr2bl w:val="nil"/>
            </w:tcBorders>
            <w:shd w:val="clear" w:color="auto" w:fill="auto"/>
            <w:vAlign w:val="center"/>
          </w:tcPr>
          <w:p w14:paraId="5BDE5723">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大学生人格发展与培养</w:t>
            </w:r>
          </w:p>
        </w:tc>
        <w:tc>
          <w:tcPr>
            <w:tcW w:w="1733" w:type="dxa"/>
            <w:tcBorders>
              <w:tl2br w:val="nil"/>
              <w:tr2bl w:val="nil"/>
            </w:tcBorders>
            <w:shd w:val="clear" w:color="auto" w:fill="auto"/>
            <w:vAlign w:val="center"/>
          </w:tcPr>
          <w:p w14:paraId="25E2B8C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7351FBD9">
            <w:pPr>
              <w:spacing w:line="360" w:lineRule="auto"/>
              <w:ind w:firstLine="425"/>
              <w:jc w:val="center"/>
              <w:rPr>
                <w:rFonts w:hint="eastAsia" w:ascii="宋体" w:hAnsi="宋体" w:eastAsia="宋体" w:cs="宋体"/>
                <w:sz w:val="24"/>
                <w:szCs w:val="24"/>
              </w:rPr>
            </w:pPr>
          </w:p>
        </w:tc>
      </w:tr>
      <w:tr w14:paraId="48C1D7A8">
        <w:trPr>
          <w:trHeight w:val="850" w:hRule="atLeast"/>
          <w:jc w:val="center"/>
        </w:trPr>
        <w:tc>
          <w:tcPr>
            <w:tcW w:w="954" w:type="dxa"/>
            <w:tcBorders>
              <w:tl2br w:val="nil"/>
              <w:tr2bl w:val="nil"/>
            </w:tcBorders>
            <w:shd w:val="clear" w:color="auto" w:fill="auto"/>
            <w:vAlign w:val="center"/>
          </w:tcPr>
          <w:p w14:paraId="6D8A7B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4128" w:type="dxa"/>
            <w:tcBorders>
              <w:tl2br w:val="nil"/>
              <w:tr2bl w:val="nil"/>
            </w:tcBorders>
            <w:shd w:val="clear" w:color="auto" w:fill="auto"/>
            <w:vAlign w:val="center"/>
          </w:tcPr>
          <w:p w14:paraId="6074B70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大学生职业生涯规划与择业心理 </w:t>
            </w:r>
          </w:p>
        </w:tc>
        <w:tc>
          <w:tcPr>
            <w:tcW w:w="1733" w:type="dxa"/>
            <w:tcBorders>
              <w:tl2br w:val="nil"/>
              <w:tr2bl w:val="nil"/>
            </w:tcBorders>
            <w:shd w:val="clear" w:color="auto" w:fill="auto"/>
            <w:vAlign w:val="center"/>
          </w:tcPr>
          <w:p w14:paraId="2A6B19A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CE4B7C8">
            <w:pPr>
              <w:spacing w:line="360" w:lineRule="auto"/>
              <w:ind w:firstLine="425"/>
              <w:jc w:val="center"/>
              <w:rPr>
                <w:rFonts w:hint="eastAsia" w:ascii="宋体" w:hAnsi="宋体" w:eastAsia="宋体" w:cs="宋体"/>
                <w:sz w:val="24"/>
                <w:szCs w:val="24"/>
              </w:rPr>
            </w:pPr>
          </w:p>
        </w:tc>
      </w:tr>
      <w:tr w14:paraId="2C1E77FF">
        <w:trPr>
          <w:trHeight w:val="850" w:hRule="atLeast"/>
          <w:jc w:val="center"/>
        </w:trPr>
        <w:tc>
          <w:tcPr>
            <w:tcW w:w="954" w:type="dxa"/>
            <w:tcBorders>
              <w:tl2br w:val="nil"/>
              <w:tr2bl w:val="nil"/>
            </w:tcBorders>
            <w:shd w:val="clear" w:color="auto" w:fill="auto"/>
            <w:vAlign w:val="center"/>
          </w:tcPr>
          <w:p w14:paraId="611789F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4128" w:type="dxa"/>
            <w:tcBorders>
              <w:tl2br w:val="nil"/>
              <w:tr2bl w:val="nil"/>
            </w:tcBorders>
            <w:shd w:val="clear" w:color="auto" w:fill="auto"/>
            <w:vAlign w:val="center"/>
          </w:tcPr>
          <w:p w14:paraId="2988A97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大学生学习心理与创造性思维培养 </w:t>
            </w:r>
          </w:p>
        </w:tc>
        <w:tc>
          <w:tcPr>
            <w:tcW w:w="1733" w:type="dxa"/>
            <w:tcBorders>
              <w:tl2br w:val="nil"/>
              <w:tr2bl w:val="nil"/>
            </w:tcBorders>
            <w:shd w:val="clear" w:color="auto" w:fill="auto"/>
            <w:vAlign w:val="center"/>
          </w:tcPr>
          <w:p w14:paraId="252844E2">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05A76096">
            <w:pPr>
              <w:spacing w:line="360" w:lineRule="auto"/>
              <w:ind w:firstLine="425"/>
              <w:jc w:val="center"/>
              <w:rPr>
                <w:rFonts w:hint="eastAsia" w:ascii="宋体" w:hAnsi="宋体" w:eastAsia="宋体" w:cs="宋体"/>
                <w:sz w:val="24"/>
                <w:szCs w:val="24"/>
              </w:rPr>
            </w:pPr>
          </w:p>
        </w:tc>
      </w:tr>
      <w:tr w14:paraId="200F0F2B">
        <w:trPr>
          <w:trHeight w:val="850" w:hRule="atLeast"/>
          <w:jc w:val="center"/>
        </w:trPr>
        <w:tc>
          <w:tcPr>
            <w:tcW w:w="954" w:type="dxa"/>
            <w:tcBorders>
              <w:tl2br w:val="nil"/>
              <w:tr2bl w:val="nil"/>
            </w:tcBorders>
            <w:shd w:val="clear" w:color="auto" w:fill="auto"/>
            <w:vAlign w:val="center"/>
          </w:tcPr>
          <w:p w14:paraId="0190FD2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4128" w:type="dxa"/>
            <w:tcBorders>
              <w:tl2br w:val="nil"/>
              <w:tr2bl w:val="nil"/>
            </w:tcBorders>
            <w:shd w:val="clear" w:color="auto" w:fill="auto"/>
            <w:vAlign w:val="center"/>
          </w:tcPr>
          <w:p w14:paraId="4A196BA9">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大学生情绪管理</w:t>
            </w:r>
          </w:p>
        </w:tc>
        <w:tc>
          <w:tcPr>
            <w:tcW w:w="1733" w:type="dxa"/>
            <w:tcBorders>
              <w:tl2br w:val="nil"/>
              <w:tr2bl w:val="nil"/>
            </w:tcBorders>
            <w:shd w:val="clear" w:color="auto" w:fill="auto"/>
            <w:vAlign w:val="center"/>
          </w:tcPr>
          <w:p w14:paraId="4D2A56F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4</w:t>
            </w:r>
          </w:p>
        </w:tc>
        <w:tc>
          <w:tcPr>
            <w:tcW w:w="1412" w:type="dxa"/>
            <w:tcBorders>
              <w:tl2br w:val="nil"/>
              <w:tr2bl w:val="nil"/>
            </w:tcBorders>
            <w:shd w:val="clear" w:color="auto" w:fill="auto"/>
            <w:vAlign w:val="center"/>
          </w:tcPr>
          <w:p w14:paraId="2FE338AC">
            <w:pPr>
              <w:spacing w:line="360" w:lineRule="auto"/>
              <w:ind w:firstLine="425"/>
              <w:jc w:val="center"/>
              <w:rPr>
                <w:rFonts w:hint="eastAsia" w:ascii="宋体" w:hAnsi="宋体" w:eastAsia="宋体" w:cs="宋体"/>
                <w:sz w:val="24"/>
                <w:szCs w:val="24"/>
              </w:rPr>
            </w:pPr>
          </w:p>
        </w:tc>
      </w:tr>
      <w:tr w14:paraId="0D3209A5">
        <w:trPr>
          <w:trHeight w:val="850" w:hRule="atLeast"/>
          <w:jc w:val="center"/>
        </w:trPr>
        <w:tc>
          <w:tcPr>
            <w:tcW w:w="954" w:type="dxa"/>
            <w:tcBorders>
              <w:tl2br w:val="nil"/>
              <w:tr2bl w:val="nil"/>
            </w:tcBorders>
            <w:shd w:val="clear" w:color="auto" w:fill="auto"/>
            <w:vAlign w:val="center"/>
          </w:tcPr>
          <w:p w14:paraId="3214818D">
            <w:pPr>
              <w:spacing w:line="360" w:lineRule="auto"/>
              <w:ind w:left="-1" w:leftChars="-8" w:hanging="16" w:hangingChars="7"/>
              <w:jc w:val="center"/>
              <w:rPr>
                <w:rFonts w:hint="eastAsia" w:ascii="宋体" w:hAnsi="宋体" w:eastAsia="宋体" w:cs="宋体"/>
                <w:sz w:val="24"/>
                <w:szCs w:val="24"/>
              </w:rPr>
            </w:pPr>
            <w:r>
              <w:rPr>
                <w:rFonts w:hint="eastAsia" w:ascii="宋体" w:hAnsi="宋体" w:eastAsia="宋体" w:cs="宋体"/>
                <w:sz w:val="24"/>
                <w:szCs w:val="24"/>
              </w:rPr>
              <w:t>9</w:t>
            </w:r>
          </w:p>
        </w:tc>
        <w:tc>
          <w:tcPr>
            <w:tcW w:w="4128" w:type="dxa"/>
            <w:tcBorders>
              <w:tl2br w:val="nil"/>
              <w:tr2bl w:val="nil"/>
            </w:tcBorders>
            <w:shd w:val="clear" w:color="auto" w:fill="auto"/>
            <w:vAlign w:val="center"/>
          </w:tcPr>
          <w:p w14:paraId="36ADBF18">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大学生人际交往</w:t>
            </w:r>
          </w:p>
        </w:tc>
        <w:tc>
          <w:tcPr>
            <w:tcW w:w="1733" w:type="dxa"/>
            <w:tcBorders>
              <w:tl2br w:val="nil"/>
              <w:tr2bl w:val="nil"/>
            </w:tcBorders>
            <w:shd w:val="clear" w:color="auto" w:fill="auto"/>
            <w:vAlign w:val="center"/>
          </w:tcPr>
          <w:p w14:paraId="0C1761E5">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66725D0">
            <w:pPr>
              <w:spacing w:line="360" w:lineRule="auto"/>
              <w:ind w:firstLine="425"/>
              <w:jc w:val="center"/>
              <w:rPr>
                <w:rFonts w:hint="eastAsia" w:ascii="宋体" w:hAnsi="宋体" w:eastAsia="宋体" w:cs="宋体"/>
                <w:sz w:val="24"/>
                <w:szCs w:val="24"/>
              </w:rPr>
            </w:pPr>
          </w:p>
        </w:tc>
      </w:tr>
      <w:tr w14:paraId="1AE3677E">
        <w:trPr>
          <w:trHeight w:val="850" w:hRule="atLeast"/>
          <w:jc w:val="center"/>
        </w:trPr>
        <w:tc>
          <w:tcPr>
            <w:tcW w:w="954" w:type="dxa"/>
            <w:tcBorders>
              <w:tl2br w:val="nil"/>
              <w:tr2bl w:val="nil"/>
            </w:tcBorders>
            <w:shd w:val="clear" w:color="auto" w:fill="auto"/>
            <w:vAlign w:val="center"/>
          </w:tcPr>
          <w:p w14:paraId="074480F3">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128" w:type="dxa"/>
            <w:tcBorders>
              <w:tl2br w:val="nil"/>
              <w:tr2bl w:val="nil"/>
            </w:tcBorders>
            <w:shd w:val="clear" w:color="auto" w:fill="auto"/>
            <w:vAlign w:val="center"/>
          </w:tcPr>
          <w:p w14:paraId="138A3667">
            <w:pPr>
              <w:spacing w:line="360" w:lineRule="auto"/>
              <w:ind w:firstLine="425"/>
              <w:jc w:val="center"/>
              <w:rPr>
                <w:rFonts w:hint="eastAsia" w:ascii="宋体" w:hAnsi="宋体" w:eastAsia="宋体" w:cs="宋体"/>
                <w:sz w:val="24"/>
                <w:szCs w:val="24"/>
              </w:rPr>
            </w:pPr>
            <w:r>
              <w:rPr>
                <w:rFonts w:hint="eastAsia" w:ascii="宋体" w:hAnsi="宋体" w:eastAsia="宋体" w:cs="宋体"/>
                <w:b/>
                <w:sz w:val="24"/>
                <w:szCs w:val="24"/>
              </w:rPr>
              <w:t>大学生恋爱与性心理</w:t>
            </w:r>
          </w:p>
        </w:tc>
        <w:tc>
          <w:tcPr>
            <w:tcW w:w="1733" w:type="dxa"/>
            <w:tcBorders>
              <w:tl2br w:val="nil"/>
              <w:tr2bl w:val="nil"/>
            </w:tcBorders>
            <w:shd w:val="clear" w:color="auto" w:fill="auto"/>
            <w:vAlign w:val="center"/>
          </w:tcPr>
          <w:p w14:paraId="4DE39E67">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56A06F91">
            <w:pPr>
              <w:spacing w:line="360" w:lineRule="auto"/>
              <w:ind w:firstLine="425"/>
              <w:jc w:val="center"/>
              <w:rPr>
                <w:rFonts w:hint="eastAsia" w:ascii="宋体" w:hAnsi="宋体" w:eastAsia="宋体" w:cs="宋体"/>
                <w:sz w:val="24"/>
                <w:szCs w:val="24"/>
              </w:rPr>
            </w:pPr>
          </w:p>
        </w:tc>
      </w:tr>
      <w:tr w14:paraId="6522634B">
        <w:trPr>
          <w:trHeight w:val="850" w:hRule="atLeast"/>
          <w:jc w:val="center"/>
        </w:trPr>
        <w:tc>
          <w:tcPr>
            <w:tcW w:w="954" w:type="dxa"/>
            <w:tcBorders>
              <w:tl2br w:val="nil"/>
              <w:tr2bl w:val="nil"/>
            </w:tcBorders>
            <w:shd w:val="clear" w:color="auto" w:fill="auto"/>
            <w:vAlign w:val="center"/>
          </w:tcPr>
          <w:p w14:paraId="0740B584">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4128" w:type="dxa"/>
            <w:tcBorders>
              <w:tl2br w:val="nil"/>
              <w:tr2bl w:val="nil"/>
            </w:tcBorders>
            <w:shd w:val="clear" w:color="auto" w:fill="auto"/>
            <w:vAlign w:val="center"/>
          </w:tcPr>
          <w:p w14:paraId="70173F80">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大学生压力管理与挫折应对 </w:t>
            </w:r>
          </w:p>
        </w:tc>
        <w:tc>
          <w:tcPr>
            <w:tcW w:w="1733" w:type="dxa"/>
            <w:tcBorders>
              <w:tl2br w:val="nil"/>
              <w:tr2bl w:val="nil"/>
            </w:tcBorders>
            <w:shd w:val="clear" w:color="auto" w:fill="auto"/>
            <w:vAlign w:val="center"/>
          </w:tcPr>
          <w:p w14:paraId="51C1C214">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1E756671">
            <w:pPr>
              <w:spacing w:line="360" w:lineRule="auto"/>
              <w:ind w:firstLine="425"/>
              <w:jc w:val="center"/>
              <w:rPr>
                <w:rFonts w:hint="eastAsia" w:ascii="宋体" w:hAnsi="宋体" w:eastAsia="宋体" w:cs="宋体"/>
                <w:sz w:val="24"/>
                <w:szCs w:val="24"/>
              </w:rPr>
            </w:pPr>
          </w:p>
        </w:tc>
      </w:tr>
      <w:tr w14:paraId="4624209C">
        <w:trPr>
          <w:trHeight w:val="850" w:hRule="atLeast"/>
          <w:jc w:val="center"/>
        </w:trPr>
        <w:tc>
          <w:tcPr>
            <w:tcW w:w="954" w:type="dxa"/>
            <w:tcBorders>
              <w:tl2br w:val="nil"/>
              <w:tr2bl w:val="nil"/>
            </w:tcBorders>
            <w:shd w:val="clear" w:color="auto" w:fill="auto"/>
            <w:vAlign w:val="center"/>
          </w:tcPr>
          <w:p w14:paraId="34454659">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4128" w:type="dxa"/>
            <w:tcBorders>
              <w:tl2br w:val="nil"/>
              <w:tr2bl w:val="nil"/>
            </w:tcBorders>
            <w:shd w:val="clear" w:color="auto" w:fill="auto"/>
            <w:vAlign w:val="center"/>
          </w:tcPr>
          <w:p w14:paraId="425964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大学生生命教育与心理危机应对</w:t>
            </w:r>
          </w:p>
        </w:tc>
        <w:tc>
          <w:tcPr>
            <w:tcW w:w="1733" w:type="dxa"/>
            <w:tcBorders>
              <w:tl2br w:val="nil"/>
              <w:tr2bl w:val="nil"/>
            </w:tcBorders>
            <w:shd w:val="clear" w:color="auto" w:fill="auto"/>
            <w:vAlign w:val="center"/>
          </w:tcPr>
          <w:p w14:paraId="1C8AAE1C">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w:t>
            </w:r>
          </w:p>
        </w:tc>
        <w:tc>
          <w:tcPr>
            <w:tcW w:w="1412" w:type="dxa"/>
            <w:tcBorders>
              <w:tl2br w:val="nil"/>
              <w:tr2bl w:val="nil"/>
            </w:tcBorders>
            <w:shd w:val="clear" w:color="auto" w:fill="auto"/>
            <w:vAlign w:val="center"/>
          </w:tcPr>
          <w:p w14:paraId="45EE487E">
            <w:pPr>
              <w:spacing w:line="360" w:lineRule="auto"/>
              <w:ind w:firstLine="425"/>
              <w:jc w:val="center"/>
              <w:rPr>
                <w:rFonts w:hint="eastAsia" w:ascii="宋体" w:hAnsi="宋体" w:eastAsia="宋体" w:cs="宋体"/>
                <w:sz w:val="24"/>
                <w:szCs w:val="24"/>
              </w:rPr>
            </w:pPr>
          </w:p>
        </w:tc>
      </w:tr>
      <w:tr w14:paraId="203C291B">
        <w:trPr>
          <w:trHeight w:val="850" w:hRule="atLeast"/>
          <w:jc w:val="center"/>
        </w:trPr>
        <w:tc>
          <w:tcPr>
            <w:tcW w:w="954" w:type="dxa"/>
            <w:tcBorders>
              <w:tl2br w:val="nil"/>
              <w:tr2bl w:val="nil"/>
            </w:tcBorders>
            <w:shd w:val="clear" w:color="auto" w:fill="auto"/>
            <w:vAlign w:val="center"/>
          </w:tcPr>
          <w:p w14:paraId="4A74A93A">
            <w:pPr>
              <w:spacing w:line="360" w:lineRule="auto"/>
              <w:ind w:left="-1" w:leftChars="-8" w:hanging="16" w:hangingChars="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合计</w:t>
            </w:r>
          </w:p>
        </w:tc>
        <w:tc>
          <w:tcPr>
            <w:tcW w:w="4128" w:type="dxa"/>
            <w:tcBorders>
              <w:tl2br w:val="nil"/>
              <w:tr2bl w:val="nil"/>
            </w:tcBorders>
            <w:shd w:val="clear" w:color="auto" w:fill="auto"/>
            <w:vAlign w:val="center"/>
          </w:tcPr>
          <w:p w14:paraId="469206D4">
            <w:pPr>
              <w:spacing w:line="360" w:lineRule="auto"/>
              <w:ind w:firstLine="425"/>
              <w:jc w:val="center"/>
              <w:rPr>
                <w:rFonts w:hint="eastAsia" w:ascii="宋体" w:hAnsi="宋体" w:eastAsia="宋体" w:cs="宋体"/>
                <w:sz w:val="24"/>
                <w:szCs w:val="24"/>
              </w:rPr>
            </w:pPr>
          </w:p>
        </w:tc>
        <w:tc>
          <w:tcPr>
            <w:tcW w:w="1733" w:type="dxa"/>
            <w:tcBorders>
              <w:tl2br w:val="nil"/>
              <w:tr2bl w:val="nil"/>
            </w:tcBorders>
            <w:shd w:val="clear" w:color="auto" w:fill="auto"/>
            <w:vAlign w:val="center"/>
          </w:tcPr>
          <w:p w14:paraId="7ABFB986">
            <w:pPr>
              <w:spacing w:line="360" w:lineRule="auto"/>
              <w:jc w:val="center"/>
              <w:rPr>
                <w:rFonts w:hint="default" w:ascii="宋体" w:hAnsi="宋体" w:eastAsia="宋体" w:cs="宋体"/>
                <w:b/>
                <w:sz w:val="24"/>
                <w:szCs w:val="24"/>
                <w:lang w:val="en-US" w:eastAsia="zh-CN"/>
              </w:rPr>
            </w:pPr>
            <w:r>
              <w:rPr>
                <w:rFonts w:hint="eastAsia" w:ascii="宋体" w:hAnsi="宋体" w:cs="宋体"/>
                <w:b/>
                <w:sz w:val="24"/>
                <w:szCs w:val="24"/>
                <w:lang w:val="en-US" w:eastAsia="zh-CN"/>
              </w:rPr>
              <w:t>36</w:t>
            </w:r>
          </w:p>
        </w:tc>
        <w:tc>
          <w:tcPr>
            <w:tcW w:w="1412" w:type="dxa"/>
            <w:tcBorders>
              <w:tl2br w:val="nil"/>
              <w:tr2bl w:val="nil"/>
            </w:tcBorders>
            <w:shd w:val="clear" w:color="auto" w:fill="auto"/>
            <w:vAlign w:val="center"/>
          </w:tcPr>
          <w:p w14:paraId="0E8AF763">
            <w:pPr>
              <w:spacing w:line="360" w:lineRule="auto"/>
              <w:ind w:firstLine="425"/>
              <w:jc w:val="center"/>
              <w:rPr>
                <w:rFonts w:hint="eastAsia" w:ascii="宋体" w:hAnsi="宋体" w:eastAsia="宋体" w:cs="宋体"/>
                <w:sz w:val="24"/>
                <w:szCs w:val="24"/>
              </w:rPr>
            </w:pPr>
          </w:p>
        </w:tc>
      </w:tr>
    </w:tbl>
    <w:p w14:paraId="71DE9FC9">
      <w:pPr>
        <w:rPr>
          <w:rFonts w:ascii="华文琥珀" w:hAnsi="Times New Roman" w:eastAsia="华文琥珀"/>
          <w:b/>
          <w:bCs/>
          <w:kern w:val="44"/>
          <w:szCs w:val="21"/>
        </w:rPr>
      </w:pPr>
    </w:p>
    <w:p w14:paraId="5557A290">
      <w:pPr>
        <w:rPr>
          <w:rFonts w:hint="eastAsia"/>
          <w:kern w:val="0"/>
          <w:sz w:val="20"/>
          <w:szCs w:val="20"/>
        </w:rPr>
      </w:pPr>
    </w:p>
    <w:p w14:paraId="3F66BD18">
      <w:pPr>
        <w:rPr>
          <w:rFonts w:hint="eastAsia"/>
          <w:kern w:val="0"/>
          <w:sz w:val="20"/>
          <w:szCs w:val="20"/>
        </w:rPr>
      </w:pPr>
      <w:r>
        <w:rPr>
          <w:rFonts w:hint="eastAsia"/>
          <w:kern w:val="0"/>
          <w:sz w:val="20"/>
          <w:szCs w:val="20"/>
        </w:rPr>
        <w:br w:type="page"/>
      </w:r>
    </w:p>
    <w:tbl>
      <w:tblPr>
        <w:tblStyle w:val="7"/>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734"/>
        <w:gridCol w:w="1342"/>
        <w:gridCol w:w="4006"/>
        <w:gridCol w:w="4123"/>
      </w:tblGrid>
      <w:tr w14:paraId="2A5F8710">
        <w:trPr>
          <w:trHeight w:val="567" w:hRule="atLeast"/>
          <w:jc w:val="center"/>
        </w:trPr>
        <w:tc>
          <w:tcPr>
            <w:tcW w:w="694" w:type="dxa"/>
            <w:tcBorders>
              <w:tl2br w:val="nil"/>
              <w:tr2bl w:val="nil"/>
            </w:tcBorders>
            <w:shd w:val="clear" w:color="auto" w:fill="C7E4B3" w:themeFill="accent4" w:themeFillTint="66"/>
            <w:vAlign w:val="center"/>
          </w:tcPr>
          <w:p w14:paraId="7A80671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序号</w:t>
            </w:r>
          </w:p>
        </w:tc>
        <w:tc>
          <w:tcPr>
            <w:tcW w:w="1267" w:type="dxa"/>
            <w:tcBorders>
              <w:tl2br w:val="nil"/>
              <w:tr2bl w:val="nil"/>
            </w:tcBorders>
            <w:shd w:val="clear" w:color="auto" w:fill="C7E4B3" w:themeFill="accent4" w:themeFillTint="66"/>
            <w:vAlign w:val="center"/>
          </w:tcPr>
          <w:p w14:paraId="5054FE0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课题</w:t>
            </w:r>
          </w:p>
        </w:tc>
        <w:tc>
          <w:tcPr>
            <w:tcW w:w="3783" w:type="dxa"/>
            <w:tcBorders>
              <w:tl2br w:val="nil"/>
              <w:tr2bl w:val="nil"/>
            </w:tcBorders>
            <w:shd w:val="clear" w:color="auto" w:fill="C7E4B3" w:themeFill="accent4" w:themeFillTint="66"/>
            <w:vAlign w:val="center"/>
          </w:tcPr>
          <w:p w14:paraId="4CD5F08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知识要求</w:t>
            </w:r>
          </w:p>
        </w:tc>
        <w:tc>
          <w:tcPr>
            <w:tcW w:w="3894" w:type="dxa"/>
            <w:tcBorders>
              <w:tl2br w:val="nil"/>
              <w:tr2bl w:val="nil"/>
            </w:tcBorders>
            <w:shd w:val="clear" w:color="auto" w:fill="C7E4B3" w:themeFill="accent4" w:themeFillTint="66"/>
            <w:vAlign w:val="center"/>
          </w:tcPr>
          <w:p w14:paraId="0E11FD2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技能要求</w:t>
            </w:r>
          </w:p>
        </w:tc>
      </w:tr>
      <w:tr w14:paraId="63125E26">
        <w:trPr>
          <w:trHeight w:val="567" w:hRule="atLeast"/>
          <w:jc w:val="center"/>
        </w:trPr>
        <w:tc>
          <w:tcPr>
            <w:tcW w:w="694" w:type="dxa"/>
            <w:tcBorders>
              <w:tl2br w:val="nil"/>
              <w:tr2bl w:val="nil"/>
            </w:tcBorders>
            <w:vAlign w:val="center"/>
          </w:tcPr>
          <w:p w14:paraId="6AABDE5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1</w:t>
            </w:r>
          </w:p>
        </w:tc>
        <w:tc>
          <w:tcPr>
            <w:tcW w:w="1267" w:type="dxa"/>
            <w:tcBorders>
              <w:tl2br w:val="nil"/>
              <w:tr2bl w:val="nil"/>
            </w:tcBorders>
            <w:vAlign w:val="center"/>
          </w:tcPr>
          <w:p w14:paraId="26ADE67B">
            <w:pPr>
              <w:keepNext w:val="0"/>
              <w:keepLines w:val="0"/>
              <w:pageBreakBefore w:val="0"/>
              <w:widowControl w:val="0"/>
              <w:kinsoku/>
              <w:wordWrap/>
              <w:overflowPunct/>
              <w:topLinePunct w:val="0"/>
              <w:autoSpaceDE/>
              <w:autoSpaceDN/>
              <w:bidi w:val="0"/>
              <w:adjustRightInd/>
              <w:snapToGrid/>
              <w:spacing w:line="288" w:lineRule="auto"/>
              <w:ind w:left="0" w:leftChars="0"/>
              <w:jc w:val="left"/>
              <w:textAlignment w:val="auto"/>
              <w:rPr>
                <w:rFonts w:ascii="宋体" w:hAnsi="宋体" w:cs="宋体"/>
                <w:color w:val="000000"/>
                <w:kern w:val="0"/>
                <w:sz w:val="21"/>
                <w:szCs w:val="21"/>
              </w:rPr>
            </w:pPr>
            <w:r>
              <w:rPr>
                <w:rFonts w:hint="eastAsia"/>
              </w:rPr>
              <w:t>大学生心理健康导论</w:t>
            </w:r>
            <w:r>
              <w:rPr>
                <w:rFonts w:hint="eastAsia" w:ascii="宋体" w:hAnsi="宋体" w:cs="宋体"/>
                <w:kern w:val="0"/>
                <w:sz w:val="21"/>
                <w:szCs w:val="21"/>
              </w:rPr>
              <w:t> </w:t>
            </w:r>
          </w:p>
        </w:tc>
        <w:tc>
          <w:tcPr>
            <w:tcW w:w="3783" w:type="dxa"/>
            <w:tcBorders>
              <w:tl2br w:val="nil"/>
              <w:tr2bl w:val="nil"/>
            </w:tcBorders>
            <w:vAlign w:val="center"/>
          </w:tcPr>
          <w:p w14:paraId="2FEF08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了解心理活动的表现形式。 </w:t>
            </w:r>
          </w:p>
          <w:p w14:paraId="319864F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明确心理健康的标准和意义。</w:t>
            </w:r>
          </w:p>
        </w:tc>
        <w:tc>
          <w:tcPr>
            <w:tcW w:w="3894" w:type="dxa"/>
            <w:tcBorders>
              <w:tl2br w:val="nil"/>
              <w:tr2bl w:val="nil"/>
            </w:tcBorders>
            <w:vAlign w:val="center"/>
          </w:tcPr>
          <w:p w14:paraId="00F27EC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能够对自身心理健康状况进行正确、客观的认知和评价。</w:t>
            </w:r>
          </w:p>
          <w:p w14:paraId="68A186C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掌握探索自我心理现象的技能，发展心理调适技能及心理发展技能。</w:t>
            </w:r>
          </w:p>
        </w:tc>
      </w:tr>
      <w:tr w14:paraId="7D39C495">
        <w:trPr>
          <w:trHeight w:val="567" w:hRule="atLeast"/>
          <w:jc w:val="center"/>
        </w:trPr>
        <w:tc>
          <w:tcPr>
            <w:tcW w:w="694" w:type="dxa"/>
            <w:tcBorders>
              <w:tl2br w:val="nil"/>
              <w:tr2bl w:val="nil"/>
            </w:tcBorders>
            <w:vAlign w:val="center"/>
          </w:tcPr>
          <w:p w14:paraId="1CDED5D3">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2</w:t>
            </w:r>
          </w:p>
        </w:tc>
        <w:tc>
          <w:tcPr>
            <w:tcW w:w="1267" w:type="dxa"/>
            <w:tcBorders>
              <w:tl2br w:val="nil"/>
              <w:tr2bl w:val="nil"/>
            </w:tcBorders>
            <w:vAlign w:val="center"/>
          </w:tcPr>
          <w:p w14:paraId="65329BA2">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大学生心理咨询与心理治疗</w:t>
            </w:r>
          </w:p>
        </w:tc>
        <w:tc>
          <w:tcPr>
            <w:tcW w:w="3783" w:type="dxa"/>
            <w:tcBorders>
              <w:tl2br w:val="nil"/>
              <w:tr2bl w:val="nil"/>
            </w:tcBorders>
            <w:vAlign w:val="center"/>
          </w:tcPr>
          <w:p w14:paraId="71D7440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了解高校心理咨询、心理治疗的性质、方法。</w:t>
            </w:r>
          </w:p>
          <w:p w14:paraId="39CE162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熟悉高校心理咨询的内容。</w:t>
            </w:r>
          </w:p>
        </w:tc>
        <w:tc>
          <w:tcPr>
            <w:tcW w:w="3894" w:type="dxa"/>
            <w:tcBorders>
              <w:tl2br w:val="nil"/>
              <w:tr2bl w:val="nil"/>
            </w:tcBorders>
            <w:vAlign w:val="center"/>
          </w:tcPr>
          <w:p w14:paraId="61A8C7C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熟练应用焦虑自评量表 SAS，并能根据测试结果了解自身焦虑程度。</w:t>
            </w:r>
          </w:p>
        </w:tc>
      </w:tr>
      <w:tr w14:paraId="1186562C">
        <w:trPr>
          <w:trHeight w:val="567" w:hRule="atLeast"/>
          <w:jc w:val="center"/>
        </w:trPr>
        <w:tc>
          <w:tcPr>
            <w:tcW w:w="694" w:type="dxa"/>
            <w:tcBorders>
              <w:tl2br w:val="nil"/>
              <w:tr2bl w:val="nil"/>
            </w:tcBorders>
            <w:vAlign w:val="center"/>
          </w:tcPr>
          <w:p w14:paraId="52605105">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3</w:t>
            </w:r>
          </w:p>
        </w:tc>
        <w:tc>
          <w:tcPr>
            <w:tcW w:w="1267" w:type="dxa"/>
            <w:tcBorders>
              <w:tl2br w:val="nil"/>
              <w:tr2bl w:val="nil"/>
            </w:tcBorders>
            <w:vAlign w:val="center"/>
          </w:tcPr>
          <w:p w14:paraId="1CC74B14">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大学生常见心理困惑与异常心理</w:t>
            </w:r>
          </w:p>
        </w:tc>
        <w:tc>
          <w:tcPr>
            <w:tcW w:w="3783" w:type="dxa"/>
            <w:tcBorders>
              <w:tl2br w:val="nil"/>
              <w:tr2bl w:val="nil"/>
            </w:tcBorders>
            <w:vAlign w:val="center"/>
          </w:tcPr>
          <w:p w14:paraId="6092750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了解大学生常见心理困惑和心理障碍的分类（CCMD-3）。</w:t>
            </w:r>
          </w:p>
          <w:p w14:paraId="1D33A4E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掌握神经症的概念和共同特征</w:t>
            </w:r>
            <w:r>
              <w:rPr>
                <w:rFonts w:hint="eastAsia" w:ascii="宋体" w:hAnsi="宋体" w:cs="宋体"/>
                <w:kern w:val="0"/>
                <w:sz w:val="21"/>
                <w:szCs w:val="21"/>
                <w:lang w:eastAsia="zh-CN"/>
              </w:rPr>
              <w:t>。</w:t>
            </w:r>
          </w:p>
        </w:tc>
        <w:tc>
          <w:tcPr>
            <w:tcW w:w="3894" w:type="dxa"/>
            <w:tcBorders>
              <w:tl2br w:val="nil"/>
              <w:tr2bl w:val="nil"/>
            </w:tcBorders>
            <w:vAlign w:val="center"/>
          </w:tcPr>
          <w:p w14:paraId="79DBB39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具备识别神经症、抑郁症、精神分裂症、应激相关障碍、人格障碍的能力。</w:t>
            </w:r>
          </w:p>
          <w:p w14:paraId="16FB939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p>
        </w:tc>
      </w:tr>
      <w:tr w14:paraId="6B7F360B">
        <w:trPr>
          <w:trHeight w:val="567" w:hRule="atLeast"/>
          <w:jc w:val="center"/>
        </w:trPr>
        <w:tc>
          <w:tcPr>
            <w:tcW w:w="694" w:type="dxa"/>
            <w:tcBorders>
              <w:tl2br w:val="nil"/>
              <w:tr2bl w:val="nil"/>
            </w:tcBorders>
            <w:vAlign w:val="center"/>
          </w:tcPr>
          <w:p w14:paraId="5E62866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4</w:t>
            </w:r>
          </w:p>
        </w:tc>
        <w:tc>
          <w:tcPr>
            <w:tcW w:w="1267" w:type="dxa"/>
            <w:tcBorders>
              <w:tl2br w:val="nil"/>
              <w:tr2bl w:val="nil"/>
            </w:tcBorders>
            <w:vAlign w:val="center"/>
          </w:tcPr>
          <w:p w14:paraId="120B6FC7">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大学生自我意识与培养</w:t>
            </w:r>
          </w:p>
        </w:tc>
        <w:tc>
          <w:tcPr>
            <w:tcW w:w="3783" w:type="dxa"/>
            <w:tcBorders>
              <w:tl2br w:val="nil"/>
              <w:tr2bl w:val="nil"/>
            </w:tcBorders>
            <w:vAlign w:val="center"/>
          </w:tcPr>
          <w:p w14:paraId="13DB036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理解自我意识的内涵和结构。</w:t>
            </w:r>
          </w:p>
          <w:p w14:paraId="04F01A64">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明晰自我意识中常见的问题。</w:t>
            </w:r>
          </w:p>
        </w:tc>
        <w:tc>
          <w:tcPr>
            <w:tcW w:w="3894" w:type="dxa"/>
            <w:tcBorders>
              <w:tl2br w:val="nil"/>
              <w:tr2bl w:val="nil"/>
            </w:tcBorders>
            <w:vAlign w:val="center"/>
          </w:tcPr>
          <w:p w14:paraId="19BD18C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敢于表达自我，明晰自我形象。</w:t>
            </w:r>
          </w:p>
          <w:p w14:paraId="19D100B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懂得扬长避短，学会悦纳自我。</w:t>
            </w:r>
          </w:p>
        </w:tc>
      </w:tr>
      <w:tr w14:paraId="61BE1EC7">
        <w:trPr>
          <w:trHeight w:val="567" w:hRule="atLeast"/>
          <w:jc w:val="center"/>
        </w:trPr>
        <w:tc>
          <w:tcPr>
            <w:tcW w:w="694" w:type="dxa"/>
            <w:tcBorders>
              <w:tl2br w:val="nil"/>
              <w:tr2bl w:val="nil"/>
            </w:tcBorders>
            <w:vAlign w:val="center"/>
          </w:tcPr>
          <w:p w14:paraId="680C47A4">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5</w:t>
            </w:r>
          </w:p>
        </w:tc>
        <w:tc>
          <w:tcPr>
            <w:tcW w:w="1267" w:type="dxa"/>
            <w:tcBorders>
              <w:tl2br w:val="nil"/>
              <w:tr2bl w:val="nil"/>
            </w:tcBorders>
            <w:vAlign w:val="center"/>
          </w:tcPr>
          <w:p w14:paraId="4341EA2E">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大学生人格发展与培养</w:t>
            </w:r>
          </w:p>
        </w:tc>
        <w:tc>
          <w:tcPr>
            <w:tcW w:w="3783" w:type="dxa"/>
            <w:tcBorders>
              <w:tl2br w:val="nil"/>
              <w:tr2bl w:val="nil"/>
            </w:tcBorders>
            <w:vAlign w:val="center"/>
          </w:tcPr>
          <w:p w14:paraId="4D302AD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了解塑造健康人格的途径和方法。</w:t>
            </w:r>
          </w:p>
          <w:p w14:paraId="070D014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eastAsia="宋体" w:cs="宋体"/>
                <w:spacing w:val="20"/>
                <w:kern w:val="0"/>
                <w:sz w:val="21"/>
                <w:szCs w:val="21"/>
              </w:rPr>
              <w:t>熟悉大学生常见人格偏差特征及调适。</w:t>
            </w:r>
          </w:p>
        </w:tc>
        <w:tc>
          <w:tcPr>
            <w:tcW w:w="3894" w:type="dxa"/>
            <w:tcBorders>
              <w:tl2br w:val="nil"/>
              <w:tr2bl w:val="nil"/>
            </w:tcBorders>
            <w:vAlign w:val="center"/>
          </w:tcPr>
          <w:p w14:paraId="4C11A6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eastAsia="宋体" w:cs="宋体"/>
                <w:spacing w:val="20"/>
                <w:kern w:val="0"/>
                <w:sz w:val="21"/>
                <w:szCs w:val="21"/>
              </w:rPr>
            </w:pPr>
            <w:r>
              <w:rPr>
                <w:rFonts w:hint="eastAsia" w:ascii="宋体" w:hAnsi="宋体" w:eastAsia="宋体" w:cs="宋体"/>
                <w:spacing w:val="20"/>
                <w:kern w:val="0"/>
                <w:sz w:val="21"/>
                <w:szCs w:val="21"/>
              </w:rPr>
              <w:t>学会觉察大学生常见的人格发展缺陷。</w:t>
            </w:r>
          </w:p>
          <w:p w14:paraId="4E21BD7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掌握大学生人格完善的途径与方法。</w:t>
            </w:r>
          </w:p>
        </w:tc>
      </w:tr>
      <w:tr w14:paraId="143FBF61">
        <w:trPr>
          <w:trHeight w:val="567" w:hRule="atLeast"/>
          <w:jc w:val="center"/>
        </w:trPr>
        <w:tc>
          <w:tcPr>
            <w:tcW w:w="694" w:type="dxa"/>
            <w:tcBorders>
              <w:tl2br w:val="nil"/>
              <w:tr2bl w:val="nil"/>
            </w:tcBorders>
            <w:vAlign w:val="center"/>
          </w:tcPr>
          <w:p w14:paraId="0449F77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6</w:t>
            </w:r>
          </w:p>
        </w:tc>
        <w:tc>
          <w:tcPr>
            <w:tcW w:w="1267" w:type="dxa"/>
            <w:tcBorders>
              <w:tl2br w:val="nil"/>
              <w:tr2bl w:val="nil"/>
            </w:tcBorders>
            <w:vAlign w:val="center"/>
          </w:tcPr>
          <w:p w14:paraId="11C2617C">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大学生职业生涯规划与择业心理</w:t>
            </w:r>
          </w:p>
        </w:tc>
        <w:tc>
          <w:tcPr>
            <w:tcW w:w="3783" w:type="dxa"/>
            <w:tcBorders>
              <w:tl2br w:val="nil"/>
              <w:tr2bl w:val="nil"/>
            </w:tcBorders>
            <w:vAlign w:val="center"/>
          </w:tcPr>
          <w:p w14:paraId="0FA19D1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学会并积极给自己的职业生涯做出最优的规划，学会如何去应对职场中可能出现的事件。</w:t>
            </w:r>
          </w:p>
        </w:tc>
        <w:tc>
          <w:tcPr>
            <w:tcW w:w="3894" w:type="dxa"/>
            <w:tcBorders>
              <w:tl2br w:val="nil"/>
              <w:tr2bl w:val="nil"/>
            </w:tcBorders>
            <w:vAlign w:val="center"/>
          </w:tcPr>
          <w:p w14:paraId="064E8E6E">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从自我认知层面上找出自身的优势与劣势，不断提升自身能力，提高适应社会职场的能力。</w:t>
            </w:r>
          </w:p>
        </w:tc>
      </w:tr>
      <w:tr w14:paraId="170B53CF">
        <w:trPr>
          <w:trHeight w:val="567" w:hRule="atLeast"/>
          <w:jc w:val="center"/>
        </w:trPr>
        <w:tc>
          <w:tcPr>
            <w:tcW w:w="694" w:type="dxa"/>
            <w:tcBorders>
              <w:tl2br w:val="nil"/>
              <w:tr2bl w:val="nil"/>
            </w:tcBorders>
            <w:vAlign w:val="center"/>
          </w:tcPr>
          <w:p w14:paraId="134B834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7</w:t>
            </w:r>
          </w:p>
        </w:tc>
        <w:tc>
          <w:tcPr>
            <w:tcW w:w="1267" w:type="dxa"/>
            <w:tcBorders>
              <w:tl2br w:val="nil"/>
              <w:tr2bl w:val="nil"/>
            </w:tcBorders>
            <w:vAlign w:val="center"/>
          </w:tcPr>
          <w:p w14:paraId="09468FF3">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大学生学习心理与创造性思维培养</w:t>
            </w:r>
          </w:p>
        </w:tc>
        <w:tc>
          <w:tcPr>
            <w:tcW w:w="3783" w:type="dxa"/>
            <w:tcBorders>
              <w:tl2br w:val="nil"/>
              <w:tr2bl w:val="nil"/>
            </w:tcBorders>
            <w:vAlign w:val="center"/>
          </w:tcPr>
          <w:p w14:paraId="142C3F0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了解大学生学习特点。</w:t>
            </w:r>
          </w:p>
          <w:p w14:paraId="7D54A23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了解影响学习的非智力因素。</w:t>
            </w:r>
          </w:p>
          <w:p w14:paraId="7E8A0BEA">
            <w:pPr>
              <w:keepNext w:val="0"/>
              <w:keepLines w:val="0"/>
              <w:pageBreakBefore w:val="0"/>
              <w:widowControl w:val="0"/>
              <w:numPr>
                <w:ilvl w:val="0"/>
                <w:numId w:val="0"/>
              </w:numPr>
              <w:tabs>
                <w:tab w:val="left" w:pos="252"/>
              </w:tabs>
              <w:kinsoku/>
              <w:wordWrap/>
              <w:overflowPunct/>
              <w:topLinePunct w:val="0"/>
              <w:autoSpaceDE/>
              <w:autoSpaceDN/>
              <w:bidi w:val="0"/>
              <w:adjustRightInd/>
              <w:snapToGrid/>
              <w:spacing w:line="288" w:lineRule="auto"/>
              <w:ind w:left="0" w:leftChars="0"/>
              <w:textAlignment w:val="auto"/>
              <w:rPr>
                <w:rFonts w:ascii="宋体" w:hAnsi="宋体" w:cs="宋体"/>
                <w:color w:val="333333"/>
                <w:kern w:val="0"/>
                <w:sz w:val="21"/>
                <w:szCs w:val="21"/>
              </w:rPr>
            </w:pPr>
          </w:p>
        </w:tc>
        <w:tc>
          <w:tcPr>
            <w:tcW w:w="3894" w:type="dxa"/>
            <w:tcBorders>
              <w:tl2br w:val="nil"/>
              <w:tr2bl w:val="nil"/>
            </w:tcBorders>
            <w:vAlign w:val="center"/>
          </w:tcPr>
          <w:p w14:paraId="74ADD19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eastAsia="宋体" w:cs="宋体"/>
                <w:spacing w:val="20"/>
                <w:kern w:val="0"/>
                <w:sz w:val="21"/>
                <w:szCs w:val="21"/>
              </w:rPr>
              <w:t>掌握出现学习心理障碍时的调适方法。</w:t>
            </w:r>
          </w:p>
        </w:tc>
      </w:tr>
      <w:tr w14:paraId="4B0443AA">
        <w:trPr>
          <w:trHeight w:val="567" w:hRule="atLeast"/>
          <w:jc w:val="center"/>
        </w:trPr>
        <w:tc>
          <w:tcPr>
            <w:tcW w:w="694" w:type="dxa"/>
            <w:tcBorders>
              <w:tl2br w:val="nil"/>
              <w:tr2bl w:val="nil"/>
            </w:tcBorders>
            <w:vAlign w:val="center"/>
          </w:tcPr>
          <w:p w14:paraId="7E14898B">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8</w:t>
            </w:r>
          </w:p>
        </w:tc>
        <w:tc>
          <w:tcPr>
            <w:tcW w:w="1267" w:type="dxa"/>
            <w:tcBorders>
              <w:tl2br w:val="nil"/>
              <w:tr2bl w:val="nil"/>
            </w:tcBorders>
            <w:vAlign w:val="center"/>
          </w:tcPr>
          <w:p w14:paraId="1974465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大学生情绪管理</w:t>
            </w:r>
          </w:p>
        </w:tc>
        <w:tc>
          <w:tcPr>
            <w:tcW w:w="3783" w:type="dxa"/>
            <w:tcBorders>
              <w:tl2br w:val="nil"/>
              <w:tr2bl w:val="nil"/>
            </w:tcBorders>
            <w:vAlign w:val="center"/>
          </w:tcPr>
          <w:p w14:paraId="11C40E3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了解情绪对学习、生活、人际交往、认知行为和身心健康的影响。</w:t>
            </w:r>
          </w:p>
          <w:p w14:paraId="68AFF605">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了解大学生情绪管理的重要性。</w:t>
            </w:r>
          </w:p>
        </w:tc>
        <w:tc>
          <w:tcPr>
            <w:tcW w:w="3894" w:type="dxa"/>
            <w:tcBorders>
              <w:tl2br w:val="nil"/>
              <w:tr2bl w:val="nil"/>
            </w:tcBorders>
            <w:vAlign w:val="center"/>
          </w:tcPr>
          <w:p w14:paraId="0714F52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熟练掌握情绪健康标准并以此标准控制不良情绪。</w:t>
            </w:r>
          </w:p>
        </w:tc>
      </w:tr>
      <w:tr w14:paraId="174D6EE5">
        <w:trPr>
          <w:trHeight w:val="567" w:hRule="atLeast"/>
          <w:jc w:val="center"/>
        </w:trPr>
        <w:tc>
          <w:tcPr>
            <w:tcW w:w="694" w:type="dxa"/>
            <w:tcBorders>
              <w:tl2br w:val="nil"/>
              <w:tr2bl w:val="nil"/>
            </w:tcBorders>
            <w:vAlign w:val="center"/>
          </w:tcPr>
          <w:p w14:paraId="4A1561A2">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9</w:t>
            </w:r>
          </w:p>
        </w:tc>
        <w:tc>
          <w:tcPr>
            <w:tcW w:w="1267" w:type="dxa"/>
            <w:tcBorders>
              <w:tl2br w:val="nil"/>
              <w:tr2bl w:val="nil"/>
            </w:tcBorders>
            <w:vAlign w:val="center"/>
          </w:tcPr>
          <w:p w14:paraId="372AF405">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color w:val="000000"/>
                <w:kern w:val="0"/>
                <w:sz w:val="21"/>
                <w:szCs w:val="21"/>
              </w:rPr>
            </w:pPr>
            <w:r>
              <w:rPr>
                <w:rFonts w:hint="eastAsia" w:ascii="宋体" w:hAnsi="宋体" w:cs="宋体"/>
                <w:kern w:val="0"/>
                <w:sz w:val="21"/>
                <w:szCs w:val="21"/>
              </w:rPr>
              <w:t>大学生人际交往</w:t>
            </w:r>
          </w:p>
        </w:tc>
        <w:tc>
          <w:tcPr>
            <w:tcW w:w="3783" w:type="dxa"/>
            <w:tcBorders>
              <w:tl2br w:val="nil"/>
              <w:tr2bl w:val="nil"/>
            </w:tcBorders>
            <w:vAlign w:val="center"/>
          </w:tcPr>
          <w:p w14:paraId="2ABB77A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eastAsia="宋体" w:cs="宋体"/>
                <w:kern w:val="0"/>
                <w:sz w:val="21"/>
                <w:szCs w:val="21"/>
                <w:lang w:eastAsia="zh-CN"/>
              </w:rPr>
            </w:pPr>
            <w:r>
              <w:rPr>
                <w:rFonts w:hint="eastAsia" w:ascii="宋体" w:hAnsi="宋体" w:cs="宋体"/>
                <w:kern w:val="0"/>
                <w:sz w:val="21"/>
                <w:szCs w:val="21"/>
              </w:rPr>
              <w:t>●了解大学生人际交往的特点。</w:t>
            </w:r>
          </w:p>
          <w:p w14:paraId="7BF4876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●了解人际交往障碍产生的一般原因。</w:t>
            </w:r>
          </w:p>
        </w:tc>
        <w:tc>
          <w:tcPr>
            <w:tcW w:w="3894" w:type="dxa"/>
            <w:tcBorders>
              <w:tl2br w:val="nil"/>
              <w:tr2bl w:val="nil"/>
            </w:tcBorders>
            <w:vAlign w:val="center"/>
          </w:tcPr>
          <w:p w14:paraId="13957750">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掌握人际交往的一般原则和技巧，并能灵活应用到生活、工作当中。</w:t>
            </w:r>
          </w:p>
        </w:tc>
      </w:tr>
      <w:tr w14:paraId="2824A002">
        <w:trPr>
          <w:trHeight w:val="567" w:hRule="atLeast"/>
          <w:jc w:val="center"/>
        </w:trPr>
        <w:tc>
          <w:tcPr>
            <w:tcW w:w="694" w:type="dxa"/>
            <w:tcBorders>
              <w:tl2br w:val="nil"/>
              <w:tr2bl w:val="nil"/>
            </w:tcBorders>
            <w:vAlign w:val="center"/>
          </w:tcPr>
          <w:p w14:paraId="0C64A2D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10</w:t>
            </w:r>
          </w:p>
        </w:tc>
        <w:tc>
          <w:tcPr>
            <w:tcW w:w="1267" w:type="dxa"/>
            <w:tcBorders>
              <w:tl2br w:val="nil"/>
              <w:tr2bl w:val="nil"/>
            </w:tcBorders>
            <w:vAlign w:val="center"/>
          </w:tcPr>
          <w:p w14:paraId="61806A1E">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大学生恋爱与性心理问题管理</w:t>
            </w:r>
          </w:p>
        </w:tc>
        <w:tc>
          <w:tcPr>
            <w:tcW w:w="3783" w:type="dxa"/>
            <w:tcBorders>
              <w:tl2br w:val="nil"/>
              <w:tr2bl w:val="nil"/>
            </w:tcBorders>
            <w:vAlign w:val="center"/>
          </w:tcPr>
          <w:p w14:paraId="33B7874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●了解什么是爱情及爱情的特征。</w:t>
            </w:r>
          </w:p>
        </w:tc>
        <w:tc>
          <w:tcPr>
            <w:tcW w:w="3894" w:type="dxa"/>
            <w:tcBorders>
              <w:tl2br w:val="nil"/>
              <w:tr2bl w:val="nil"/>
            </w:tcBorders>
            <w:vAlign w:val="center"/>
          </w:tcPr>
          <w:p w14:paraId="2194C35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3"/>
                <w:kern w:val="0"/>
                <w:sz w:val="21"/>
                <w:szCs w:val="21"/>
              </w:rPr>
              <w:t>提高恋爱中常见的心理问题的调适能力。</w:t>
            </w:r>
          </w:p>
        </w:tc>
      </w:tr>
      <w:tr w14:paraId="00E4C6A7">
        <w:trPr>
          <w:trHeight w:val="567" w:hRule="atLeast"/>
          <w:jc w:val="center"/>
        </w:trPr>
        <w:tc>
          <w:tcPr>
            <w:tcW w:w="694" w:type="dxa"/>
            <w:tcBorders>
              <w:tl2br w:val="nil"/>
              <w:tr2bl w:val="nil"/>
            </w:tcBorders>
            <w:vAlign w:val="center"/>
          </w:tcPr>
          <w:p w14:paraId="33381F3A">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11</w:t>
            </w:r>
          </w:p>
        </w:tc>
        <w:tc>
          <w:tcPr>
            <w:tcW w:w="1267" w:type="dxa"/>
            <w:tcBorders>
              <w:tl2br w:val="nil"/>
              <w:tr2bl w:val="nil"/>
            </w:tcBorders>
            <w:vAlign w:val="center"/>
          </w:tcPr>
          <w:p w14:paraId="2A2812A8">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大学生压力管理与挫折应对</w:t>
            </w:r>
          </w:p>
        </w:tc>
        <w:tc>
          <w:tcPr>
            <w:tcW w:w="3783" w:type="dxa"/>
            <w:tcBorders>
              <w:tl2br w:val="nil"/>
              <w:tr2bl w:val="nil"/>
            </w:tcBorders>
            <w:vAlign w:val="center"/>
          </w:tcPr>
          <w:p w14:paraId="3CCFA86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●掌握挫折与压力的含义。</w:t>
            </w:r>
          </w:p>
          <w:p w14:paraId="422800D4">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●理解大学生挫折表现与压力现状。</w:t>
            </w:r>
          </w:p>
        </w:tc>
        <w:tc>
          <w:tcPr>
            <w:tcW w:w="3894" w:type="dxa"/>
            <w:tcBorders>
              <w:tl2br w:val="nil"/>
              <w:tr2bl w:val="nil"/>
            </w:tcBorders>
            <w:vAlign w:val="center"/>
          </w:tcPr>
          <w:p w14:paraId="4B00F99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0"/>
                <w:kern w:val="0"/>
                <w:sz w:val="21"/>
                <w:szCs w:val="21"/>
              </w:rPr>
              <w:t>培养学生认识和应对挫折与压力的能力。</w:t>
            </w:r>
          </w:p>
        </w:tc>
      </w:tr>
      <w:tr w14:paraId="60EA8C47">
        <w:trPr>
          <w:trHeight w:val="567" w:hRule="atLeast"/>
          <w:jc w:val="center"/>
        </w:trPr>
        <w:tc>
          <w:tcPr>
            <w:tcW w:w="694" w:type="dxa"/>
            <w:tcBorders>
              <w:tl2br w:val="nil"/>
              <w:tr2bl w:val="nil"/>
            </w:tcBorders>
            <w:vAlign w:val="center"/>
          </w:tcPr>
          <w:p w14:paraId="451C0086">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12</w:t>
            </w:r>
          </w:p>
        </w:tc>
        <w:tc>
          <w:tcPr>
            <w:tcW w:w="1267" w:type="dxa"/>
            <w:tcBorders>
              <w:tl2br w:val="nil"/>
              <w:tr2bl w:val="nil"/>
            </w:tcBorders>
            <w:vAlign w:val="center"/>
          </w:tcPr>
          <w:p w14:paraId="24F9644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大学生生命教育与心理危机应对</w:t>
            </w:r>
          </w:p>
        </w:tc>
        <w:tc>
          <w:tcPr>
            <w:tcW w:w="3783" w:type="dxa"/>
            <w:tcBorders>
              <w:tl2br w:val="nil"/>
              <w:tr2bl w:val="nil"/>
            </w:tcBorders>
            <w:vAlign w:val="center"/>
          </w:tcPr>
          <w:p w14:paraId="751F0C11">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●让学生明白生命的意义，珍爱生命。</w:t>
            </w:r>
          </w:p>
          <w:p w14:paraId="33F93730">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●大学生学会并积极干预心理危机，保持心理健康。</w:t>
            </w:r>
          </w:p>
        </w:tc>
        <w:tc>
          <w:tcPr>
            <w:tcW w:w="3894" w:type="dxa"/>
            <w:tcBorders>
              <w:tl2br w:val="nil"/>
              <w:tr2bl w:val="nil"/>
            </w:tcBorders>
            <w:vAlign w:val="center"/>
          </w:tcPr>
          <w:p w14:paraId="1AB8011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提升受挫能力和情绪调节能力。</w:t>
            </w:r>
          </w:p>
          <w:p w14:paraId="52BE187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获得自我成长、自我认同的能力。</w:t>
            </w:r>
          </w:p>
        </w:tc>
      </w:tr>
    </w:tbl>
    <w:p w14:paraId="2962B863">
      <w:pPr>
        <w:keepNext w:val="0"/>
        <w:keepLines w:val="0"/>
        <w:pageBreakBefore w:val="0"/>
        <w:widowControl w:val="0"/>
        <w:kinsoku/>
        <w:wordWrap/>
        <w:overflowPunct/>
        <w:topLinePunct w:val="0"/>
        <w:autoSpaceDE/>
        <w:autoSpaceDN/>
        <w:bidi w:val="0"/>
        <w:adjustRightInd/>
        <w:snapToGrid/>
        <w:spacing w:line="240" w:lineRule="auto"/>
        <w:ind w:left="0" w:leftChars="0" w:firstLine="2523" w:firstLineChars="1200"/>
        <w:textAlignment w:val="auto"/>
        <w:rPr>
          <w:rFonts w:ascii="Times New Roman" w:hAnsi="Times New Roman"/>
          <w:b/>
          <w:bCs/>
          <w:kern w:val="44"/>
          <w:sz w:val="21"/>
          <w:szCs w:val="21"/>
        </w:rPr>
        <w:sectPr>
          <w:headerReference r:id="rId7" w:type="first"/>
          <w:footerReference r:id="rId9" w:type="first"/>
          <w:headerReference r:id="rId6" w:type="default"/>
          <w:footerReference r:id="rId8" w:type="default"/>
          <w:pgSz w:w="11906" w:h="16838"/>
          <w:pgMar w:top="567" w:right="567" w:bottom="567" w:left="567" w:header="567" w:footer="567" w:gutter="0"/>
          <w:pgBorders>
            <w:top w:val="none" w:sz="0" w:space="0"/>
            <w:left w:val="none" w:sz="0" w:space="0"/>
            <w:bottom w:val="none" w:sz="0" w:space="0"/>
            <w:right w:val="none" w:sz="0" w:space="0"/>
          </w:pgBorders>
          <w:cols w:space="720" w:num="1"/>
          <w:titlePg/>
          <w:docGrid w:type="lines" w:linePitch="312" w:charSpace="0"/>
        </w:sectPr>
      </w:pP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F0B" w:themeColor="accent2" w:themeShade="80"/>
          <w:sz w:val="32"/>
          <w:szCs w:val="32"/>
        </w:rPr>
      </w:pPr>
      <w:r>
        <w:rPr>
          <w:rFonts w:hint="eastAsia" w:ascii="黑体" w:hAnsi="黑体" w:eastAsia="黑体" w:cs="黑体"/>
          <w:b/>
          <w:bCs/>
          <w:color w:val="843F0B" w:themeColor="accent2" w:themeShade="80"/>
          <w:sz w:val="32"/>
          <w:szCs w:val="32"/>
        </w:rPr>
        <w:t>第</w:t>
      </w:r>
      <w:r>
        <w:rPr>
          <w:rFonts w:hint="eastAsia" w:ascii="黑体" w:hAnsi="黑体" w:eastAsia="黑体" w:cs="黑体"/>
          <w:b/>
          <w:bCs/>
          <w:color w:val="843F0B" w:themeColor="accent2" w:themeShade="80"/>
          <w:sz w:val="32"/>
          <w:szCs w:val="32"/>
          <w:lang w:val="en-US" w:eastAsia="zh-CN"/>
        </w:rPr>
        <w:t>1</w:t>
      </w:r>
      <w:r>
        <w:rPr>
          <w:rFonts w:hint="eastAsia" w:ascii="黑体" w:hAnsi="黑体" w:eastAsia="黑体" w:cs="黑体"/>
          <w:b/>
          <w:bCs/>
          <w:color w:val="843F0B" w:themeColor="accent2" w:themeShade="80"/>
          <w:sz w:val="32"/>
          <w:szCs w:val="32"/>
        </w:rPr>
        <w:t>课  大学生心理健康导论</w:t>
      </w:r>
    </w:p>
    <w:tbl>
      <w:tblPr>
        <w:tblStyle w:val="6"/>
        <w:tblW w:w="10205" w:type="dxa"/>
        <w:jc w:val="center"/>
        <w:tblBorders>
          <w:top w:val="double" w:color="833F0A" w:themeColor="accent2" w:themeShade="7F" w:sz="4" w:space="0"/>
          <w:left w:val="double" w:color="833F0A" w:themeColor="accent2" w:themeShade="7F" w:sz="4" w:space="0"/>
          <w:bottom w:val="double" w:color="833F0A" w:themeColor="accent2" w:themeShade="7F" w:sz="4" w:space="0"/>
          <w:right w:val="double" w:color="833F0A" w:themeColor="accent2" w:themeShade="7F" w:sz="4" w:space="0"/>
          <w:insideH w:val="single" w:color="833F0A" w:themeColor="accent2" w:themeShade="7F" w:sz="4" w:space="0"/>
          <w:insideV w:val="single" w:color="833F0A" w:themeColor="accent2" w:themeShade="7F" w:sz="4" w:space="0"/>
        </w:tblBorders>
        <w:tblLayout w:type="fixed"/>
        <w:tblCellMar>
          <w:top w:w="0" w:type="dxa"/>
          <w:left w:w="108" w:type="dxa"/>
          <w:bottom w:w="0" w:type="dxa"/>
          <w:right w:w="108" w:type="dxa"/>
        </w:tblCellMar>
      </w:tblPr>
      <w:tblGrid>
        <w:gridCol w:w="1538"/>
        <w:gridCol w:w="7050"/>
        <w:gridCol w:w="1617"/>
      </w:tblGrid>
      <w:tr w14:paraId="6D9CDE80">
        <w:trPr>
          <w:trHeight w:val="567" w:hRule="atLeast"/>
          <w:jc w:val="center"/>
        </w:trPr>
        <w:tc>
          <w:tcPr>
            <w:tcW w:w="1538" w:type="dxa"/>
            <w:tcBorders>
              <w:bottom w:val="dashSmallGap" w:color="ACD78D" w:themeColor="accent4" w:themeTint="99" w:sz="4" w:space="0"/>
              <w:right w:val="dashSmallGap" w:color="ACD78D" w:themeColor="accent4" w:themeTint="99" w:sz="4" w:space="0"/>
            </w:tcBorders>
            <w:shd w:val="clear" w:color="auto" w:fill="E3F2D9"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题</w:t>
            </w:r>
          </w:p>
        </w:tc>
        <w:tc>
          <w:tcPr>
            <w:tcW w:w="8667" w:type="dxa"/>
            <w:gridSpan w:val="2"/>
            <w:tcBorders>
              <w:left w:val="dashSmallGap" w:color="ACD78D" w:themeColor="accent4" w:themeTint="99" w:sz="4" w:space="0"/>
              <w:bottom w:val="dashSmallGap" w:color="ACD78D" w:themeColor="accent4" w:themeTint="99" w:sz="4" w:space="0"/>
            </w:tcBorders>
            <w:shd w:val="clear" w:color="auto" w:fill="FFFFF1"/>
            <w:vAlign w:val="center"/>
          </w:tcPr>
          <w:p w14:paraId="38E205C2">
            <w:pPr>
              <w:spacing w:line="360" w:lineRule="auto"/>
              <w:ind w:hanging="8"/>
              <w:rPr>
                <w:rFonts w:ascii="Times New Roman" w:hAnsi="Times New Roman"/>
                <w:szCs w:val="20"/>
              </w:rPr>
            </w:pPr>
            <w:r>
              <w:rPr>
                <w:rFonts w:hint="eastAsia" w:ascii="Times New Roman" w:hAnsi="宋体"/>
                <w:szCs w:val="20"/>
              </w:rPr>
              <w:t>大学生心理健康导论</w:t>
            </w:r>
          </w:p>
        </w:tc>
      </w:tr>
      <w:tr w14:paraId="0174A0D2">
        <w:trPr>
          <w:trHeight w:val="567" w:hRule="atLeast"/>
          <w:jc w:val="center"/>
        </w:trPr>
        <w:tc>
          <w:tcPr>
            <w:tcW w:w="1538" w:type="dxa"/>
            <w:tcBorders>
              <w:top w:val="dashSmallGap" w:color="ACD78D" w:themeColor="accent4" w:themeTint="99" w:sz="4" w:space="0"/>
              <w:bottom w:val="dashSmallGap" w:color="EF939E" w:themeColor="accent6" w:themeTint="99" w:sz="4" w:space="0"/>
              <w:right w:val="dashSmallGap" w:color="ACD78D" w:themeColor="accent4" w:themeTint="99" w:sz="4" w:space="0"/>
            </w:tcBorders>
            <w:shd w:val="clear" w:color="auto" w:fill="E3F2D9"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时</w:t>
            </w:r>
          </w:p>
        </w:tc>
        <w:tc>
          <w:tcPr>
            <w:tcW w:w="8667" w:type="dxa"/>
            <w:gridSpan w:val="2"/>
            <w:tcBorders>
              <w:top w:val="dashSmallGap" w:color="ACD78D" w:themeColor="accent4" w:themeTint="99" w:sz="4" w:space="0"/>
              <w:left w:val="dashSmallGap" w:color="ACD78D" w:themeColor="accent4" w:themeTint="99" w:sz="4" w:space="0"/>
              <w:bottom w:val="dashSmallGap" w:color="EF939E" w:themeColor="accent6" w:themeTint="99" w:sz="4" w:space="0"/>
            </w:tcBorders>
            <w:shd w:val="clear" w:color="auto" w:fill="FFFFF1"/>
            <w:vAlign w:val="center"/>
          </w:tcPr>
          <w:p w14:paraId="47124F82">
            <w:pPr>
              <w:spacing w:line="360" w:lineRule="auto"/>
              <w:ind w:hanging="8"/>
              <w:rPr>
                <w:rFonts w:ascii="Times New Roman" w:hAnsi="Times New Roman"/>
                <w:szCs w:val="20"/>
              </w:rPr>
            </w:pPr>
            <w:r>
              <w:rPr>
                <w:rFonts w:hint="eastAsia" w:ascii="Times New Roman" w:hAnsi="Times New Roman"/>
                <w:szCs w:val="20"/>
                <w:lang w:val="en-US" w:eastAsia="zh-CN"/>
              </w:rPr>
              <w:t>2</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min）。</w:t>
            </w:r>
          </w:p>
        </w:tc>
      </w:tr>
      <w:tr w14:paraId="64ED9BFE">
        <w:trPr>
          <w:trHeight w:val="567" w:hRule="atLeast"/>
          <w:jc w:val="center"/>
        </w:trPr>
        <w:tc>
          <w:tcPr>
            <w:tcW w:w="1538" w:type="dxa"/>
            <w:tcBorders>
              <w:top w:val="dashSmallGap" w:color="EF939E" w:themeColor="accent6" w:themeTint="99" w:sz="4" w:space="0"/>
              <w:bottom w:val="dashSmallGap" w:color="EF939E" w:themeColor="accent6" w:themeTint="99" w:sz="4" w:space="0"/>
              <w:right w:val="dashSmallGap" w:color="EF939E" w:themeColor="accent6" w:themeTint="99" w:sz="4" w:space="0"/>
            </w:tcBorders>
            <w:shd w:val="clear" w:color="auto" w:fill="F4B7BE"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851321" w:themeColor="accent6" w:themeShade="80"/>
                <w:szCs w:val="20"/>
              </w:rPr>
              <w:t>教学目标</w:t>
            </w:r>
          </w:p>
        </w:tc>
        <w:tc>
          <w:tcPr>
            <w:tcW w:w="8667" w:type="dxa"/>
            <w:gridSpan w:val="2"/>
            <w:tcBorders>
              <w:top w:val="dashSmallGap" w:color="EF939E" w:themeColor="accent6" w:themeTint="99" w:sz="4" w:space="0"/>
              <w:left w:val="dashSmallGap" w:color="EF939E" w:themeColor="accent6" w:themeTint="99" w:sz="4" w:space="0"/>
              <w:bottom w:val="dashSmallGap" w:color="EF939E" w:themeColor="accent6" w:themeTint="99" w:sz="4" w:space="0"/>
            </w:tcBorders>
            <w:shd w:val="clear" w:color="auto" w:fill="F8FFF5"/>
            <w:vAlign w:val="center"/>
          </w:tcPr>
          <w:p w14:paraId="3947DA50">
            <w:pPr>
              <w:spacing w:line="360" w:lineRule="auto"/>
              <w:ind w:hanging="8"/>
              <w:rPr>
                <w:b/>
              </w:rPr>
            </w:pPr>
            <w:r>
              <w:rPr>
                <w:rFonts w:hAnsi="宋体"/>
                <w:b/>
              </w:rPr>
              <w:t>知识</w:t>
            </w:r>
            <w:r>
              <w:rPr>
                <w:rFonts w:hint="eastAsia" w:hAnsi="宋体"/>
                <w:b/>
              </w:rPr>
              <w:t>技能</w:t>
            </w:r>
            <w:r>
              <w:rPr>
                <w:rFonts w:hAnsi="宋体"/>
                <w:b/>
              </w:rPr>
              <w:t>目标：</w:t>
            </w:r>
          </w:p>
          <w:p w14:paraId="5A4C6A79">
            <w:pPr>
              <w:spacing w:line="360" w:lineRule="auto"/>
              <w:ind w:hanging="8"/>
              <w:rPr>
                <w:rFonts w:hint="eastAsia" w:ascii="Times New Roman" w:hAnsi="宋体" w:eastAsia="宋体"/>
                <w:bCs/>
                <w:szCs w:val="20"/>
                <w:lang w:eastAsia="zh-CN"/>
              </w:rPr>
            </w:pPr>
            <w:r>
              <w:rPr>
                <w:rFonts w:ascii="Times New Roman" w:hAnsi="Times New Roman"/>
                <w:szCs w:val="20"/>
              </w:rPr>
              <w:t>1</w:t>
            </w:r>
            <w:r>
              <w:rPr>
                <w:rFonts w:ascii="Times New Roman" w:hAnsi="宋体"/>
                <w:bCs/>
                <w:szCs w:val="20"/>
              </w:rPr>
              <w:t>．</w:t>
            </w:r>
            <w:r>
              <w:rPr>
                <w:rFonts w:hint="eastAsia" w:ascii="Times New Roman" w:hAnsi="宋体"/>
                <w:bCs/>
                <w:szCs w:val="20"/>
              </w:rPr>
              <w:t>了解心理活动的表现形式。</w:t>
            </w:r>
          </w:p>
          <w:p w14:paraId="7FE965F4">
            <w:pPr>
              <w:spacing w:line="360" w:lineRule="auto"/>
              <w:ind w:hanging="8"/>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eastAsia="zh-CN"/>
              </w:rPr>
              <w:t>明确心理健康的标准和意义。</w:t>
            </w:r>
          </w:p>
          <w:p w14:paraId="2316A8AB">
            <w:pPr>
              <w:spacing w:line="360" w:lineRule="auto"/>
              <w:ind w:hanging="8"/>
              <w:jc w:val="left"/>
              <w:rPr>
                <w:rFonts w:ascii="Times New Roman" w:hAnsi="宋体"/>
                <w:b/>
                <w:szCs w:val="20"/>
              </w:rPr>
            </w:pPr>
            <w:r>
              <w:rPr>
                <w:rFonts w:hint="eastAsia" w:ascii="Times New Roman" w:hAnsi="宋体"/>
                <w:b/>
                <w:szCs w:val="20"/>
              </w:rPr>
              <w:t>思政育人目标：</w:t>
            </w:r>
          </w:p>
          <w:p w14:paraId="75B6325C">
            <w:pPr>
              <w:spacing w:line="360" w:lineRule="auto"/>
              <w:ind w:hanging="8"/>
              <w:jc w:val="left"/>
              <w:rPr>
                <w:rFonts w:hint="eastAsia" w:ascii="Times New Roman" w:hAnsi="宋体" w:eastAsia="宋体"/>
                <w:szCs w:val="20"/>
                <w:lang w:eastAsia="zh-CN"/>
              </w:rPr>
            </w:pPr>
            <w:r>
              <w:rPr>
                <w:rFonts w:hint="eastAsia" w:ascii="Times New Roman" w:hAnsi="宋体"/>
                <w:szCs w:val="20"/>
              </w:rPr>
              <w:t>让学生通过学习</w:t>
            </w:r>
            <w:r>
              <w:rPr>
                <w:rFonts w:hint="eastAsia" w:ascii="Times New Roman" w:hAnsi="宋体"/>
                <w:szCs w:val="20"/>
                <w:lang w:eastAsia="zh-CN"/>
              </w:rPr>
              <w:t>大学生心理健康导论</w:t>
            </w:r>
            <w:r>
              <w:rPr>
                <w:rFonts w:hint="eastAsia" w:ascii="Times New Roman" w:hAnsi="宋体"/>
                <w:szCs w:val="20"/>
              </w:rPr>
              <w:t>，引入理论学习，</w:t>
            </w:r>
            <w:r>
              <w:rPr>
                <w:rFonts w:hint="eastAsia" w:ascii="Times New Roman" w:hAnsi="宋体"/>
                <w:szCs w:val="20"/>
                <w:lang w:eastAsia="zh-CN"/>
              </w:rPr>
              <w:t>让大学生能够对自身心理健康状况进行正确、客观的认知和评价。</w:t>
            </w:r>
          </w:p>
        </w:tc>
      </w:tr>
      <w:tr w14:paraId="2A1728FA">
        <w:trPr>
          <w:trHeight w:val="567" w:hRule="atLeast"/>
          <w:jc w:val="center"/>
        </w:trPr>
        <w:tc>
          <w:tcPr>
            <w:tcW w:w="1538" w:type="dxa"/>
            <w:tcBorders>
              <w:top w:val="dashSmallGap" w:color="EF939E" w:themeColor="accent6" w:themeTint="99" w:sz="4" w:space="0"/>
              <w:bottom w:val="dashSmallGap" w:color="EE822F" w:themeColor="accent2" w:sz="4" w:space="0"/>
              <w:right w:val="dashSmallGap" w:color="EE822F" w:themeColor="accent2" w:sz="4" w:space="0"/>
            </w:tcBorders>
            <w:shd w:val="clear" w:color="auto" w:fill="FBE6D6" w:themeFill="accent2" w:themeFillTint="32"/>
            <w:vAlign w:val="center"/>
          </w:tcPr>
          <w:p w14:paraId="6C2B4C5E">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教学重难点</w:t>
            </w:r>
          </w:p>
        </w:tc>
        <w:tc>
          <w:tcPr>
            <w:tcW w:w="8667" w:type="dxa"/>
            <w:gridSpan w:val="2"/>
            <w:tcBorders>
              <w:top w:val="dashSmallGap" w:color="EF939E" w:themeColor="accent6" w:themeTint="99" w:sz="4" w:space="0"/>
              <w:left w:val="dashSmallGap" w:color="EE822F" w:themeColor="accent2" w:sz="4" w:space="0"/>
              <w:bottom w:val="dashSmallGap" w:color="EE822F" w:themeColor="accent2" w:sz="4" w:space="0"/>
            </w:tcBorders>
            <w:shd w:val="clear" w:color="auto" w:fill="FFF9F2"/>
            <w:vAlign w:val="center"/>
          </w:tcPr>
          <w:p w14:paraId="40A0F443">
            <w:pPr>
              <w:spacing w:line="360" w:lineRule="auto"/>
              <w:ind w:hanging="8"/>
              <w:rPr>
                <w:rFonts w:ascii="Times New Roman" w:hAnsi="Times New Roman"/>
                <w:b/>
                <w:szCs w:val="20"/>
              </w:rPr>
            </w:pPr>
            <w:r>
              <w:rPr>
                <w:rFonts w:hint="eastAsia" w:ascii="Times New Roman" w:hAnsi="Times New Roman"/>
                <w:b/>
                <w:szCs w:val="20"/>
              </w:rPr>
              <w:t>教学重点：</w:t>
            </w:r>
          </w:p>
          <w:p w14:paraId="75F72A6B">
            <w:pPr>
              <w:spacing w:line="360" w:lineRule="auto"/>
              <w:ind w:hanging="8"/>
              <w:rPr>
                <w:rFonts w:hint="eastAsia" w:ascii="Times New Roman" w:hAnsi="宋体"/>
                <w:szCs w:val="20"/>
              </w:rPr>
            </w:pPr>
            <w:r>
              <w:rPr>
                <w:rFonts w:hint="eastAsia" w:ascii="Times New Roman" w:hAnsi="宋体"/>
                <w:szCs w:val="20"/>
              </w:rPr>
              <w:t>心理活动的特点和实质</w:t>
            </w:r>
          </w:p>
          <w:p w14:paraId="35B6593E">
            <w:pPr>
              <w:spacing w:line="360" w:lineRule="auto"/>
              <w:ind w:hanging="8"/>
              <w:rPr>
                <w:rFonts w:ascii="Times New Roman" w:hAnsi="Times New Roman"/>
                <w:b/>
                <w:szCs w:val="20"/>
              </w:rPr>
            </w:pPr>
            <w:r>
              <w:rPr>
                <w:rFonts w:hint="eastAsia" w:ascii="Times New Roman" w:hAnsi="Times New Roman"/>
                <w:b/>
                <w:szCs w:val="20"/>
              </w:rPr>
              <w:t>教学难点：</w:t>
            </w:r>
          </w:p>
          <w:p w14:paraId="6E03F56C">
            <w:pPr>
              <w:spacing w:line="360" w:lineRule="auto"/>
              <w:ind w:hanging="8"/>
              <w:rPr>
                <w:rFonts w:hint="eastAsia" w:ascii="Times New Roman" w:hAnsi="宋体" w:eastAsia="宋体"/>
                <w:szCs w:val="20"/>
                <w:lang w:eastAsia="zh-CN"/>
              </w:rPr>
            </w:pPr>
            <w:r>
              <w:rPr>
                <w:rFonts w:hint="eastAsia" w:ascii="Times New Roman" w:hAnsi="宋体"/>
                <w:szCs w:val="20"/>
              </w:rPr>
              <w:t>心理健康概述</w:t>
            </w:r>
          </w:p>
        </w:tc>
      </w:tr>
      <w:tr w14:paraId="6D19B846">
        <w:trPr>
          <w:trHeight w:val="567" w:hRule="atLeast"/>
          <w:jc w:val="center"/>
        </w:trPr>
        <w:tc>
          <w:tcPr>
            <w:tcW w:w="1538" w:type="dxa"/>
            <w:tcBorders>
              <w:top w:val="dashSmallGap" w:color="EE822F" w:themeColor="accent2" w:sz="4" w:space="0"/>
              <w:bottom w:val="dashSmallGap" w:color="EE822F" w:themeColor="accent2" w:sz="4" w:space="0"/>
              <w:right w:val="dashSmallGap" w:color="EE822F" w:themeColor="accent2" w:sz="4" w:space="0"/>
            </w:tcBorders>
            <w:shd w:val="clear" w:color="auto" w:fill="FBE6D6" w:themeFill="accent2" w:themeFillTint="32"/>
            <w:vAlign w:val="center"/>
          </w:tcPr>
          <w:p w14:paraId="5219354D">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教学方法</w:t>
            </w:r>
          </w:p>
        </w:tc>
        <w:tc>
          <w:tcPr>
            <w:tcW w:w="8667" w:type="dxa"/>
            <w:gridSpan w:val="2"/>
            <w:tcBorders>
              <w:top w:val="dashSmallGap" w:color="EE822F" w:themeColor="accent2" w:sz="4" w:space="0"/>
              <w:left w:val="dashSmallGap" w:color="EE822F" w:themeColor="accent2" w:sz="4" w:space="0"/>
              <w:bottom w:val="dashSmallGap" w:color="EE822F"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Cs w:val="20"/>
              </w:rPr>
              <w:t>讲授法、问答法、讨论法</w:t>
            </w:r>
          </w:p>
        </w:tc>
      </w:tr>
      <w:tr w14:paraId="354546A2">
        <w:trPr>
          <w:trHeight w:val="567" w:hRule="atLeast"/>
          <w:jc w:val="center"/>
        </w:trPr>
        <w:tc>
          <w:tcPr>
            <w:tcW w:w="1538" w:type="dxa"/>
            <w:tcBorders>
              <w:top w:val="dashSmallGap" w:color="EE822F" w:themeColor="accent2" w:sz="4" w:space="0"/>
              <w:bottom w:val="dashSmallGap" w:color="4874CB" w:themeColor="accent1" w:sz="4" w:space="0"/>
              <w:right w:val="dashSmallGap" w:color="EE822F" w:themeColor="accent2" w:sz="4" w:space="0"/>
            </w:tcBorders>
            <w:shd w:val="clear" w:color="auto" w:fill="FBE6D6" w:themeFill="accent2" w:themeFillTint="32"/>
            <w:vAlign w:val="center"/>
          </w:tcPr>
          <w:p w14:paraId="547D300B">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教学用具</w:t>
            </w:r>
          </w:p>
        </w:tc>
        <w:tc>
          <w:tcPr>
            <w:tcW w:w="8667" w:type="dxa"/>
            <w:gridSpan w:val="2"/>
            <w:tcBorders>
              <w:top w:val="dashSmallGap" w:color="EE822F" w:themeColor="accent2" w:sz="4" w:space="0"/>
              <w:left w:val="dashSmallGap" w:color="EE822F" w:themeColor="accent2" w:sz="4" w:space="0"/>
              <w:bottom w:val="dashSmallGap" w:color="4874CB"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47F79B2F">
        <w:trPr>
          <w:trHeight w:val="567" w:hRule="atLeast"/>
          <w:jc w:val="center"/>
        </w:trPr>
        <w:tc>
          <w:tcPr>
            <w:tcW w:w="1538" w:type="dxa"/>
            <w:tcBorders>
              <w:top w:val="dashSmallGap" w:color="4874CB" w:themeColor="accent1" w:sz="4" w:space="0"/>
              <w:bottom w:val="double" w:color="833F0A" w:themeColor="accent2" w:themeShade="7F" w:sz="4" w:space="0"/>
              <w:right w:val="dashSmallGap" w:color="4874CB"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667" w:type="dxa"/>
            <w:gridSpan w:val="2"/>
            <w:tcBorders>
              <w:top w:val="dashSmallGap" w:color="4874CB" w:themeColor="accent1" w:sz="4" w:space="0"/>
              <w:left w:val="dashSmallGap" w:color="4874CB" w:themeColor="accent1" w:sz="4" w:space="0"/>
              <w:bottom w:val="double" w:color="833F0A" w:themeColor="accent2" w:themeShade="7F" w:sz="4" w:space="0"/>
            </w:tcBorders>
            <w:shd w:val="clear" w:color="auto" w:fill="EBF5FF"/>
            <w:vAlign w:val="center"/>
          </w:tcPr>
          <w:p w14:paraId="0D4446CC">
            <w:pPr>
              <w:spacing w:line="360" w:lineRule="auto"/>
              <w:rPr>
                <w:rFonts w:ascii="Times New Roman" w:hAnsi="宋体"/>
                <w:szCs w:val="20"/>
              </w:rPr>
            </w:pPr>
            <w:r>
              <w:rPr>
                <w:rFonts w:hint="eastAsia" w:ascii="Times New Roman" w:hAnsi="宋体"/>
                <w:szCs w:val="20"/>
              </w:rPr>
              <w:t>第1节课：激趣导入（15min）--传授新知（30min）</w:t>
            </w:r>
          </w:p>
          <w:p w14:paraId="5F6B9524">
            <w:pPr>
              <w:spacing w:line="360" w:lineRule="auto"/>
              <w:rPr>
                <w:rFonts w:hint="eastAsia" w:ascii="Times New Roman" w:hAnsi="宋体"/>
                <w:szCs w:val="20"/>
              </w:rPr>
            </w:pPr>
            <w:r>
              <w:rPr>
                <w:rFonts w:hint="eastAsia" w:ascii="Times New Roman" w:hAnsi="宋体"/>
                <w:szCs w:val="20"/>
              </w:rPr>
              <w:t>第</w:t>
            </w:r>
            <w:r>
              <w:rPr>
                <w:rFonts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40</w:t>
            </w:r>
            <w:r>
              <w:rPr>
                <w:rFonts w:hint="eastAsia" w:ascii="Times New Roman" w:hAnsi="宋体"/>
                <w:szCs w:val="20"/>
              </w:rPr>
              <w:t>min）----课堂小结（3min）--作业布置（2min）</w:t>
            </w:r>
          </w:p>
        </w:tc>
      </w:tr>
      <w:tr w14:paraId="74F94E37">
        <w:trPr>
          <w:trHeight w:val="567" w:hRule="atLeast"/>
          <w:jc w:val="center"/>
        </w:trPr>
        <w:tc>
          <w:tcPr>
            <w:tcW w:w="1538" w:type="dxa"/>
            <w:tcBorders>
              <w:top w:val="doub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34394223">
            <w:pPr>
              <w:spacing w:line="360" w:lineRule="auto"/>
              <w:ind w:hanging="8"/>
              <w:jc w:val="center"/>
              <w:rPr>
                <w:rFonts w:hint="eastAsia" w:ascii="黑体" w:hAnsi="黑体" w:eastAsia="黑体" w:cs="黑体"/>
                <w:b w:val="0"/>
                <w:bCs w:val="0"/>
                <w:color w:val="843F0B" w:themeColor="accent2" w:themeShade="80"/>
                <w:szCs w:val="24"/>
              </w:rPr>
            </w:pPr>
            <w:r>
              <w:rPr>
                <w:rFonts w:hint="eastAsia" w:ascii="黑体" w:hAnsi="黑体" w:eastAsia="黑体" w:cs="黑体"/>
                <w:b w:val="0"/>
                <w:bCs w:val="0"/>
                <w:color w:val="843F0B" w:themeColor="accent2" w:themeShade="80"/>
                <w:szCs w:val="24"/>
              </w:rPr>
              <w:t>教学过程</w:t>
            </w:r>
          </w:p>
        </w:tc>
        <w:tc>
          <w:tcPr>
            <w:tcW w:w="7050" w:type="dxa"/>
            <w:tcBorders>
              <w:top w:val="double" w:color="833F0A" w:themeColor="accent2" w:themeShade="7F" w:sz="4" w:space="0"/>
              <w:left w:val="sing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21F959F7">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4"/>
              </w:rPr>
              <w:t>主 要 教 学 内 容 及 步 骤</w:t>
            </w:r>
          </w:p>
        </w:tc>
        <w:tc>
          <w:tcPr>
            <w:tcW w:w="1617" w:type="dxa"/>
            <w:tcBorders>
              <w:top w:val="double" w:color="833F0A" w:themeColor="accent2" w:themeShade="7F" w:sz="4" w:space="0"/>
              <w:left w:val="single" w:color="833F0A" w:themeColor="accent2" w:themeShade="7F" w:sz="4" w:space="0"/>
              <w:bottom w:val="double" w:color="833F0A" w:themeColor="accent2" w:themeShade="7F" w:sz="4" w:space="0"/>
            </w:tcBorders>
            <w:shd w:val="clear" w:color="auto" w:fill="ACD78D" w:themeFill="accent4" w:themeFillTint="99"/>
            <w:vAlign w:val="center"/>
          </w:tcPr>
          <w:p w14:paraId="7E8E2924">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0"/>
              </w:rPr>
              <w:t>设计意图</w:t>
            </w:r>
          </w:p>
        </w:tc>
      </w:tr>
      <w:tr w14:paraId="400EE313">
        <w:trPr>
          <w:trHeight w:val="567" w:hRule="atLeast"/>
          <w:jc w:val="center"/>
        </w:trPr>
        <w:tc>
          <w:tcPr>
            <w:tcW w:w="1538" w:type="dxa"/>
            <w:tcBorders>
              <w:top w:val="double" w:color="833F0A" w:themeColor="accent2" w:themeShade="7F" w:sz="4" w:space="0"/>
              <w:bottom w:val="dashSmallGap" w:color="E54C5E" w:themeColor="accent6" w:sz="4" w:space="0"/>
              <w:right w:val="dashSmallGap" w:color="833F0A" w:themeColor="accent2" w:themeShade="7F" w:sz="4" w:space="0"/>
            </w:tcBorders>
            <w:shd w:val="clear" w:color="auto" w:fill="FEFFE9"/>
            <w:vAlign w:val="center"/>
          </w:tcPr>
          <w:p w14:paraId="5DBB22E2">
            <w:pPr>
              <w:spacing w:line="360" w:lineRule="auto"/>
              <w:rPr>
                <w:rFonts w:ascii="微软雅黑" w:hAnsi="微软雅黑" w:eastAsia="微软雅黑"/>
                <w:b/>
                <w:sz w:val="24"/>
                <w:szCs w:val="24"/>
              </w:rPr>
            </w:pPr>
          </w:p>
          <w:p w14:paraId="182662C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F0B" w:themeColor="accent2" w:themeShade="80"/>
                <w:szCs w:val="24"/>
              </w:rPr>
              <w:t>（15</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ouble" w:color="833F0A" w:themeColor="accent2" w:themeShade="7F" w:sz="4" w:space="0"/>
              <w:left w:val="dashSmallGap" w:color="833F0A" w:themeColor="accent2" w:themeShade="7F" w:sz="4" w:space="0"/>
              <w:bottom w:val="dashSmallGap" w:color="E54C5E" w:themeColor="accent6" w:sz="4" w:space="0"/>
              <w:right w:val="dashSmallGap" w:color="833F0A" w:themeColor="accent2" w:themeShade="7F" w:sz="4" w:space="0"/>
            </w:tcBorders>
            <w:vAlign w:val="center"/>
          </w:tcPr>
          <w:p w14:paraId="4FBF39C4">
            <w:pPr>
              <w:spacing w:line="360"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讲解故事</w:t>
            </w:r>
          </w:p>
          <w:p w14:paraId="516B6CE5">
            <w:pPr>
              <w:spacing w:line="360" w:lineRule="auto"/>
              <w:ind w:firstLine="420" w:firstLineChars="200"/>
              <w:jc w:val="center"/>
              <w:rPr>
                <w:rFonts w:hint="eastAsia" w:ascii="宋体" w:hAnsi="宋体" w:cs="宋体"/>
                <w:b w:val="0"/>
                <w:bCs/>
                <w:kern w:val="0"/>
                <w:szCs w:val="24"/>
              </w:rPr>
            </w:pPr>
            <w:r>
              <w:rPr>
                <w:rFonts w:hint="eastAsia" w:ascii="宋体" w:hAnsi="宋体" w:cs="宋体"/>
                <w:b w:val="0"/>
                <w:bCs/>
                <w:kern w:val="0"/>
                <w:szCs w:val="24"/>
              </w:rPr>
              <w:t>我的生命里还有很多</w:t>
            </w:r>
          </w:p>
          <w:p w14:paraId="737EFDA1">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霍金是一位可以与爱因斯坦齐名的杰出的英国科学家，对现代物理学有突出的贡献。但是他在 21 岁时就被诊断出患有肌萎缩性侧索硬化症（卢伽雷病），病情不断恶化，到后来全身只有几个手指能够活动。有一次，在霍金学术报告结束之际，一位年轻的女记者捷足跃上讲坛，面对这位已在轮椅上生活了三十余年的科学巨匠，在深深景仰之余，又不无悲悯地问道：“霍金先生，卢伽雷病已将你永远固定在轮椅上，你不认为命运让你失去太多了吗？”这个问题显然有些唐突和尖锐，报告厅内顿时鸦雀无声，一片静谧。霍金的脸庞却依然充满恬静的微笑，他用还能活动的手指，艰难地叩击键盘，于是，随着合成器发出的标准伦敦音，宽大的投影屏上缓慢而醒目地显示出如下一段文字：</w:t>
            </w:r>
          </w:p>
          <w:p w14:paraId="033DD9D9">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我的手指还能动，</w:t>
            </w:r>
          </w:p>
          <w:p w14:paraId="36B03930">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我的大脑还能思维，</w:t>
            </w:r>
          </w:p>
          <w:p w14:paraId="6D7EC61E">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我有终身追求的理想，</w:t>
            </w:r>
          </w:p>
          <w:p w14:paraId="50311A38">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有我爱和爱我的亲人和朋友……</w:t>
            </w:r>
          </w:p>
          <w:p w14:paraId="307E82C3">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对了，我还有一颗感恩的心……</w:t>
            </w:r>
          </w:p>
          <w:p w14:paraId="659BC908">
            <w:pPr>
              <w:spacing w:line="360" w:lineRule="auto"/>
              <w:ind w:firstLine="420" w:firstLineChars="200"/>
              <w:rPr>
                <w:rFonts w:ascii="宋体" w:hAnsi="宋体" w:cs="宋体"/>
                <w:b/>
                <w:kern w:val="0"/>
                <w:szCs w:val="24"/>
              </w:rPr>
            </w:pPr>
            <w:r>
              <w:rPr>
                <w:rFonts w:hint="eastAsia" w:ascii="宋体" w:hAnsi="宋体" w:cs="宋体"/>
                <w:b w:val="0"/>
                <w:bCs/>
                <w:kern w:val="0"/>
                <w:szCs w:val="24"/>
              </w:rPr>
              <w:t>会场掌声雷动……</w:t>
            </w:r>
          </w:p>
          <w:p w14:paraId="4DAC1EE9">
            <w:pPr>
              <w:spacing w:line="360" w:lineRule="auto"/>
              <w:rPr>
                <w:rFonts w:ascii="Times New Roman" w:hAnsi="Times New Roman"/>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见解</w:t>
            </w:r>
            <w:r>
              <w:rPr>
                <w:rFonts w:hint="eastAsia" w:ascii="Times New Roman" w:hAnsi="Times New Roman"/>
                <w:b/>
                <w:color w:val="CC0066"/>
              </w:rPr>
              <w:t>。</w:t>
            </w:r>
          </w:p>
        </w:tc>
        <w:tc>
          <w:tcPr>
            <w:tcW w:w="1617" w:type="dxa"/>
            <w:tcBorders>
              <w:top w:val="double" w:color="833F0A" w:themeColor="accent2" w:themeShade="7F" w:sz="4" w:space="0"/>
              <w:left w:val="dashSmallGap" w:color="833F0A" w:themeColor="accent2" w:themeShade="7F" w:sz="4" w:space="0"/>
              <w:bottom w:val="dashSmallGap" w:color="E54C5E" w:themeColor="accent6" w:sz="4" w:space="0"/>
            </w:tcBorders>
            <w:shd w:val="clear" w:color="auto" w:fill="auto"/>
            <w:vAlign w:val="center"/>
          </w:tcPr>
          <w:p w14:paraId="0639F982">
            <w:pPr>
              <w:spacing w:line="360" w:lineRule="auto"/>
              <w:jc w:val="both"/>
              <w:rPr>
                <w:rFonts w:ascii="Times New Roman" w:hAnsi="Times New Roman"/>
                <w:b/>
                <w:szCs w:val="24"/>
              </w:rPr>
            </w:pPr>
            <w:r>
              <w:rPr>
                <w:rFonts w:hint="eastAsia" w:ascii="Times New Roman" w:hAnsi="Times New Roman"/>
                <w:b w:val="0"/>
                <w:bCs/>
                <w:szCs w:val="24"/>
              </w:rPr>
              <w:t>通过</w:t>
            </w:r>
            <w:r>
              <w:rPr>
                <w:rFonts w:hint="eastAsia" w:ascii="Times New Roman" w:hAnsi="Times New Roman"/>
                <w:b w:val="0"/>
                <w:bCs/>
                <w:szCs w:val="24"/>
                <w:lang w:val="en-US" w:eastAsia="zh-CN"/>
              </w:rPr>
              <w:t>聆听故事</w:t>
            </w:r>
            <w:r>
              <w:rPr>
                <w:rFonts w:hint="eastAsia" w:ascii="Times New Roman" w:hAnsi="Times New Roman"/>
                <w:b w:val="0"/>
                <w:bCs/>
                <w:szCs w:val="24"/>
              </w:rPr>
              <w:t>，让学生了解</w:t>
            </w:r>
            <w:r>
              <w:rPr>
                <w:rFonts w:hint="eastAsia" w:ascii="Times New Roman" w:hAnsi="Times New Roman"/>
                <w:b w:val="0"/>
                <w:bCs/>
                <w:szCs w:val="24"/>
                <w:lang w:eastAsia="zh-CN"/>
              </w:rPr>
              <w:t>心理学</w:t>
            </w:r>
            <w:r>
              <w:rPr>
                <w:rFonts w:hint="eastAsia" w:ascii="Times New Roman" w:hAnsi="Times New Roman"/>
                <w:b w:val="0"/>
                <w:bCs/>
                <w:szCs w:val="24"/>
              </w:rPr>
              <w:t>，激发学生的学习欲望。</w:t>
            </w:r>
          </w:p>
        </w:tc>
      </w:tr>
      <w:tr w14:paraId="66D132EF">
        <w:trPr>
          <w:trHeight w:val="567" w:hRule="atLeast"/>
          <w:jc w:val="center"/>
        </w:trPr>
        <w:tc>
          <w:tcPr>
            <w:tcW w:w="1538" w:type="dxa"/>
            <w:tcBorders>
              <w:top w:val="dashSmallGap" w:color="E54C5E" w:themeColor="accent6" w:sz="4" w:space="0"/>
              <w:bottom w:val="dashSmallGap" w:color="E54C5E" w:themeColor="accent6" w:sz="4" w:space="0"/>
              <w:right w:val="dashSmallGap" w:color="E54C5E" w:themeColor="accent6" w:sz="4" w:space="0"/>
            </w:tcBorders>
            <w:shd w:val="clear" w:color="auto" w:fill="F9DBDF" w:themeFill="accent6" w:themeFillTint="32"/>
            <w:vAlign w:val="center"/>
          </w:tcPr>
          <w:p w14:paraId="433EB227">
            <w:pPr>
              <w:spacing w:line="360" w:lineRule="auto"/>
              <w:jc w:val="center"/>
              <w:rPr>
                <w:rFonts w:ascii="微软雅黑" w:hAnsi="微软雅黑" w:eastAsia="微软雅黑"/>
                <w:b/>
                <w:color w:val="851321" w:themeColor="accent6" w:themeShade="80"/>
                <w:sz w:val="24"/>
                <w:szCs w:val="24"/>
              </w:rPr>
            </w:pPr>
            <w:r>
              <w:rPr>
                <w:rFonts w:ascii="微软雅黑" w:hAnsi="微软雅黑" w:eastAsia="微软雅黑"/>
                <w:b/>
                <w:color w:val="851321"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851321" w:themeColor="accent6" w:themeShade="80"/>
                <w:szCs w:val="24"/>
              </w:rPr>
              <w:t>（30</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E54C5E" w:themeColor="accent6" w:sz="4" w:space="0"/>
              <w:left w:val="dashSmallGap" w:color="E54C5E" w:themeColor="accent6" w:sz="4" w:space="0"/>
              <w:bottom w:val="dashSmallGap" w:color="E54C5E" w:themeColor="accent6" w:sz="4" w:space="0"/>
              <w:right w:val="dashSmallGap" w:color="E54C5E" w:themeColor="accent6" w:sz="4" w:space="0"/>
            </w:tcBorders>
            <w:vAlign w:val="center"/>
          </w:tcPr>
          <w:p w14:paraId="463A424D">
            <w:pPr>
              <w:pStyle w:val="11"/>
              <w:keepNext/>
              <w:keepLines/>
              <w:spacing w:line="360" w:lineRule="auto"/>
              <w:rPr>
                <w:rFonts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讲解心理活动的特点和实质</w:t>
            </w:r>
          </w:p>
          <w:p w14:paraId="69EB1D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一、心理的含义</w:t>
            </w:r>
          </w:p>
          <w:p w14:paraId="0FF936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有史以来，人本身就是最难解的谜。人眼可以看到缤纷的世界，人耳可以聆听美妙的声音，人脑可以存储丰富的知识，时过境迁而记忆犹存。人对人、对事有自己的态度，有喜怒哀乐，有七情六欲。人有不同的兴趣和能力，有“万物之灵”的智慧，人能运用自己的思维去探索自然和社会的各种奥秘；也能通过活动去满足自己的各种需要，并在周围环境中留下自己意志的印迹……所有这些都是在我们生活实践中经常发生的心理现象，我们简称为心理。我们经常会发现自己的思想、情绪、行为和意识是那么不可思议。</w:t>
            </w:r>
          </w:p>
          <w:p w14:paraId="6B52B3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人的心理千变万化，人的心理现象是自然界最复杂、最奇妙的一种现象。</w:t>
            </w:r>
          </w:p>
          <w:p w14:paraId="636E85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心理学就是研究心理现象、心理特征及心理活动规律的科学。苏格拉底说：“去认识你自己吧。”学习心理学的意义之一就是为了认识我们自身。</w:t>
            </w:r>
          </w:p>
          <w:p w14:paraId="61E2673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二、心理的构成</w:t>
            </w:r>
          </w:p>
          <w:p w14:paraId="684E562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人的心理活动极为复杂，表现形式也多种多样，通常把它分成两大类，即心理过程与个性心理（又称人格）。心理过程是人们共同具有的心理活动，个性是个体独特的稳定的心理特点。</w:t>
            </w:r>
          </w:p>
          <w:p w14:paraId="5B0036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i w:val="0"/>
                <w:iCs w:val="0"/>
                <w:color w:val="auto"/>
                <w:sz w:val="21"/>
                <w:szCs w:val="22"/>
                <w:lang w:val="en-US" w:eastAsia="zh-CN" w:bidi="ar-SA"/>
              </w:rPr>
            </w:pPr>
            <w:r>
              <w:rPr>
                <w:rFonts w:hint="eastAsia" w:ascii="Times New Roman" w:hAnsi="Times New Roman" w:cs="Times New Roman"/>
                <w:b/>
                <w:bCs/>
                <w:i w:val="0"/>
                <w:iCs w:val="0"/>
                <w:color w:val="auto"/>
                <w:sz w:val="21"/>
                <w:szCs w:val="22"/>
                <w:lang w:val="en-US" w:eastAsia="zh-CN" w:bidi="ar-SA"/>
              </w:rPr>
              <w:t>（一）心理过程</w:t>
            </w:r>
          </w:p>
          <w:p w14:paraId="5716858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心理过程即心理活动的过程，是指人的心理活动发生、发展、消失的动力过程，是心理现象的不同形式对现实的动态反应，是人们共同具有的心理活动。心理过程包括认识过程、情感过程和意志过程。</w:t>
            </w:r>
          </w:p>
          <w:p w14:paraId="4A0B5F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认识过程</w:t>
            </w:r>
          </w:p>
          <w:p w14:paraId="37F50F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认识过程又称为认知过程，主要包括感觉、知觉、记忆、思维与想象等过程，是个体在实践活动中对认知信息的接受、编码、贮存、提取和使用的心理过程。</w:t>
            </w:r>
          </w:p>
          <w:p w14:paraId="2BA5482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情感过程</w:t>
            </w:r>
          </w:p>
          <w:p w14:paraId="035F11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情感过程是个体在实践活动中对事物的态度的体验。“人非草木，孰能无情。”人在认识世界、改造世界的过程中，总是对认识的对象和现象产生各种内心态度体验，即情绪和情感。情绪和情感通常被统称为感情，是指人对客观事物是否符合人的需要而产生的内心态度体验，是人对客观事物与人的需要之间的关系的反映。当客观现实符合人的需要时，就产生爱、满意、愉快、赞赏、尊敬等肯定而积极的正向性情绪和情感；若人的需要不能满足，则产生憎恨、不满、忧愁、愤怒、恐惧等否定而消极的负向性情绪和情感；如果客观事物与人的需要的满足无关时，人就会表现出无动于衷。需要是人的生理和社会要求在人脑中的反映，人有不同层次、动态变化的多种需求，而与之相应的客观现实能否满足人的需要、满足的程度如何，就决定着情绪、情感的性质和强弱程度。</w:t>
            </w:r>
          </w:p>
          <w:p w14:paraId="2D1E39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3. 意志过程</w:t>
            </w:r>
          </w:p>
          <w:p w14:paraId="53DD1C9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意志过程是人们自觉地确定目标，有意识地支配和调节自己的行动，克服种种困难以实现预定目标的心理过程。它表明个体不仅能认识世界，还能改造世界，并能在改造世界的实践活动中集中体现其主观能动性。</w:t>
            </w:r>
          </w:p>
          <w:p w14:paraId="13EF5A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（二）个性心理</w:t>
            </w:r>
          </w:p>
          <w:p w14:paraId="37F51A8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心不同，各如其面。”心理活动人人皆有，是人的心理现象的共性。但由于每个人的遗传素质不同、生活环境不同、所接受的教育不同、个人经历不同等，又表现出不同的心理特点，而形成了人的个性差异。这些表现个性差异的心理现象叫做个性心理。个性心理是一个人在社会生活实践中形成的相对稳定的各种心理现象的总和，包括个性倾向性、个性心理特征等方面，反映人的心理现象的个别性一面。</w:t>
            </w:r>
          </w:p>
          <w:p w14:paraId="661351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个性倾向性</w:t>
            </w:r>
          </w:p>
          <w:p w14:paraId="298DF8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个性倾向性指个人的意识倾向，即人与客观世界的相互作用中形成的对事物的态度与趋向。它主要包括：需要、动机、兴趣、理想、信念、世界观等。个性倾向性不仅对改造客观世界有重要作用，而且对人的心理活动、人的身心健康也有很大的影响。</w:t>
            </w:r>
          </w:p>
          <w:p w14:paraId="73592CE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个性心理特征</w:t>
            </w:r>
          </w:p>
          <w:p w14:paraId="4D9C921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个性心理特征是指个人身上表现出来的比较稳定的心理特征，主要包括人的气质、能力和性格。个性倾向性表明了个人心理、行为活动和社会意识的倾向特点，决定了个人对现实的态度和活动的积极性，构成了个性结构中活跃的动力系统。个性心理特征使个体的心理与行为区别于他人而具有独特的风格，是个性结构中的差异系统。个性倾向性和个性心理特征之间也不是彼此孤立的，而是错综复杂地交织在一起。一方面，个性心理特征受个性倾向性的调节；另一方面，个性心理特征的变化也会在一定程度上影响个性倾向性的变化和发展。因此，个性心理是一个统一的整体。</w:t>
            </w:r>
          </w:p>
          <w:p w14:paraId="29F055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心理过程与个性心理在人的实际心理生活中是密不可分的。个性心理是在实践基础上经过长期的心理活动过程而形成的，没有心理过程，个性心理特征就无从形成；同时，已经形成的个性心理，又在当前的认识过程、情感过程、意志过程中表现出来，并对心理过程产生重要的影响，使之带有个人色彩。例如，具有不同兴趣和能力的人，对同一首歌、同一幅画、同一出戏的评价和欣赏水平是不同的；一个具有先人后己、助人为乐性格特征的人，往往表现出坚强的意志行动；等等。心理过程与个性心理是人的完整的心理生活的两个侧面，它们有机地结合在一起，构成了一个人完整的心理面貌。</w:t>
            </w:r>
          </w:p>
          <w:p w14:paraId="2F8315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Cs w:val="24"/>
              </w:rPr>
            </w:pPr>
            <w:r>
              <w:rPr>
                <w:rFonts w:hint="eastAsia" w:ascii="Times New Roman" w:hAnsi="Times New Roman" w:cs="Times New Roman"/>
                <w:color w:val="auto"/>
                <w:sz w:val="21"/>
                <w:szCs w:val="22"/>
                <w:lang w:val="en-US" w:eastAsia="zh-CN" w:bidi="ar-SA"/>
              </w:rPr>
              <w:t>总之，心理是心理活动、心理现象的简称，是和“物质”相对应的“精神”的东西。是感觉、知觉、记忆、思维、想象、注意、情绪、情感、意志、需要、动机、兴趣、爱好、理想、信念、世界观、能力、气质、性格、自我意识等心理现象的总称。</w:t>
            </w:r>
          </w:p>
          <w:p w14:paraId="1974BCD7">
            <w:pPr>
              <w:spacing w:line="360" w:lineRule="auto"/>
              <w:rPr>
                <w:rFonts w:hint="eastAsia" w:ascii="Times New Roman" w:hAnsi="Times New Roman" w:cs="Times New Roman"/>
                <w:b/>
                <w:sz w:val="21"/>
                <w:szCs w:val="24"/>
                <w:lang w:val="en-US" w:eastAsia="zh-CN" w:bidi="ar-SA"/>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tc>
        <w:tc>
          <w:tcPr>
            <w:tcW w:w="1617" w:type="dxa"/>
            <w:tcBorders>
              <w:top w:val="dashSmallGap" w:color="E54C5E" w:themeColor="accent6" w:sz="4" w:space="0"/>
              <w:left w:val="dashSmallGap" w:color="E54C5E" w:themeColor="accent6" w:sz="4" w:space="0"/>
              <w:bottom w:val="dashSmallGap" w:color="E54C5E" w:themeColor="accent6" w:sz="4" w:space="0"/>
            </w:tcBorders>
            <w:shd w:val="clear" w:color="auto" w:fill="auto"/>
            <w:vAlign w:val="center"/>
          </w:tcPr>
          <w:p w14:paraId="58794378">
            <w:pPr>
              <w:spacing w:line="360" w:lineRule="auto"/>
              <w:jc w:val="both"/>
              <w:rPr>
                <w:rFonts w:ascii="Times New Roman" w:hAnsi="Times New Roman"/>
                <w:b/>
                <w:szCs w:val="24"/>
              </w:rPr>
            </w:pPr>
            <w:r>
              <w:rPr>
                <w:rFonts w:hint="eastAsia" w:ascii="Times New Roman Bold" w:hAnsi="Times New Roman Bold"/>
                <w:b w:val="0"/>
                <w:bCs/>
                <w:spacing w:val="6"/>
                <w:sz w:val="21"/>
                <w:szCs w:val="24"/>
                <w:lang w:eastAsia="zh-CN"/>
              </w:rPr>
              <w:t>讲述心理活动的特点和实质</w:t>
            </w:r>
            <w:r>
              <w:rPr>
                <w:rFonts w:hint="eastAsia" w:ascii="Times New Roman Bold" w:hAnsi="Times New Roman Bold"/>
                <w:b w:val="0"/>
                <w:bCs/>
                <w:spacing w:val="6"/>
                <w:sz w:val="21"/>
                <w:szCs w:val="24"/>
              </w:rPr>
              <w:t>，组织学生讨论</w:t>
            </w:r>
            <w:r>
              <w:rPr>
                <w:rFonts w:hint="eastAsia" w:ascii="Times New Roman Bold" w:hAnsi="Times New Roman Bold"/>
                <w:b w:val="0"/>
                <w:bCs/>
                <w:spacing w:val="6"/>
                <w:sz w:val="21"/>
                <w:szCs w:val="24"/>
                <w:lang w:eastAsia="zh-CN"/>
              </w:rPr>
              <w:t>心理活动的特点和实质</w:t>
            </w:r>
            <w:r>
              <w:rPr>
                <w:rFonts w:hint="eastAsia" w:ascii="Times New Roman Bold" w:hAnsi="Times New Roman Bold"/>
                <w:b w:val="0"/>
                <w:bCs/>
                <w:spacing w:val="6"/>
                <w:sz w:val="21"/>
                <w:szCs w:val="24"/>
              </w:rPr>
              <w:t>，了解</w:t>
            </w:r>
            <w:r>
              <w:rPr>
                <w:rFonts w:hint="eastAsia" w:ascii="Times New Roman Bold" w:hAnsi="Times New Roman Bold"/>
                <w:b w:val="0"/>
                <w:bCs/>
                <w:spacing w:val="6"/>
                <w:sz w:val="21"/>
                <w:szCs w:val="24"/>
                <w:lang w:eastAsia="zh-CN"/>
              </w:rPr>
              <w:t>心理学</w:t>
            </w:r>
            <w:r>
              <w:rPr>
                <w:rFonts w:hint="eastAsia" w:ascii="Times New Roman Bold" w:hAnsi="Times New Roman Bold"/>
                <w:b w:val="0"/>
                <w:bCs/>
                <w:spacing w:val="6"/>
                <w:sz w:val="21"/>
                <w:szCs w:val="24"/>
              </w:rPr>
              <w:t>，进一步增强学生对</w:t>
            </w:r>
            <w:r>
              <w:rPr>
                <w:rFonts w:hint="eastAsia" w:ascii="Times New Roman Bold" w:hAnsi="Times New Roman Bold"/>
                <w:b w:val="0"/>
                <w:bCs/>
                <w:spacing w:val="6"/>
                <w:sz w:val="21"/>
                <w:szCs w:val="24"/>
                <w:lang w:eastAsia="zh-CN"/>
              </w:rPr>
              <w:t>心理学的认知</w:t>
            </w:r>
            <w:r>
              <w:rPr>
                <w:rFonts w:hint="eastAsia" w:ascii="Times New Roman Bold" w:hAnsi="Times New Roman Bold"/>
                <w:b w:val="0"/>
                <w:bCs/>
                <w:spacing w:val="6"/>
                <w:sz w:val="21"/>
                <w:szCs w:val="24"/>
              </w:rPr>
              <w:t>。</w:t>
            </w:r>
          </w:p>
        </w:tc>
      </w:tr>
      <w:tr w14:paraId="37E74533">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74CE112B">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F0B" w:themeColor="accent2" w:themeShade="80"/>
                <w:szCs w:val="24"/>
              </w:rPr>
              <w:t>（</w:t>
            </w:r>
            <w:r>
              <w:rPr>
                <w:rFonts w:hint="eastAsia" w:ascii="Times New Roman" w:hAnsi="Times New Roman"/>
                <w:color w:val="843F0B" w:themeColor="accent2" w:themeShade="80"/>
                <w:szCs w:val="24"/>
                <w:lang w:val="en-US" w:eastAsia="zh-CN"/>
              </w:rPr>
              <w:t>40</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3D71E32C">
            <w:pPr>
              <w:widowControl/>
              <w:spacing w:line="360" w:lineRule="auto"/>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讲解心理健康概述</w:t>
            </w:r>
          </w:p>
          <w:p w14:paraId="63AD4937">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一、健康观的发展</w:t>
            </w:r>
          </w:p>
          <w:p w14:paraId="3FE31563">
            <w:pPr>
              <w:widowControl/>
              <w:spacing w:line="360" w:lineRule="auto"/>
              <w:ind w:left="-19" w:leftChars="-9" w:firstLine="438" w:firstLineChars="209"/>
              <w:rPr>
                <w:rFonts w:hint="eastAsia" w:ascii="Times New Roman" w:hAnsi="Times New Roman"/>
              </w:rPr>
            </w:pPr>
            <w:r>
              <w:rPr>
                <w:rFonts w:hint="eastAsia" w:ascii="Times New Roman" w:hAnsi="Times New Roman"/>
              </w:rPr>
              <w:t>健康的内涵随着社会的发展和进步而不断丰富和拓展。早在 1948 年，世界卫生组织（WHO）就对健康做了这样的定义：“健康是一个人的生理、心理与社会适应都臻于完美的状态，而不是没有疾病与虚弱。”世界卫生组织对于健康观的这一转变是一个飞跃，改变了人们特别是医学界长期存在的只重视健康的躯体方面，而忽视健康的心理、社会方面的片面观点。随着医学的进步和卫生事业的发展，人类许多躯体疾病得到了有效的控制和治疗，人的平均寿命延长了，人们对健康的认识和要求也相应地提高了，不只是希望活得长久，更重要的是希望生活得幸福愉快。</w:t>
            </w:r>
          </w:p>
          <w:p w14:paraId="343E900C">
            <w:pPr>
              <w:widowControl/>
              <w:spacing w:line="360" w:lineRule="auto"/>
              <w:ind w:left="-19" w:leftChars="-9" w:firstLine="438" w:firstLineChars="209"/>
              <w:rPr>
                <w:rFonts w:hint="eastAsia" w:ascii="Times New Roman" w:hAnsi="Times New Roman"/>
              </w:rPr>
            </w:pPr>
            <w:r>
              <w:rPr>
                <w:rFonts w:hint="eastAsia" w:ascii="Times New Roman" w:hAnsi="Times New Roman"/>
              </w:rPr>
              <w:t>1989 年，世界卫生组织再次把健康定义为：“健康包括躯体健康、心理健康、社会适应良好、道德健康。”对于健康的阐释更加全面、科学、完整和系统。</w:t>
            </w:r>
          </w:p>
          <w:p w14:paraId="5F1F314C">
            <w:pPr>
              <w:widowControl/>
              <w:spacing w:line="360" w:lineRule="auto"/>
              <w:ind w:left="-19" w:leftChars="-9" w:firstLine="438" w:firstLineChars="209"/>
              <w:rPr>
                <w:rFonts w:hint="eastAsia" w:ascii="Times New Roman" w:hAnsi="Times New Roman"/>
              </w:rPr>
            </w:pPr>
            <w:r>
              <w:rPr>
                <w:rFonts w:hint="eastAsia" w:ascii="Times New Roman" w:hAnsi="Times New Roman"/>
              </w:rPr>
              <w:t>世界卫生组织（WHO）还提出了人的身心健康的八条标准，即“五快”“三良”。“五快”是指食得快、便得快、睡得快、说得快、走得快。食得快，说明胃口很好，对食物不挑剔，证明内脏功能正常；便得快，说明排泄轻松自如，证明胃肠功能良好；睡得快，说明中枢神经系统功能协调，且内脏无病理信息干扰；说得快，表明头脑清楚，思维敏捷，心肺功能正常；走得快，证明精力充沛、旺盛、无衰老之症。</w:t>
            </w:r>
          </w:p>
          <w:p w14:paraId="699297EE">
            <w:pPr>
              <w:widowControl/>
              <w:spacing w:line="360" w:lineRule="auto"/>
              <w:ind w:left="-19" w:leftChars="-9" w:firstLine="438" w:firstLineChars="209"/>
              <w:rPr>
                <w:rFonts w:hint="eastAsia" w:ascii="Times New Roman" w:hAnsi="Times New Roman"/>
              </w:rPr>
            </w:pPr>
            <w:r>
              <w:rPr>
                <w:rFonts w:hint="eastAsia" w:ascii="Times New Roman" w:hAnsi="Times New Roman"/>
              </w:rPr>
              <w:t>“三良”是指良好的个性、良好的处世能力、良好的人际关系。良好的个性，即性格温和，言谈举止得体，能较好地适应不同环境，生活目标明确，意志坚强，感情丰富，热爱生活与人生，经常保持乐观和幽默，能以良好的处世态度看问题，办事都能以现实为基础；良好的处世能力，即看问题、办事情都能以现实和自我为基础，与人交往能被大多数人接受，不管人际关系怎样变化，都能保持稳定的适应性；良好的人际关系，即乐于与人交往，能有选择地与人交往，珍视友谊，尊重他人人格，待人接物以“和为贵”为准则，遇事不斤斤计较，善待自己，自尊、自爱、自信，助人为乐，与人为善。</w:t>
            </w:r>
          </w:p>
          <w:p w14:paraId="60D547E1">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二、心理健康的标准及含义</w:t>
            </w:r>
          </w:p>
          <w:p w14:paraId="27247747">
            <w:pPr>
              <w:widowControl/>
              <w:spacing w:line="360" w:lineRule="auto"/>
              <w:ind w:left="-19" w:leftChars="-9" w:firstLine="438" w:firstLineChars="209"/>
              <w:rPr>
                <w:rFonts w:hint="eastAsia" w:ascii="Times New Roman" w:hAnsi="Times New Roman"/>
              </w:rPr>
            </w:pPr>
            <w:r>
              <w:rPr>
                <w:rFonts w:hint="eastAsia" w:ascii="Times New Roman" w:hAnsi="Times New Roman"/>
              </w:rPr>
              <w:t>我们知道，人的生理健康是有明显的生理指标的，如脉搏、体温、呼吸、血压等。同样的心理健康也可以通过一些既定的指标来衡量。只是心理健康的标准不像生理健康那样具体、明确。心理健康与否、正常与否的界限是相对的，正常与异常是一个连续体的两端，它们之间没有绝对的分界线。</w:t>
            </w:r>
          </w:p>
          <w:p w14:paraId="5E55767F">
            <w:pPr>
              <w:widowControl/>
              <w:spacing w:line="360" w:lineRule="auto"/>
              <w:ind w:left="-19" w:leftChars="-9" w:firstLine="438" w:firstLineChars="209"/>
              <w:rPr>
                <w:rFonts w:hint="eastAsia" w:ascii="Times New Roman" w:hAnsi="Times New Roman"/>
              </w:rPr>
            </w:pPr>
            <w:r>
              <w:rPr>
                <w:rFonts w:hint="eastAsia" w:ascii="Times New Roman" w:hAnsi="Times New Roman"/>
              </w:rPr>
              <w:t>关于心理健康国内外学者曾从不同角度探讨过它的定义和内涵，提出过许多观点和看法。</w:t>
            </w:r>
          </w:p>
          <w:p w14:paraId="1F3D789E">
            <w:pPr>
              <w:widowControl/>
              <w:spacing w:line="360" w:lineRule="auto"/>
              <w:ind w:left="-19" w:leftChars="-9" w:firstLine="438" w:firstLineChars="209"/>
              <w:rPr>
                <w:rFonts w:hint="eastAsia" w:ascii="Times New Roman" w:hAnsi="Times New Roman"/>
              </w:rPr>
            </w:pPr>
            <w:r>
              <w:rPr>
                <w:rFonts w:hint="eastAsia" w:ascii="Times New Roman" w:hAnsi="Times New Roman"/>
              </w:rPr>
              <w:t>1946 年第三届国际心理卫生大会曾为心理健康下过这样的定义：“所谓心理健康是指在身体、智能以及情感上与他人的心理健康不相矛盾的范围内，将个人心境发展成最佳状态。”还具体指明心理健康的标志是：身体、智力、情绪十分调和；适应环境，人际关系中彼此能谦让；有幸福感；在工作和职业中，能充分发挥自己的能力，过有效率的生活。一般认为心理健康主要是指人心理上一种持续、积极、有效率的状态。它包含两层含义：</w:t>
            </w:r>
          </w:p>
          <w:p w14:paraId="4724970E">
            <w:pPr>
              <w:widowControl/>
              <w:spacing w:line="360" w:lineRule="auto"/>
              <w:ind w:left="-19" w:leftChars="-9" w:firstLine="438" w:firstLineChars="209"/>
              <w:rPr>
                <w:rFonts w:hint="eastAsia" w:ascii="Times New Roman" w:hAnsi="Times New Roman"/>
              </w:rPr>
            </w:pPr>
            <w:r>
              <w:rPr>
                <w:rFonts w:hint="eastAsia" w:ascii="Times New Roman" w:hAnsi="Times New Roman"/>
              </w:rPr>
              <w:t>一是没有疾病。这是心理健康的基本条件，如同身体没有疾病是身体健康的最基本条件一样。</w:t>
            </w:r>
          </w:p>
          <w:p w14:paraId="46FC56D9">
            <w:pPr>
              <w:widowControl/>
              <w:spacing w:line="360" w:lineRule="auto"/>
              <w:ind w:left="-19" w:leftChars="-9" w:firstLine="438" w:firstLineChars="209"/>
              <w:rPr>
                <w:rFonts w:hint="eastAsia" w:ascii="Times New Roman" w:hAnsi="Times New Roman"/>
              </w:rPr>
            </w:pPr>
            <w:r>
              <w:rPr>
                <w:rFonts w:hint="eastAsia" w:ascii="Times New Roman" w:hAnsi="Times New Roman"/>
              </w:rPr>
              <w:t>二是有一种积极发展的心理状态。这是心理健康的最本质含义，它意味着要消除一切不健康的心理倾向，使一个人的心理处于最佳发展状态。</w:t>
            </w:r>
          </w:p>
          <w:p w14:paraId="3B400555">
            <w:pPr>
              <w:widowControl/>
              <w:spacing w:line="360" w:lineRule="auto"/>
              <w:ind w:left="-19" w:leftChars="-9" w:firstLine="438" w:firstLineChars="209"/>
              <w:rPr>
                <w:rFonts w:hint="eastAsia" w:ascii="Times New Roman" w:hAnsi="Times New Roman"/>
              </w:rPr>
            </w:pPr>
            <w:r>
              <w:rPr>
                <w:rFonts w:hint="eastAsia" w:ascii="Times New Roman" w:hAnsi="Times New Roman"/>
              </w:rPr>
              <w:t>从心理上看，心理健康的人能够乐观向上，对自己抱肯定的态度，认识自己的潜能、优点和缺点，并能够发展自我；其认知系统和环境适应系统能保持正常、有效的运作；在发展自我的同时有良好的人际关系；在现实生活中既能顾及生理需求也能顾及社会的道德规范，同时面对现实问题还能积极调适，具有良好的心理适应能力。</w:t>
            </w:r>
          </w:p>
          <w:p w14:paraId="68585117">
            <w:pPr>
              <w:widowControl/>
              <w:spacing w:line="360" w:lineRule="auto"/>
              <w:ind w:left="-19" w:leftChars="-9" w:firstLine="438" w:firstLineChars="209"/>
              <w:rPr>
                <w:rFonts w:hint="eastAsia" w:ascii="Times New Roman" w:hAnsi="Times New Roman"/>
              </w:rPr>
            </w:pPr>
            <w:r>
              <w:rPr>
                <w:rFonts w:hint="eastAsia" w:ascii="Times New Roman" w:hAnsi="Times New Roman"/>
              </w:rPr>
              <w:t>从社会行为上看，只有心理健康的人才能成为全面发展的人。心理健康的人能很好地适应社会环境，以积极的人生态度参与社会竞争，具有良好的承受挫折能力；能正确处理人际关系，其行为习惯符合生活环境和文化的习俗，其扮演的角色符合社会的要求，与社会保持良好的接触，并能为社会作贡献。</w:t>
            </w:r>
          </w:p>
          <w:p w14:paraId="4832E674">
            <w:pPr>
              <w:widowControl/>
              <w:spacing w:line="360" w:lineRule="auto"/>
              <w:ind w:left="-19" w:leftChars="-9" w:firstLine="438" w:firstLineChars="209"/>
              <w:rPr>
                <w:rFonts w:hint="eastAsia" w:ascii="Times New Roman" w:hAnsi="Times New Roman"/>
              </w:rPr>
            </w:pPr>
            <w:r>
              <w:rPr>
                <w:rFonts w:hint="eastAsia" w:ascii="Times New Roman" w:hAnsi="Times New Roman"/>
              </w:rPr>
              <w:t>由此可以看出，界定心理健康标准时，一般应该考虑自我意识水平、环境适应能力、人际交往能力、情绪控制能力、智力水平、个性心理特征稳定性及心理过程完整性等几个因素。</w:t>
            </w:r>
          </w:p>
          <w:p w14:paraId="73D7F4FD">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三、大学生心理健康的标准</w:t>
            </w:r>
          </w:p>
          <w:p w14:paraId="687CB7D8">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是一个特殊的群体，在年龄、知识结构、生活环境、学习和交往等方面有自己的特点。综合国内外专家学者的观点，根据大学生这一特殊群体的年龄特征、心理特征和社会角色特征，一般把大学生心理健康的标准概括为以下八条：</w:t>
            </w:r>
          </w:p>
          <w:p w14:paraId="5C0C55E1">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智力正常</w:t>
            </w:r>
          </w:p>
          <w:p w14:paraId="341621CE">
            <w:pPr>
              <w:widowControl/>
              <w:spacing w:line="360" w:lineRule="auto"/>
              <w:ind w:left="-19" w:leftChars="-9" w:firstLine="438" w:firstLineChars="209"/>
              <w:rPr>
                <w:rFonts w:hint="eastAsia" w:ascii="Times New Roman" w:hAnsi="Times New Roman"/>
              </w:rPr>
            </w:pPr>
            <w:r>
              <w:rPr>
                <w:rFonts w:hint="eastAsia" w:ascii="Times New Roman" w:hAnsi="Times New Roman"/>
              </w:rPr>
              <w:t>智力是指一个人认识能力与活动能力所达到的水平，是人的观察力、注意力、记忆力、想象力、思维能力、创造力和实践活动能力等的综合，包括在经验中学习或理解的能力，获得和保持知识的能力，迅速而成功地对新情境做出反应的能力，运用推理有效地解决问题的能力等。智力正常是大学生学习、生活、工作的最基本的心理条件，是大学生胜任学习任务、适应周围环境变化所必需的心理保证，因此，智力正常是衡量大学生心理健康的首要标准。一般来说，大学生的智力是正常的，甚至相对于同龄人，其智力总体水平较高。衡量大学生的智力，关键在于看大学生的智力是否正常地、充分地发挥了效能，即有强烈求知欲和浓厚的探索兴趣，智力结构中各要素在其认识活动和实践活动中都能积极协调地参与并能正常发挥作用，乐于学习。</w:t>
            </w:r>
          </w:p>
          <w:p w14:paraId="66E6D346">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情绪健康</w:t>
            </w:r>
          </w:p>
          <w:p w14:paraId="42A2ACB5">
            <w:pPr>
              <w:widowControl/>
              <w:spacing w:line="360" w:lineRule="auto"/>
              <w:ind w:left="-19" w:leftChars="-9" w:firstLine="438" w:firstLineChars="209"/>
              <w:rPr>
                <w:rFonts w:hint="eastAsia" w:ascii="Times New Roman" w:hAnsi="Times New Roman"/>
              </w:rPr>
            </w:pPr>
            <w:r>
              <w:rPr>
                <w:rFonts w:hint="eastAsia" w:ascii="Times New Roman" w:hAnsi="Times New Roman"/>
              </w:rPr>
              <w:t>情绪健康的主要标志是情绪稳定和心情愉快。这是大学生心理健康的一个重要指标，因为情绪在心理变态中起着核心的作用，情绪异常往往是心理疾病的先兆。大学生的情绪健康应包括以下内容：</w:t>
            </w:r>
          </w:p>
          <w:p w14:paraId="4B22667F">
            <w:pPr>
              <w:widowControl/>
              <w:spacing w:line="360" w:lineRule="auto"/>
              <w:ind w:left="-19" w:leftChars="-9" w:firstLine="438" w:firstLineChars="209"/>
              <w:rPr>
                <w:rFonts w:hint="eastAsia" w:ascii="Times New Roman" w:hAnsi="Times New Roman"/>
              </w:rPr>
            </w:pPr>
            <w:r>
              <w:rPr>
                <w:rFonts w:hint="eastAsia" w:ascii="Times New Roman" w:hAnsi="Times New Roman"/>
              </w:rPr>
              <w:t>（1）愉快情绪多于不愉快情绪，一般表现为：乐观开朗，充满热情，富有朝气，满怀自信，善于自得其乐，对生活充满希望。</w:t>
            </w:r>
          </w:p>
          <w:p w14:paraId="59AA4889">
            <w:pPr>
              <w:widowControl/>
              <w:spacing w:line="360" w:lineRule="auto"/>
              <w:ind w:left="-19" w:leftChars="-9" w:firstLine="438" w:firstLineChars="209"/>
              <w:rPr>
                <w:rFonts w:hint="eastAsia" w:ascii="Times New Roman" w:hAnsi="Times New Roman"/>
              </w:rPr>
            </w:pPr>
            <w:r>
              <w:rPr>
                <w:rFonts w:hint="eastAsia" w:ascii="Times New Roman" w:hAnsi="Times New Roman"/>
              </w:rPr>
              <w:t>（2）情绪稳定性好，善于控制和调节自己的情绪，既能克制约束，又能适度宣泄，不过分压抑，使情绪的表达既符合社会的要求，也符合自身需要，在不同的时间和场合有恰如其分的情绪表达。</w:t>
            </w:r>
          </w:p>
          <w:p w14:paraId="4B4A942B">
            <w:pPr>
              <w:widowControl/>
              <w:spacing w:line="360" w:lineRule="auto"/>
              <w:ind w:left="-19" w:leftChars="-9" w:firstLine="438" w:firstLineChars="209"/>
              <w:rPr>
                <w:rFonts w:hint="eastAsia" w:ascii="Times New Roman" w:hAnsi="Times New Roman"/>
              </w:rPr>
            </w:pPr>
            <w:r>
              <w:rPr>
                <w:rFonts w:hint="eastAsia" w:ascii="Times New Roman" w:hAnsi="Times New Roman"/>
              </w:rPr>
              <w:t>（3）情绪反应是由一定的原因引起的，反应的强度和引起这种情绪的情境相符合。</w:t>
            </w:r>
          </w:p>
          <w:p w14:paraId="58BB790C">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意志健全</w:t>
            </w:r>
          </w:p>
          <w:p w14:paraId="1F5136EE">
            <w:pPr>
              <w:widowControl/>
              <w:spacing w:line="360" w:lineRule="auto"/>
              <w:ind w:left="-19" w:leftChars="-9" w:firstLine="438" w:firstLineChars="209"/>
              <w:rPr>
                <w:rFonts w:hint="eastAsia" w:ascii="Times New Roman" w:hAnsi="Times New Roman"/>
              </w:rPr>
            </w:pPr>
            <w:r>
              <w:rPr>
                <w:rFonts w:hint="eastAsia" w:ascii="Times New Roman" w:hAnsi="Times New Roman"/>
              </w:rPr>
              <w:t>意志是人在完成一种有目标的活动时，所进行的选择、决定与执行的心理过程。意志健全者在行动的自觉性、果断性、顽强性和自制力等方面都表现出较高的水平。意志健全的大学生在各种活动中都有自觉的目的性，能适时地作出决定并运用切实有效的方法解决所遇到的各种问题，在困难和挫折面前能采取合理的反应方式，能在行动中控制情绪和言行，而不是顽固执拗、言行冲动、行动盲目、轻率鲁莽，或害怕困难、意志薄弱、优柔寡断。</w:t>
            </w:r>
          </w:p>
          <w:p w14:paraId="420E00B5">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人格完整</w:t>
            </w:r>
          </w:p>
          <w:p w14:paraId="2150D3E6">
            <w:pPr>
              <w:widowControl/>
              <w:spacing w:line="360" w:lineRule="auto"/>
              <w:ind w:left="-19" w:leftChars="-9" w:firstLine="438" w:firstLineChars="209"/>
              <w:rPr>
                <w:rFonts w:hint="eastAsia" w:ascii="Times New Roman" w:hAnsi="Times New Roman"/>
              </w:rPr>
            </w:pPr>
            <w:r>
              <w:rPr>
                <w:rFonts w:hint="eastAsia" w:ascii="Times New Roman" w:hAnsi="Times New Roman"/>
              </w:rPr>
              <w:t>人格在心理学上指个体比较稳定的心理特征的总和。人格完整就是指有健全统一的人格，即个人的所想、所说、所做都是协调一致的。大学生的人格完整的主要标志是：</w:t>
            </w:r>
          </w:p>
          <w:p w14:paraId="66A8C593">
            <w:pPr>
              <w:widowControl/>
              <w:spacing w:line="360" w:lineRule="auto"/>
              <w:ind w:left="-19" w:leftChars="-9" w:firstLine="438" w:firstLineChars="209"/>
              <w:rPr>
                <w:rFonts w:hint="eastAsia" w:ascii="Times New Roman" w:hAnsi="Times New Roman"/>
              </w:rPr>
            </w:pPr>
            <w:r>
              <w:rPr>
                <w:rFonts w:hint="eastAsia" w:ascii="Times New Roman" w:hAnsi="Times New Roman"/>
              </w:rPr>
              <w:t>（1）人格结构的各要素，包括气质、能力、性格和理想、兴趣、动机、人生观等方面的完整统一。</w:t>
            </w:r>
          </w:p>
          <w:p w14:paraId="10A874FC">
            <w:pPr>
              <w:widowControl/>
              <w:spacing w:line="360" w:lineRule="auto"/>
              <w:ind w:left="-19" w:leftChars="-9" w:firstLine="438" w:firstLineChars="209"/>
              <w:rPr>
                <w:rFonts w:hint="eastAsia" w:ascii="Times New Roman" w:hAnsi="Times New Roman"/>
              </w:rPr>
            </w:pPr>
            <w:r>
              <w:rPr>
                <w:rFonts w:hint="eastAsia" w:ascii="Times New Roman" w:hAnsi="Times New Roman"/>
              </w:rPr>
              <w:t>（2）具有正确的自我意识，不产生自我同一性混乱。</w:t>
            </w:r>
          </w:p>
          <w:p w14:paraId="4923BA13">
            <w:pPr>
              <w:widowControl/>
              <w:spacing w:line="360" w:lineRule="auto"/>
              <w:ind w:left="-19" w:leftChars="-9" w:firstLine="438" w:firstLineChars="209"/>
              <w:rPr>
                <w:rFonts w:hint="eastAsia" w:ascii="Times New Roman" w:hAnsi="Times New Roman"/>
              </w:rPr>
            </w:pPr>
            <w:r>
              <w:rPr>
                <w:rFonts w:hint="eastAsia" w:ascii="Times New Roman" w:hAnsi="Times New Roman"/>
              </w:rPr>
              <w:t>（3）以积极进取的人生观作为人格的核心，并以此为中心把自己的需要、愿望、目标和行为统一起来。</w:t>
            </w:r>
          </w:p>
          <w:p w14:paraId="180703A3">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5. 自我评价正确</w:t>
            </w:r>
          </w:p>
          <w:p w14:paraId="0DF8BBE5">
            <w:pPr>
              <w:widowControl/>
              <w:spacing w:line="360" w:lineRule="auto"/>
              <w:ind w:left="-19" w:leftChars="-9" w:firstLine="438" w:firstLineChars="209"/>
              <w:rPr>
                <w:rFonts w:hint="eastAsia" w:ascii="Times New Roman" w:hAnsi="Times New Roman"/>
              </w:rPr>
            </w:pPr>
            <w:r>
              <w:rPr>
                <w:rFonts w:hint="eastAsia" w:ascii="Times New Roman" w:hAnsi="Times New Roman"/>
              </w:rPr>
              <w:t>正确的自我评价乃是大学生心理健康的重要条件。大学生是在与现实环境、与他人的相互关系中，在自己的实践活动中，认识自己的。一个心理健康的大学生对自己的认识应该比较接近现实，有“自知之明”。对自己的优点感到欣慰，但又不至于狂妄自大；对自己的弱点既不回避，也不自暴自弃，而是能够做出客观、恰当的评价，对自己也不会提出苛刻的、非分的期望和要求，同时努力发展自己的潜能。</w:t>
            </w:r>
          </w:p>
          <w:p w14:paraId="0E4060F9">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6. 人际关系和谐</w:t>
            </w:r>
          </w:p>
          <w:p w14:paraId="409F7632">
            <w:pPr>
              <w:widowControl/>
              <w:spacing w:line="360" w:lineRule="auto"/>
              <w:ind w:left="-19" w:leftChars="-9" w:firstLine="438" w:firstLineChars="209"/>
              <w:rPr>
                <w:rFonts w:hint="eastAsia" w:ascii="Times New Roman" w:hAnsi="Times New Roman"/>
              </w:rPr>
            </w:pPr>
            <w:r>
              <w:rPr>
                <w:rFonts w:hint="eastAsia" w:ascii="Times New Roman" w:hAnsi="Times New Roman"/>
              </w:rPr>
              <w:t>社会的人总是处在一定的社会关系中，大学生也同样离不开与人打交道。和谐的人际关系既是大学生心理健康不可缺少的条件，也是大学生获得心理健康的重要途径。大学生人际关系的和谐表现为：</w:t>
            </w:r>
          </w:p>
          <w:p w14:paraId="106A50DF">
            <w:pPr>
              <w:widowControl/>
              <w:spacing w:line="360" w:lineRule="auto"/>
              <w:ind w:left="-19" w:leftChars="-9" w:firstLine="438" w:firstLineChars="209"/>
              <w:rPr>
                <w:rFonts w:hint="eastAsia" w:ascii="Times New Roman" w:hAnsi="Times New Roman"/>
              </w:rPr>
            </w:pPr>
            <w:r>
              <w:rPr>
                <w:rFonts w:hint="eastAsia" w:ascii="Times New Roman" w:hAnsi="Times New Roman"/>
              </w:rPr>
              <w:t>（1）乐于与人交往，既有稳定而广泛的人际关系，又有知心朋友；</w:t>
            </w:r>
          </w:p>
          <w:p w14:paraId="0A7B3132">
            <w:pPr>
              <w:widowControl/>
              <w:spacing w:line="360" w:lineRule="auto"/>
              <w:ind w:left="-19" w:leftChars="-9" w:firstLine="438" w:firstLineChars="209"/>
              <w:rPr>
                <w:rFonts w:hint="eastAsia" w:ascii="Times New Roman" w:hAnsi="Times New Roman"/>
              </w:rPr>
            </w:pPr>
            <w:r>
              <w:rPr>
                <w:rFonts w:hint="eastAsia" w:ascii="Times New Roman" w:hAnsi="Times New Roman"/>
              </w:rPr>
              <w:t>（2）在交往中保持独立而又完整的人格，有自知之明，不卑不亢；</w:t>
            </w:r>
          </w:p>
          <w:p w14:paraId="4C972531">
            <w:pPr>
              <w:widowControl/>
              <w:spacing w:line="360" w:lineRule="auto"/>
              <w:ind w:left="-19" w:leftChars="-9" w:firstLine="438" w:firstLineChars="209"/>
              <w:rPr>
                <w:rFonts w:hint="eastAsia" w:ascii="Times New Roman" w:hAnsi="Times New Roman"/>
              </w:rPr>
            </w:pPr>
            <w:r>
              <w:rPr>
                <w:rFonts w:hint="eastAsia" w:ascii="Times New Roman" w:hAnsi="Times New Roman"/>
              </w:rPr>
              <w:t>（3）能客观评价别人和自己，善取人之长补己之短；</w:t>
            </w:r>
          </w:p>
          <w:p w14:paraId="245D99B0">
            <w:pPr>
              <w:widowControl/>
              <w:spacing w:line="360" w:lineRule="auto"/>
              <w:ind w:left="-19" w:leftChars="-9" w:firstLine="438" w:firstLineChars="209"/>
              <w:rPr>
                <w:rFonts w:hint="eastAsia" w:ascii="Times New Roman" w:hAnsi="Times New Roman"/>
              </w:rPr>
            </w:pPr>
            <w:r>
              <w:rPr>
                <w:rFonts w:hint="eastAsia" w:ascii="Times New Roman" w:hAnsi="Times New Roman"/>
              </w:rPr>
              <w:t>（4）宽以待人，乐于助人；</w:t>
            </w:r>
          </w:p>
          <w:p w14:paraId="39AFEEF0">
            <w:pPr>
              <w:widowControl/>
              <w:spacing w:line="360" w:lineRule="auto"/>
              <w:ind w:left="-19" w:leftChars="-9" w:firstLine="438" w:firstLineChars="209"/>
              <w:rPr>
                <w:rFonts w:hint="eastAsia" w:ascii="Times New Roman" w:hAnsi="Times New Roman"/>
              </w:rPr>
            </w:pPr>
            <w:r>
              <w:rPr>
                <w:rFonts w:hint="eastAsia" w:ascii="Times New Roman" w:hAnsi="Times New Roman"/>
              </w:rPr>
              <w:t>（5）积极的交往态度多于消极态度；</w:t>
            </w:r>
          </w:p>
          <w:p w14:paraId="683D7875">
            <w:pPr>
              <w:widowControl/>
              <w:spacing w:line="360" w:lineRule="auto"/>
              <w:ind w:left="-19" w:leftChars="-9" w:firstLine="438" w:firstLineChars="209"/>
              <w:rPr>
                <w:rFonts w:hint="eastAsia" w:ascii="Times New Roman" w:hAnsi="Times New Roman"/>
              </w:rPr>
            </w:pPr>
            <w:r>
              <w:rPr>
                <w:rFonts w:hint="eastAsia" w:ascii="Times New Roman" w:hAnsi="Times New Roman"/>
              </w:rPr>
              <w:t>（6）交往动机端正。</w:t>
            </w:r>
          </w:p>
          <w:p w14:paraId="7B74020C">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7. 适应能力强</w:t>
            </w:r>
          </w:p>
          <w:p w14:paraId="752695CC">
            <w:pPr>
              <w:widowControl/>
              <w:spacing w:line="360" w:lineRule="auto"/>
              <w:ind w:left="-19" w:leftChars="-9" w:firstLine="438" w:firstLineChars="209"/>
              <w:rPr>
                <w:rFonts w:hint="eastAsia" w:ascii="Times New Roman" w:hAnsi="Times New Roman"/>
              </w:rPr>
            </w:pPr>
            <w:r>
              <w:rPr>
                <w:rFonts w:hint="eastAsia" w:ascii="Times New Roman" w:hAnsi="Times New Roman"/>
              </w:rPr>
              <w:t>较强的适应能力是心理健康的重要特征，不能有效处理与周围现实环境的关系是导致心理障碍的重要原因。心理健康的大学生，应能和社会保持良好的接触，对社会现状有较清晰正确的认识，思想和行为都能跟得上时代的发展步伐，与社会发展的要求相符合。当发现自己的需要和愿望与社会需要发生矛盾的时候，能迅速进行自我调节，以求和社会需要协调一致，而不是逃避现实，更不是妄自尊大，一意孤行，与社会需要背道而驰。</w:t>
            </w:r>
          </w:p>
          <w:p w14:paraId="23B991AF">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8. 心理行为符合大学生的年龄特征</w:t>
            </w:r>
          </w:p>
          <w:p w14:paraId="43C1B3AD">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大学生的年龄特征表现为精力充沛、勤学好问、反应敏捷、喜欢探索等，一个大学生应具有与自己年龄和角色相适应的心理行为特征。</w:t>
            </w:r>
          </w:p>
          <w:p w14:paraId="76C7AFD1">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四、影响大学生心理健康的因素</w:t>
            </w:r>
          </w:p>
          <w:p w14:paraId="7D9F895A">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（一）生理因素</w:t>
            </w:r>
          </w:p>
          <w:p w14:paraId="3B59601A">
            <w:pPr>
              <w:widowControl/>
              <w:spacing w:line="360" w:lineRule="auto"/>
              <w:ind w:left="-19" w:leftChars="-9" w:firstLine="438" w:firstLineChars="209"/>
              <w:rPr>
                <w:rFonts w:hint="eastAsia" w:ascii="Times New Roman" w:hAnsi="Times New Roman"/>
              </w:rPr>
            </w:pPr>
            <w:r>
              <w:rPr>
                <w:rFonts w:hint="eastAsia" w:ascii="Times New Roman" w:hAnsi="Times New Roman"/>
              </w:rPr>
              <w:t>对大学生心理健康产生影响的生理因素主要有四种：</w:t>
            </w:r>
          </w:p>
          <w:p w14:paraId="1CAFFBC0">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大脑的器质性病变</w:t>
            </w:r>
          </w:p>
          <w:p w14:paraId="3D32B65A">
            <w:pPr>
              <w:widowControl/>
              <w:spacing w:line="360" w:lineRule="auto"/>
              <w:ind w:left="-19" w:leftChars="-9" w:firstLine="438" w:firstLineChars="209"/>
              <w:rPr>
                <w:rFonts w:hint="eastAsia" w:ascii="Times New Roman" w:hAnsi="Times New Roman"/>
              </w:rPr>
            </w:pPr>
            <w:r>
              <w:rPr>
                <w:rFonts w:hint="eastAsia" w:ascii="Times New Roman" w:hAnsi="Times New Roman"/>
              </w:rPr>
              <w:t>根据临床观察和专家的研究分析，脑器质性病变，如脑肿瘤、脑萎缩、脑炎、脑血管疾病、脑外伤等，会直接导致各种心理异常表现，出现意识障碍、智力障碍、严重遗忘症、人格异常等。</w:t>
            </w:r>
          </w:p>
          <w:p w14:paraId="1ED61358">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躯体疾病</w:t>
            </w:r>
          </w:p>
          <w:p w14:paraId="38058317">
            <w:pPr>
              <w:widowControl/>
              <w:spacing w:line="360" w:lineRule="auto"/>
              <w:ind w:left="-19" w:leftChars="-9" w:firstLine="438" w:firstLineChars="209"/>
              <w:rPr>
                <w:rFonts w:hint="eastAsia" w:ascii="Times New Roman" w:hAnsi="Times New Roman"/>
              </w:rPr>
            </w:pPr>
            <w:r>
              <w:rPr>
                <w:rFonts w:hint="eastAsia" w:ascii="Times New Roman" w:hAnsi="Times New Roman"/>
              </w:rPr>
              <w:t>各种躯体疾病，尤其是慢性疾病，常可使人变得烦躁不安，敏感多疑，情绪稳定性降低，行为控制力减弱，兴趣缺乏，人际关系变得紧张，严重的还可能导致心理障碍。</w:t>
            </w:r>
          </w:p>
          <w:p w14:paraId="5A5E6BB9">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遗传因素</w:t>
            </w:r>
          </w:p>
          <w:p w14:paraId="59B3F9C8">
            <w:pPr>
              <w:widowControl/>
              <w:spacing w:line="360" w:lineRule="auto"/>
              <w:ind w:left="-19" w:leftChars="-9" w:firstLine="438" w:firstLineChars="209"/>
              <w:rPr>
                <w:rFonts w:hint="eastAsia" w:ascii="Times New Roman" w:hAnsi="Times New Roman"/>
              </w:rPr>
            </w:pPr>
            <w:r>
              <w:rPr>
                <w:rFonts w:hint="eastAsia" w:ascii="Times New Roman" w:hAnsi="Times New Roman"/>
              </w:rPr>
              <w:t>大量研究表明，在精神疾病中，尤其是在精神分裂症、躁狂抑郁症等的发病因素中，遗传因素占有重要的地位。</w:t>
            </w:r>
          </w:p>
          <w:p w14:paraId="1718E42D">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神经系统的先天素质不健全</w:t>
            </w:r>
          </w:p>
          <w:p w14:paraId="5F0C14DA">
            <w:pPr>
              <w:widowControl/>
              <w:spacing w:line="360" w:lineRule="auto"/>
              <w:ind w:left="-19" w:leftChars="-9" w:firstLine="438" w:firstLineChars="209"/>
              <w:rPr>
                <w:rFonts w:hint="eastAsia" w:ascii="Times New Roman" w:hAnsi="Times New Roman"/>
              </w:rPr>
            </w:pPr>
            <w:r>
              <w:rPr>
                <w:rFonts w:hint="eastAsia" w:ascii="Times New Roman" w:hAnsi="Times New Roman"/>
              </w:rPr>
              <w:t>神经系统的先天素质不健全，如大脑皮层和皮层下神经组织之间的相互协调作用有某种障碍，大脑皮层的兴奋和抑制过程的协调作用有某种障碍等，会导致病态人格等心理异常，神经类型属于弱型的人更容易受到不良因素的影响而引起不健康的心理行为。</w:t>
            </w:r>
          </w:p>
          <w:p w14:paraId="1B3FDA5F">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（二）社会因素</w:t>
            </w:r>
          </w:p>
          <w:p w14:paraId="21C41D02">
            <w:pPr>
              <w:widowControl/>
              <w:spacing w:line="360" w:lineRule="auto"/>
              <w:ind w:left="-19" w:leftChars="-9" w:firstLine="438" w:firstLineChars="209"/>
              <w:rPr>
                <w:rFonts w:hint="eastAsia" w:ascii="Times New Roman" w:hAnsi="Times New Roman"/>
              </w:rPr>
            </w:pPr>
            <w:r>
              <w:rPr>
                <w:rFonts w:hint="eastAsia" w:ascii="Times New Roman" w:hAnsi="Times New Roman"/>
              </w:rPr>
              <w:t>社会因素是影响大学生心理发展的决定性因素。美国精神分析专家哈内认为，许多心理变态是由于对环境的不良适应而引起的。改革开放以来，我国社会发生了巨大的变化。随着社会主义市场经济体制的确立，市场竞争机制的导入，人们生活方式、价值观念发生了重大变化，人们的心理活动日趋复杂、活跃，心理压力也逐渐加大。这些新的大量社会刺激给人们的心理健康带来的威胁越来越大。这些因素包括：</w:t>
            </w:r>
          </w:p>
          <w:p w14:paraId="4C07597B">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社会文化因素</w:t>
            </w:r>
          </w:p>
          <w:p w14:paraId="19B48395">
            <w:pPr>
              <w:widowControl/>
              <w:spacing w:line="360" w:lineRule="auto"/>
              <w:ind w:left="-19" w:leftChars="-9" w:firstLine="438" w:firstLineChars="209"/>
              <w:rPr>
                <w:rFonts w:hint="eastAsia" w:ascii="Times New Roman" w:hAnsi="Times New Roman"/>
              </w:rPr>
            </w:pPr>
            <w:r>
              <w:rPr>
                <w:rFonts w:hint="eastAsia" w:ascii="Times New Roman" w:hAnsi="Times New Roman"/>
              </w:rPr>
              <w:t>当代大学生处在东西文化交叉、多种价值观冲突的时代。随着改革开放的深入，西方文化大量涌入，东西方文化发生着从未有过的碰撞与冲突。面对不同于以往的文化背景和多种价值选择，一些同学常感到矛盾、疑虑、混乱、彷徨、无所适从和压抑。这种长时间的心理失调，必然会给心理素质发展带来不良影响。</w:t>
            </w:r>
          </w:p>
          <w:p w14:paraId="1C319691">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大众传媒因素</w:t>
            </w:r>
          </w:p>
          <w:p w14:paraId="1391B048">
            <w:pPr>
              <w:widowControl/>
              <w:spacing w:line="360" w:lineRule="auto"/>
              <w:ind w:left="-19" w:leftChars="-9" w:firstLine="438" w:firstLineChars="209"/>
              <w:rPr>
                <w:rFonts w:hint="eastAsia" w:ascii="Times New Roman" w:hAnsi="Times New Roman"/>
              </w:rPr>
            </w:pPr>
            <w:r>
              <w:rPr>
                <w:rFonts w:hint="eastAsia" w:ascii="Times New Roman" w:hAnsi="Times New Roman"/>
              </w:rPr>
              <w:t>科学技术的发展，使得大众传媒手段越来越丰富，广播、电视、报纸、杂志、网络日新月异的发展，尤其是互联网的普及，传播速度极大提高，信息容量无限增大。大学生作为社会最活跃、最敏感和有知识的群体，求知欲强但分辨能力弱，崇尚科学但欠辩证思维，所受的影响最大，大众传媒中的很多不健康的因素会给他们的思想和行为带来消极影响，并导致一些心理问题的产生。</w:t>
            </w:r>
          </w:p>
          <w:p w14:paraId="25DFA9DA">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市场经济因素</w:t>
            </w:r>
          </w:p>
          <w:p w14:paraId="52BCB7F7">
            <w:pPr>
              <w:widowControl/>
              <w:spacing w:line="360" w:lineRule="auto"/>
              <w:ind w:left="-19" w:leftChars="-9" w:firstLine="438" w:firstLineChars="209"/>
              <w:rPr>
                <w:rFonts w:hint="eastAsia" w:ascii="Times New Roman" w:hAnsi="Times New Roman"/>
              </w:rPr>
            </w:pPr>
            <w:r>
              <w:rPr>
                <w:rFonts w:hint="eastAsia" w:ascii="Times New Roman" w:hAnsi="Times New Roman"/>
              </w:rPr>
              <w:t>市场经济引入竞争机制，这种竞争随着改革开放的深入，呈现更加激烈的趋势。一方面为人们充分发挥聪明才智、展开平等竞争提供可能和契机，另一方面又给人们的现实生活带来巨大压力。社会现实冲击了大学生平静的心理，引起情绪波动，并由此引发他们自我的觉醒，开始注重现实，讲求实效，互相展开平等竞争。而这种竞争对于一些意志薄弱的学生无疑是一种挑战，当遇到挫折的时候就容易缺乏自信，不敢面对现实，因此产生各种错误或消极的心理。市场观念也给大学生的心理发展带来负面影响，不少学生舍弃自身价值和理想的实现去单纯追逐经济目标，这种价值取向必然导致个人至上、金钱至上、享乐至上。</w:t>
            </w:r>
          </w:p>
          <w:p w14:paraId="7A6FB838">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（三）家庭环境因素</w:t>
            </w:r>
          </w:p>
          <w:p w14:paraId="3929EABC">
            <w:pPr>
              <w:widowControl/>
              <w:spacing w:line="360" w:lineRule="auto"/>
              <w:ind w:left="-19" w:leftChars="-9" w:firstLine="438" w:firstLineChars="209"/>
              <w:rPr>
                <w:rFonts w:hint="eastAsia" w:ascii="Times New Roman" w:hAnsi="Times New Roman"/>
              </w:rPr>
            </w:pPr>
            <w:r>
              <w:rPr>
                <w:rFonts w:hint="eastAsia" w:ascii="Times New Roman" w:hAnsi="Times New Roman"/>
              </w:rPr>
              <w:t>家庭环境是社会的细胞，是一个人最早接触到的社会环境。它包括家庭人际关系，父母的文化程度、教育方式，父母的价值观、人生观、人格特征等因素。父母是孩子的第一任老师。家庭环境对人的一生会产生重要影响，特别是早年形成的人格结构会在以后的心理发展中打下深深的烙印。在大学生步入社会之前，很大程度上要受到父母言谈举止及其社会行为方式的影响。家庭教育方法上的不当和环境影响上的不良，极易养成子女不良的性格、心理及行为。如对子女严格管教的父母，经常用命令、强迫、指责的方式让孩子去学习，把子女的学习放在中心地位，而往往忽视了对子女的能力、兴趣、需要的理解。处于这种类型家庭的大学生在日常交往中往往缺乏适应社会、适应生活的能力，在人际关系中往往表现出羞怯、自卑、敏感、对人容易屈从。</w:t>
            </w:r>
          </w:p>
          <w:p w14:paraId="5DF332A7">
            <w:pPr>
              <w:widowControl/>
              <w:spacing w:line="360" w:lineRule="auto"/>
              <w:ind w:left="-19" w:leftChars="-9" w:firstLine="438" w:firstLineChars="209"/>
              <w:rPr>
                <w:rFonts w:hint="eastAsia" w:ascii="Times New Roman" w:hAnsi="Times New Roman"/>
              </w:rPr>
            </w:pPr>
            <w:r>
              <w:rPr>
                <w:rFonts w:hint="eastAsia" w:ascii="Times New Roman" w:hAnsi="Times New Roman"/>
              </w:rPr>
              <w:t>过分满足孩子的需要，唯恐孩子受到什么挫折，对孩子百依百顺，过于保护孩子的父母，在一定程度上减少了孩子在成长期所遇到的挫折。由于没有遭遇较多的挫折体验，这种大学生形成了在人格上的依赖性格，遇事退缩，缺乏同情心，情绪不稳定，自制能力和自信心差，易受到别人左右。那些对子女行为完全放任，很少约束的父母，使孩子养成了任意放纵的心理，这种大学生很可能在人际交往中以自我为中心，不懂得尊重他人，唯我独尊，很难适应集体生活。另外现在的大学生多数为独生子女，由于家长过分溺爱使他们进入大学后，首先需要培养生活自理能力，学会融洽地与他人相处。</w:t>
            </w:r>
          </w:p>
          <w:p w14:paraId="69C569B2">
            <w:pPr>
              <w:widowControl/>
              <w:spacing w:line="360" w:lineRule="auto"/>
              <w:ind w:left="-19" w:leftChars="-9" w:firstLine="438" w:firstLineChars="209"/>
              <w:rPr>
                <w:rFonts w:hint="eastAsia" w:ascii="Times New Roman" w:hAnsi="Times New Roman"/>
              </w:rPr>
            </w:pPr>
            <w:r>
              <w:rPr>
                <w:rFonts w:hint="eastAsia" w:ascii="Times New Roman" w:hAnsi="Times New Roman"/>
              </w:rPr>
              <w:t>从经济角度看，家庭贫困的大学生容易产生自卑、信心不足的心理，家庭关系不良或结构不健全往往使大学生与家庭在情感等方面难以正常沟通，不能满足大学生正常的归属感和爱的需要，产生极大的心理压力，尤其容易造成自卑、痛苦、嫉妒、逆反等不良心理反应。</w:t>
            </w:r>
          </w:p>
          <w:p w14:paraId="73672D35">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（四）学校因素</w:t>
            </w:r>
          </w:p>
          <w:p w14:paraId="7A35EC51">
            <w:pPr>
              <w:widowControl/>
              <w:spacing w:line="360" w:lineRule="auto"/>
              <w:ind w:left="-19" w:leftChars="-9" w:firstLine="438" w:firstLineChars="209"/>
              <w:rPr>
                <w:rFonts w:hint="eastAsia" w:ascii="Times New Roman" w:hAnsi="Times New Roman"/>
              </w:rPr>
            </w:pPr>
            <w:r>
              <w:rPr>
                <w:rFonts w:hint="eastAsia" w:ascii="Times New Roman" w:hAnsi="Times New Roman"/>
              </w:rPr>
              <w:t>18 世纪欧洲伟大的思想家卢梭说：“植物的形成，由于栽培；人的形成，由于教育。”英国思想家欧文也说过：“教育人就是要形成人的性格。”学校教育对人的智力发展、性格的形成和发展都具有重要意义。</w:t>
            </w:r>
          </w:p>
          <w:p w14:paraId="7F23AA98">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心理素质教育环节薄弱</w:t>
            </w:r>
          </w:p>
          <w:p w14:paraId="3C87C45E">
            <w:pPr>
              <w:widowControl/>
              <w:spacing w:line="360" w:lineRule="auto"/>
              <w:ind w:left="-19" w:leftChars="-9" w:firstLine="438" w:firstLineChars="209"/>
              <w:rPr>
                <w:rFonts w:hint="eastAsia" w:ascii="Times New Roman" w:hAnsi="Times New Roman"/>
              </w:rPr>
            </w:pPr>
            <w:r>
              <w:rPr>
                <w:rFonts w:hint="eastAsia" w:ascii="Times New Roman" w:hAnsi="Times New Roman"/>
              </w:rPr>
              <w:t>很长一个时期，在我国教育实践中教育指导思想存在偏差，没有认识到心理素质的地位及重要性，学校没有注意优化学生的心理素质，缺乏完善学生健康人格形成和发展的机制，没有使学生形成良好的自我组织调控机制。学生因得不到有益的指导、培养、训练及环境塑造，优良人格素质的形成和发展受到影响。</w:t>
            </w:r>
          </w:p>
          <w:p w14:paraId="1DDAF51A">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教学过程的影响</w:t>
            </w:r>
          </w:p>
          <w:p w14:paraId="57D563BF">
            <w:pPr>
              <w:widowControl/>
              <w:spacing w:line="360" w:lineRule="auto"/>
              <w:ind w:left="-19" w:leftChars="-9" w:firstLine="438" w:firstLineChars="209"/>
              <w:rPr>
                <w:rFonts w:hint="eastAsia" w:ascii="Times New Roman" w:hAnsi="Times New Roman"/>
              </w:rPr>
            </w:pPr>
            <w:r>
              <w:rPr>
                <w:rFonts w:hint="eastAsia" w:ascii="Times New Roman" w:hAnsi="Times New Roman"/>
              </w:rPr>
              <w:t>大学繁杂的教学内容和多变的教学方式，代替了中学“填鸭式”的教学，有些同学因不能尽快熟悉和适应这种新的学习生活，会倍感紧张和焦虑。学校在各项评优过程中，过分突出智育成分，忽视德智体美的全面发展，重知识的传授和专业技能的培养，忽视学生全面素质的培育，导致许多学生盲目追求高分数，忽视社会实践的锻炼，淡化了他们适应集体生活、参与各种有益的集体活动的积极性。校园内种类多样的认证考试，用人单位越来越看中就业者的文凭、证书和学历，给他们带来了极大的精神压力。</w:t>
            </w:r>
          </w:p>
          <w:p w14:paraId="39F0E1A4">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校园文化的影响</w:t>
            </w:r>
          </w:p>
          <w:p w14:paraId="0AF68CB7">
            <w:pPr>
              <w:widowControl/>
              <w:spacing w:line="360" w:lineRule="auto"/>
              <w:ind w:left="-19" w:leftChars="-9" w:firstLine="438" w:firstLineChars="209"/>
              <w:rPr>
                <w:rFonts w:hint="eastAsia" w:ascii="Times New Roman" w:hAnsi="Times New Roman"/>
              </w:rPr>
            </w:pPr>
            <w:r>
              <w:rPr>
                <w:rFonts w:hint="eastAsia" w:ascii="Times New Roman" w:hAnsi="Times New Roman"/>
              </w:rPr>
              <w:t>转型期的不良文化辐射到校园，校园里出现了追星潮，追逐时髦，少数大学生或醉心于牌桌酒楼或流连于花前月下，“课桌文化”和“厕所文化”更是不堪入目。这些校园消极现象影响了大学生的健康成长，使得一些大学生变得颓废而无朝气。</w:t>
            </w:r>
          </w:p>
          <w:p w14:paraId="4B252D3F">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（五）个体因素</w:t>
            </w:r>
          </w:p>
          <w:p w14:paraId="6A391490">
            <w:pPr>
              <w:widowControl/>
              <w:spacing w:line="360" w:lineRule="auto"/>
              <w:ind w:left="-19" w:leftChars="-9" w:firstLine="438" w:firstLineChars="209"/>
              <w:rPr>
                <w:rFonts w:hint="eastAsia" w:ascii="Times New Roman" w:hAnsi="Times New Roman"/>
              </w:rPr>
            </w:pPr>
            <w:r>
              <w:rPr>
                <w:rFonts w:hint="eastAsia" w:ascii="Times New Roman" w:hAnsi="Times New Roman"/>
              </w:rPr>
              <w:t>个体心理因素是影响大学生心理素质和产生心理问题的重要原因。它主要有以下几个方面：</w:t>
            </w:r>
          </w:p>
          <w:p w14:paraId="76BF471D">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自我评价不客观</w:t>
            </w:r>
          </w:p>
          <w:p w14:paraId="24B842D7">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的自我意识、自我控制能力和自我评价能力，虽然随着年龄增长发生了飞跃，但思维中的形象成分仍在起作用，思维过程很容易表面化和片面化，自我认识还不全面，自控能力还较弱，自我评价易受情感波动的影响，对事物的观察和思考容易理想化，客观上他们的心理并未发展成熟。有的只看到自身长处，自以为是，傲慢无礼，对自己期望值过高；有的只看到自己的不足，心灰意冷、缺乏自信，对自己不抱任何希望；有的甚至对自己是一无所知。自我评价的消极、混乱，既不利于提高自身心理素质，又影响自己融入群体和与他人交往。</w:t>
            </w:r>
          </w:p>
          <w:p w14:paraId="241ED18B">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心理承受能力弱</w:t>
            </w:r>
          </w:p>
          <w:p w14:paraId="4FD0A14C">
            <w:pPr>
              <w:widowControl/>
              <w:spacing w:line="360" w:lineRule="auto"/>
              <w:ind w:left="-19" w:leftChars="-9" w:firstLine="438" w:firstLineChars="209"/>
              <w:rPr>
                <w:rFonts w:hint="eastAsia" w:ascii="Times New Roman" w:hAnsi="Times New Roman"/>
              </w:rPr>
            </w:pPr>
            <w:r>
              <w:rPr>
                <w:rFonts w:hint="eastAsia" w:ascii="Times New Roman" w:hAnsi="Times New Roman"/>
              </w:rPr>
              <w:t>心理素质差，心理承受能力弱，是当代大学生普遍存在的一个问题。大学生是青年一代中的佼佼者，有的在中学成绩名列前茅，学校和老师都予以特别的关心和爱护；有的在家里是父母的掌上明珠，占有特殊地位。因此，许多学生感情比较脆弱，娇气十足，爱虚荣，喜赞扬，缺乏在困难和逆境中的锻炼，经不起挫折。对于考试失败、遇到困难、犯错误受批评、同学关系紧张等，心理上往往难以承受，随之而来的可能是灰心丧气，悲观失望，自暴自弃，甚至走上邪路。</w:t>
            </w:r>
          </w:p>
          <w:p w14:paraId="512379EE">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强烈的心理冲突和薄弱的自控能力</w:t>
            </w:r>
          </w:p>
          <w:p w14:paraId="4E11674F">
            <w:pPr>
              <w:widowControl/>
              <w:spacing w:line="360" w:lineRule="auto"/>
              <w:ind w:left="-19" w:leftChars="-9" w:firstLine="438" w:firstLineChars="209"/>
              <w:rPr>
                <w:rFonts w:hint="eastAsia" w:ascii="Times New Roman" w:hAnsi="Times New Roman"/>
              </w:rPr>
            </w:pPr>
            <w:r>
              <w:rPr>
                <w:rFonts w:hint="eastAsia" w:ascii="Times New Roman" w:hAnsi="Times New Roman"/>
              </w:rPr>
              <w:t>在现实生活中大学生往往会面临彼此不相容、相互不可兼得的选择，这时就容易出现心理冲突。心理冲突往往给人以挫折感，强烈的心理冲突不仅使他们的内心世界各种价值观念之间发生冲突，也使他们陷入无尽的困惑和苦闷之中，极大地消耗心理能量，会使心理功能得不到发挥而影响心理健康。有些同学缺乏必要的自我约束和调控能力，在感情和理智发生冲突时，往往不能冷静及时地用理智正确调节自己。相反，受情绪的作用，还会随意放任感情，行为冲动，常常因此发生一些意想不到的悲剧。</w:t>
            </w:r>
          </w:p>
          <w:p w14:paraId="0B8052D7">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性成熟</w:t>
            </w:r>
          </w:p>
          <w:p w14:paraId="58B56424">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的性生理已基本成熟，性心理也有很大变化。他们渴望接近异性，但由于经验不足，阅历太浅，又缺乏理性，因而增加了对性爱意识、欲望表露的盲目性和欠严肃性，容易进入低级情感滥泄的误区而无法自拔，导致情绪不稳、心理冲突甚至行为异常；</w:t>
            </w:r>
            <w:bookmarkStart w:id="0" w:name="_GoBack"/>
            <w:bookmarkEnd w:id="0"/>
            <w:r>
              <w:rPr>
                <w:rFonts w:hint="eastAsia" w:ascii="Times New Roman" w:hAnsi="Times New Roman"/>
              </w:rPr>
              <w:t>有时热恋双方情感一时难以自控，发生冲动和越轨行为，但事后又出现悔恨、焦虑、恐怖性心理情感；当爱情与毕业分配形成两难选择时，男女双方会出现强烈的心理失调，严重时会因失恋出现极度情绪低落。</w:t>
            </w:r>
          </w:p>
          <w:p w14:paraId="041A209B">
            <w:pPr>
              <w:widowControl/>
              <w:spacing w:line="360" w:lineRule="auto"/>
              <w:rPr>
                <w:rFonts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56BF8B81">
            <w:pPr>
              <w:spacing w:line="360" w:lineRule="auto"/>
              <w:jc w:val="both"/>
              <w:rPr>
                <w:rFonts w:ascii="Times New Roman" w:hAnsi="Times New Roman"/>
                <w:b/>
                <w:szCs w:val="24"/>
              </w:rPr>
            </w:pPr>
            <w:r>
              <w:rPr>
                <w:rFonts w:hint="eastAsia" w:ascii="Times New Roman" w:hAnsi="Times New Roman"/>
                <w:b w:val="0"/>
                <w:bCs/>
                <w:spacing w:val="6"/>
                <w:sz w:val="21"/>
                <w:szCs w:val="24"/>
              </w:rPr>
              <w:t>通过</w:t>
            </w:r>
            <w:r>
              <w:rPr>
                <w:rFonts w:hint="eastAsia" w:ascii="Times New Roman" w:hAnsi="Times New Roman"/>
                <w:b w:val="0"/>
                <w:bCs/>
                <w:spacing w:val="6"/>
                <w:sz w:val="21"/>
                <w:szCs w:val="24"/>
                <w:lang w:eastAsia="zh-CN"/>
              </w:rPr>
              <w:t>分享见解</w:t>
            </w:r>
            <w:r>
              <w:rPr>
                <w:rFonts w:hint="eastAsia" w:ascii="Times New Roman" w:hAnsi="Times New Roman"/>
                <w:b w:val="0"/>
                <w:bCs/>
                <w:spacing w:val="6"/>
                <w:sz w:val="21"/>
                <w:szCs w:val="24"/>
              </w:rPr>
              <w:t>，带领学生</w:t>
            </w:r>
            <w:r>
              <w:rPr>
                <w:rFonts w:hint="eastAsia" w:ascii="Times New Roman" w:hAnsi="Times New Roman"/>
                <w:b w:val="0"/>
                <w:bCs/>
                <w:spacing w:val="6"/>
                <w:sz w:val="21"/>
                <w:szCs w:val="24"/>
                <w:lang w:eastAsia="zh-CN"/>
              </w:rPr>
              <w:t>进一步了解心理健康概述</w:t>
            </w:r>
            <w:r>
              <w:rPr>
                <w:rFonts w:hint="eastAsia" w:ascii="Times New Roman" w:hAnsi="Times New Roman"/>
                <w:b w:val="0"/>
                <w:bCs/>
                <w:spacing w:val="6"/>
                <w:sz w:val="21"/>
                <w:szCs w:val="24"/>
              </w:rPr>
              <w:t>，客观直接的展示心理健康概述的基础知识。</w:t>
            </w:r>
          </w:p>
        </w:tc>
      </w:tr>
      <w:tr w14:paraId="735D45C3">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1536DAC2">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6822D827">
            <w:pPr>
              <w:spacing w:line="360" w:lineRule="auto"/>
              <w:jc w:val="center"/>
              <w:rPr>
                <w:rFonts w:ascii="Times New Roman" w:hAnsi="Times New Roman"/>
                <w:color w:val="249087" w:themeColor="accent5" w:themeShade="BF"/>
              </w:rPr>
            </w:pPr>
            <w:r>
              <w:rPr>
                <w:rFonts w:ascii="Times New Roman" w:hAnsi="Times New Roman"/>
                <w:color w:val="851321" w:themeColor="accent6" w:themeShade="80"/>
                <w:szCs w:val="24"/>
              </w:rPr>
              <w:t>（3</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EAEBC0A">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5643C477">
            <w:pPr>
              <w:spacing w:line="360" w:lineRule="auto"/>
              <w:ind w:firstLine="420" w:firstLineChars="200"/>
              <w:rPr>
                <w:rFonts w:hint="eastAsia" w:ascii="Times New Roman" w:hAnsi="Times New Roman" w:eastAsia="宋体"/>
                <w:b/>
                <w:lang w:eastAsia="zh-CN"/>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心理健康概述</w:t>
            </w:r>
            <w:r>
              <w:rPr>
                <w:rFonts w:hint="eastAsia" w:ascii="Times New Roman" w:hAnsi="Times New Roman"/>
                <w:b/>
              </w:rPr>
              <w:t>。因此明白了健康的内涵随着社会的发展和进步而不断丰富和拓展。</w:t>
            </w:r>
          </w:p>
          <w:p w14:paraId="4133753C">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val="0"/>
                <w:bCs/>
              </w:rPr>
              <w:t>通过对所学知识的回顾，培养学生的归纳总结能力。</w:t>
            </w:r>
          </w:p>
        </w:tc>
      </w:tr>
      <w:tr w14:paraId="0F70CB26">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29967899">
            <w:pPr>
              <w:spacing w:line="360" w:lineRule="auto"/>
              <w:jc w:val="center"/>
              <w:rPr>
                <w:rFonts w:ascii="Times New Roman" w:hAnsi="Times New Roman"/>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color w:val="843F0B" w:themeColor="accent2" w:themeShade="80"/>
                <w:szCs w:val="24"/>
              </w:rPr>
              <w:t>（2</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EE19599">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323B3D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b/>
                <w:lang w:eastAsia="zh-CN"/>
              </w:rPr>
              <w:t>简述</w:t>
            </w:r>
            <w:r>
              <w:rPr>
                <w:rFonts w:hint="eastAsia" w:ascii="Times New Roman" w:hAnsi="Times New Roman"/>
                <w:b/>
              </w:rPr>
              <w:t>心理健康的标准及含义</w:t>
            </w:r>
            <w:r>
              <w:rPr>
                <w:rFonts w:hint="eastAsia" w:ascii="Times New Roman" w:hAnsi="Times New Roman"/>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729BC203">
            <w:pPr>
              <w:spacing w:line="360" w:lineRule="auto"/>
              <w:rPr>
                <w:rFonts w:ascii="Times New Roman" w:hAnsi="Times New Roman"/>
                <w:b w:val="0"/>
                <w:bCs/>
              </w:rPr>
            </w:pPr>
            <w:r>
              <w:rPr>
                <w:rFonts w:hint="eastAsia" w:ascii="Times New Roman" w:hAnsi="Times New Roman"/>
                <w:b w:val="0"/>
                <w:bCs/>
              </w:rPr>
              <w:t>通过课后练习，使学生巩固所学新知识</w:t>
            </w:r>
          </w:p>
        </w:tc>
      </w:tr>
      <w:tr w14:paraId="2E9C8FC5">
        <w:trPr>
          <w:trHeight w:val="567" w:hRule="atLeast"/>
          <w:jc w:val="center"/>
        </w:trPr>
        <w:tc>
          <w:tcPr>
            <w:tcW w:w="1538" w:type="dxa"/>
            <w:tcBorders>
              <w:top w:val="double" w:color="833F0A" w:themeColor="accent2" w:themeShade="7F" w:sz="4" w:space="0"/>
            </w:tcBorders>
            <w:shd w:val="clear" w:color="auto" w:fill="ACD78D" w:themeFill="accent4" w:themeFillTint="99"/>
            <w:vAlign w:val="center"/>
          </w:tcPr>
          <w:p w14:paraId="35DBBA56">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43F0B" w:themeColor="accent2" w:themeShade="80"/>
                <w:sz w:val="24"/>
                <w:szCs w:val="24"/>
              </w:rPr>
              <w:t>教学反思</w:t>
            </w:r>
          </w:p>
        </w:tc>
        <w:tc>
          <w:tcPr>
            <w:tcW w:w="8667" w:type="dxa"/>
            <w:gridSpan w:val="2"/>
            <w:tcBorders>
              <w:top w:val="double" w:color="833F0A" w:themeColor="accent2" w:themeShade="7F" w:sz="4" w:space="0"/>
            </w:tcBorders>
            <w:shd w:val="clear" w:color="auto" w:fill="ACD78D" w:themeFill="accent4" w:themeFillTint="99"/>
            <w:vAlign w:val="center"/>
          </w:tcPr>
          <w:p w14:paraId="7D862DC6">
            <w:pPr>
              <w:spacing w:line="360" w:lineRule="auto"/>
              <w:rPr>
                <w:rFonts w:ascii="Times New Roman" w:hAnsi="Times New Roman"/>
              </w:rPr>
            </w:pPr>
            <w:r>
              <w:rPr>
                <w:rFonts w:hint="eastAsia" w:ascii="Times New Roman" w:hAnsi="Times New Roman"/>
              </w:rPr>
              <w:t>课堂教学过程中，应多设计一些走进学生中间的讨论性问题，减少在讲台上面讲的时间。</w:t>
            </w:r>
          </w:p>
        </w:tc>
      </w:tr>
    </w:tbl>
    <w:p w14:paraId="1CD61DC9"/>
    <w:p w14:paraId="2F472A12"/>
    <w:sectPr>
      <w:pgSz w:w="11906" w:h="16838"/>
      <w:pgMar w:top="567" w:right="567" w:bottom="567" w:left="56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微软简老宋">
    <w:altName w:val="汉仪书宋二KW"/>
    <w:panose1 w:val="00000000000000000000"/>
    <w:charset w:val="00"/>
    <w:family w:val="auto"/>
    <w:pitch w:val="default"/>
    <w:sig w:usb0="00000000" w:usb1="00000000" w:usb2="00000000" w:usb3="00000000" w:csb0="00000000" w:csb1="00000000"/>
  </w:font>
  <w:font w:name="华文琥珀">
    <w:altName w:val="宋体-简"/>
    <w:panose1 w:val="02010800040101010101"/>
    <w:charset w:val="86"/>
    <w:family w:val="auto"/>
    <w:pitch w:val="default"/>
    <w:sig w:usb0="00000000" w:usb1="00000000" w:usb2="00000000" w:usb3="00000000" w:csb0="00040000"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659">
    <w:pPr>
      <w:pStyle w:val="3"/>
    </w:pPr>
    <w:r>
      <w:rPr>
        <w:sz w:val="18"/>
      </w:rPr>
      <mc:AlternateContent>
        <mc:Choice Requires="wps">
          <w:drawing>
            <wp:anchor distT="0" distB="0" distL="114300" distR="114300" simplePos="0" relativeHeight="251662336" behindDoc="0" locked="0" layoutInCell="1" allowOverlap="1">
              <wp:simplePos x="0" y="0"/>
              <wp:positionH relativeFrom="column">
                <wp:posOffset>2927985</wp:posOffset>
              </wp:positionH>
              <wp:positionV relativeFrom="paragraph">
                <wp:posOffset>-3375660</wp:posOffset>
              </wp:positionV>
              <wp:extent cx="1343025" cy="447675"/>
              <wp:effectExtent l="0" t="0" r="9525" b="9525"/>
              <wp:wrapNone/>
              <wp:docPr id="4" name="矩形 4"/>
              <wp:cNvGraphicFramePr/>
              <a:graphic xmlns:a="http://schemas.openxmlformats.org/drawingml/2006/main">
                <a:graphicData uri="http://schemas.microsoft.com/office/word/2010/wordprocessingShape">
                  <wps:wsp>
                    <wps:cNvSpPr/>
                    <wps:spPr>
                      <a:xfrm>
                        <a:off x="3489960" y="6546850"/>
                        <a:ext cx="1343025" cy="447675"/>
                      </a:xfrm>
                      <a:prstGeom prst="rect">
                        <a:avLst/>
                      </a:prstGeom>
                      <a:solidFill>
                        <a:schemeClr val="bg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0.55pt;margin-top:-265.8pt;height:35.25pt;width:105.75pt;z-index:251662336;v-text-anchor:middle;mso-width-relative:page;mso-height-relative:page;" fillcolor="#FFFFFF [3212]" filled="t" stroked="f" coordsize="21600,21600" o:gfxdata="UEsDBAoAAAAAAIdO4kAAAAAAAAAAAAAAAAAEAAAAZHJzL1BLAwQUAAAACACHTuJA3jcODdsAAAAN&#10;AQAADwAAAGRycy9kb3ducmV2LnhtbE2PP0/DMBDFdyS+g3VIbK3jlqYoxOlQiSEDErQMjG5skpD4&#10;HNnOn357DhbY7u49vfu9/LDYnk3Gh9ahBLFOgBmsnG6xlvB+fl49AgtRoVa9QyPhagIcitubXGXa&#10;zfhmplOsGYVgyJSEJsYh4zxUjbEqrN1gkLRP562KtPqaa69mCrc93yRJyq1qkT40ajDHxlTdabQS&#10;urK047KrpvL1Zf+19fO1O38cpby/E8kTsGiW+GeGH3xCh4KYLm5EHVgv4SEVgqwSVrutSIGRJd1v&#10;aLjQ6VfkRc7/tyi+AVBLAwQUAAAACACHTuJAS0vXEHgCAADXBAAADgAAAGRycy9lMm9Eb2MueG1s&#10;rVRLbtswEN0X6B0I7hvJtvyJYDkwYrgoEDQB0qJrmqIsAvx1SFtOL1Ogux6ixyl6jQ4p5dO0iyyq&#10;hTSjGbw38zjD5cVJK3IU4KU1FR2d5ZQIw20tzb6iHz9s3ywo8YGZmilrREXvhKcXq9evlp0rxdi2&#10;VtUCCIIYX3auom0Irswyz1uhmT+zThgMNhY0C+jCPquBdYiuVTbO81nWWagdWC68x7+bPkgHRHgJ&#10;oG0aycXG8oMWJvSoIBQL2JJvpfN0laptGsHDddN4EYiqKHYa0htJ0N7Fd7ZasnIPzLWSDyWwl5Tw&#10;rCfNpEHSB6gNC4wcQP4FpSUH620TzrjVWd9IUgS7GOXPtLltmROpF5TauwfR/f+D5e+PN0BkXdGC&#10;EsM0Hvivr99//vhGiqhN53yJKbfuBgbPoxkbPTWg4xdbIKeKTorF+fkMVb2r6GxazBbTQVtxCoRj&#10;wmhSTPLxlBKOGUUxn82nkSB7RHLgw1thNYlGRQHPLknKjlc+9Kn3KZHYWyXrrVQqObDfXSogR4bn&#10;vE3PgP5HmjKkw1LG8xwr5Qynt8GpQVM7VMCbPSVM7XEteIDEbWxkQHJWRu4N823PkWAjBSu1DLgQ&#10;SuqKLvL4DMzKYHtRwF6yaO1sfYdyg+3n0Du+lQh7xXy4YYCDh2XhaoZrfDXKYq12sChpLXz51/+Y&#10;j/OAUUo6HGTs4/OBgaBEvTM4KeejokDYkJxiOh+jA08ju6cRc9CXFjUc4SXgeDJjflD3ZgNWf8IN&#10;XkdWDDHDkbtXbHAuQ79geAdwsV6nNJx2x8KVuXU8gkfdjF0fgm1kOttHdQbRcN7TdAy7GRfqqZ+y&#10;Hu+j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Nw4N2wAAAA0BAAAPAAAAAAAAAAEAIAAAACIA&#10;AABkcnMvZG93bnJldi54bWxQSwECFAAUAAAACACHTuJAS0vXEHgCAADXBAAADgAAAAAAAAABACAA&#10;AAAqAQAAZHJzL2Uyb0RvYy54bWxQSwUGAAAAAAYABgBZAQAAFAYAAAAA&#10;">
              <v:fill on="t" focussize="0,0"/>
              <v:stroke on="f" weight="1pt" miterlimit="8" joinstyle="miter"/>
              <v:imagedata o:title=""/>
              <o:lock v:ext="edit" aspectratio="f"/>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6253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DF4CF">
    <w:pPr>
      <w:pStyle w:val="4"/>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3" name="图片 13" descr="11_01"/>
          <wp:cNvGraphicFramePr/>
          <a:graphic xmlns:a="http://schemas.openxmlformats.org/drawingml/2006/main">
            <a:graphicData uri="http://schemas.openxmlformats.org/drawingml/2006/picture">
              <pic:pic xmlns:pic="http://schemas.openxmlformats.org/drawingml/2006/picture">
                <pic:nvPicPr>
                  <pic:cNvPr id="13" name="图片 13"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7A733">
    <w:pPr>
      <w:pStyle w:val="4"/>
    </w:pPr>
    <w:r>
      <w:drawing>
        <wp:anchor distT="0" distB="0" distL="114300" distR="114300" simplePos="0" relativeHeight="251660288"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 name="图片 1" descr="11_01"/>
          <wp:cNvGraphicFramePr/>
          <a:graphic xmlns:a="http://schemas.openxmlformats.org/drawingml/2006/main">
            <a:graphicData uri="http://schemas.openxmlformats.org/drawingml/2006/picture">
              <pic:pic xmlns:pic="http://schemas.openxmlformats.org/drawingml/2006/picture">
                <pic:nvPicPr>
                  <pic:cNvPr id="1" name="图片 1"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4"/>
      <w:pBdr>
        <w:bottom w:val="none" w:color="auto" w:sz="0" w:space="0"/>
      </w:pBdr>
    </w:pPr>
    <w:r>
      <w:rPr>
        <w:sz w:val="18"/>
      </w:rPr>
      <mc:AlternateContent>
        <mc:Choice Requires="wps">
          <w:drawing>
            <wp:anchor distT="0" distB="0" distL="114300" distR="114300" simplePos="0" relativeHeight="251663360" behindDoc="0" locked="0" layoutInCell="1" allowOverlap="1">
              <wp:simplePos x="0" y="0"/>
              <wp:positionH relativeFrom="column">
                <wp:posOffset>8890</wp:posOffset>
              </wp:positionH>
              <wp:positionV relativeFrom="paragraph">
                <wp:posOffset>-6985</wp:posOffset>
              </wp:positionV>
              <wp:extent cx="6841490" cy="9972040"/>
              <wp:effectExtent l="6350" t="6350" r="10160" b="22860"/>
              <wp:wrapNone/>
              <wp:docPr id="12" name="圆角矩形 12"/>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7pt;margin-top:-0.55pt;height:785.2pt;width:538.7pt;z-index:251663360;v-text-anchor:middle;mso-width-relative:page;mso-height-relative:page;" fillcolor="#FFFFFF [3212]" filled="t" stroked="t" coordsize="21600,21600" arcsize="0.0169444444444444" o:gfxdata="UEsDBAoAAAAAAIdO4kAAAAAAAAAAAAAAAAAEAAAAZHJzL1BLAwQUAAAACACHTuJATdByutgAAAAK&#10;AQAADwAAAGRycy9kb3ducmV2LnhtbE1Py07DMBC8I/UfrK3EBbV2Cg0ljdMDDyGIOLQgcXXjbRIR&#10;r0PsPvh7tie4zWhG88hXJ9eJAw6h9aQhmSoQSJW3LdUaPt6fJgsQIRqypvOEGn4wwKoYXeQms/5I&#10;azxsYi04hEJmNDQx9pmUoWrQmTD1PRJrOz84E5kOtbSDOXK46+RMqVQ60xI3NKbH+warr83ece8s&#10;bb8f1KOav8m1ev4sy9erl1Lry3GiliAinuKfGc7zeToUvGnr92SD6JjfsFHDJElAnGV1u+ArW0bz&#10;9O4aZJHL/xeKX1BLAwQUAAAACACHTuJARlgkxdECAACnBQAADgAAAGRycy9lMm9Eb2MueG1srVTN&#10;bhMxEL4j8Q6W73R307RNom6qkG0QUkUrCuLseL27Rv7DdrIpD8ADcEZC4oJ4CB6ngsdg7N2kofTQ&#10;AzlsZjzjb2a+Gc/p2UYKtGbWca1ynB2kGDFFdclVneO3bxbPRhg5T1RJhFYsxzfM4bPp0yenrZmw&#10;gW60KJlFAKLcpDU5brw3kyRxtGGSuANtmAJjpa0kHlRbJ6UlLaBLkQzS9DhptS2N1ZQ5B6dFZ8Q9&#10;on0MoK4qTlmh6Uoy5TtUywTxUJJruHF4GrOtKkb9ZVU55pHIMVTq4xeCgLwM32R6Sia1JabhtE+B&#10;PCaFezVJwhUE3UEVxBO0svwfKMmp1U5X/oBqmXSFREagiiy9x811QwyLtQDVzuxId/8Plr5aX1nE&#10;S5iEAUaKSOj47ZdPv79//vX1x+3PbwiOgaPWuAm4Xpsr22sOxFDwprIy/EMpaBN5vdnxyjYeUTg8&#10;Hg2z4Rgop2Abj08G6TAyn9xdN9b5F0xLFIQcW71S5WvoXiSVrC+cj+yWfYqkfI9RJQX0ak0Eyo7H&#10;hyFNAOx9QdpChotOC14uuBBRsfVyLiyCmzlexF9/+S83oVAbaDlJQ+YERr2CEQNRGqDLqRojImp4&#10;Q9Tbbe93MWq3Tdkho6FhWRp+0c/tx39+OD8vjvr4tYtV9lce8C6K88NitOcNde5CCa4QCa/4aNgF&#10;Q44SwSDZLdsw6LsMAz0FcU1HQ6w84JKJ5B4euOAyx6MOp2NWKCA4DELX+iAtdXkD42M1tAxIcoYu&#10;OMBeEOeviIXmwCGsGn8Jn0pooFP3EkaNth8fOg/+MN9gxaiFhwlUf1gRyzASLxUQOc6GMD3IR2V4&#10;BMOEkd23LPctaiXnGtqcxeyiGPy92IqV1fIdbKRZiAomoijE7praK3PfLQzYaZTNZtENXq8h/kJd&#10;GxrAA29Kz1ZeV9wHuu7Y6RV4v3E++10TFsS+Hr3u9uv0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E3QcrrYAAAACgEAAA8AAAAAAAAAAQAgAAAAIgAAAGRycy9kb3ducmV2LnhtbFBLAQIUABQAAAAI&#10;AIdO4kBGWCTF0QIAAKcFAAAOAAAAAAAAAAEAIAAAACcBAABkcnMvZTJvRG9jLnhtbFBLBQYAAAAA&#10;BgAGAFkBAABqBgAAAAA=&#10;">
              <v:fill on="t" focussize="0,0"/>
              <v:stroke weight="1pt" color="#000000" miterlimit="8" joinstyle="miter"/>
              <v:imagedata o:title=""/>
              <o:lock v:ext="edit" aspectratio="f"/>
            </v:round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1E6A">
    <w:pPr>
      <w:pStyle w:val="4"/>
      <w:pBdr>
        <w:bottom w:val="none" w:color="auto" w:sz="0" w:space="1"/>
      </w:pBdr>
    </w:pPr>
    <w:r>
      <w:rPr>
        <w:sz w:val="18"/>
      </w:rPr>
      <mc:AlternateContent>
        <mc:Choice Requires="wps">
          <w:drawing>
            <wp:anchor distT="0" distB="0" distL="114300" distR="114300" simplePos="0" relativeHeight="251664384" behindDoc="0" locked="0" layoutInCell="1" allowOverlap="1">
              <wp:simplePos x="0" y="0"/>
              <wp:positionH relativeFrom="column">
                <wp:posOffset>1905</wp:posOffset>
              </wp:positionH>
              <wp:positionV relativeFrom="paragraph">
                <wp:posOffset>-20320</wp:posOffset>
              </wp:positionV>
              <wp:extent cx="6841490" cy="9972040"/>
              <wp:effectExtent l="6350" t="6350" r="10160" b="22860"/>
              <wp:wrapNone/>
              <wp:docPr id="14" name="圆角矩形 14"/>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15pt;margin-top:-1.6pt;height:785.2pt;width:538.7pt;z-index:251664384;v-text-anchor:middle;mso-width-relative:page;mso-height-relative:page;" fillcolor="#FFFFFF [3212]" filled="t" stroked="t" coordsize="21600,21600" arcsize="0.0169444444444444" o:gfxdata="UEsDBAoAAAAAAIdO4kAAAAAAAAAAAAAAAAAEAAAAZHJzL1BLAwQUAAAACACHTuJAnomOkNoAAAAJ&#10;AQAADwAAAGRycy9kb3ducmV2LnhtbE2PS0/DMBCE70j8B2uRuKDWbqomVYjTAw8hiDi0IPXqxksS&#10;Ea9D7D7492xP5barGc18U6xOrhcHHEPnScNsqkAg1d521Gj4/HieLEGEaMia3hNq+MUAq/L6qjC5&#10;9Uda42ETG8EhFHKjoY1xyKUMdYvOhKkfkFj78qMzkd+xkXY0Rw53vUyUSqUzHXFDawZ8aLH+3uwd&#10;9yZp9/OontTiXa7Vy7aq3u5eK61vb2bqHkTEU7yY4YzP6FAy087vyQbRa5izT8NknoA4qyrLMhA7&#10;vhZploAsC/l/QfkHUEsDBBQAAAAIAIdO4kD+v/t40QIAAKcFAAAOAAAAZHJzL2Uyb0RvYy54bWyt&#10;VM1uEzEQviPxDpbvdJM0bZOoSRWSBiFVtKIgzo7Xm13kP2znpzwAD8AZCYkL4iF4nAoeg8/eTRpK&#10;Dz2Qw2bGM/5m5pvxnJ5tlCQr4Xxl9JC2D1qUCM1NXunFkL59M3vWo8QHpnMmjRZDeiM8PRs9fXK6&#10;tgPRMaWRuXAEINoP1nZIyxDsIMs8L4Vi/sBYoWEsjFMsQHWLLHdsDXQls06rdZytjcutM1x4j9Np&#10;baQNonsMoCmKioup4UsldKhRnZAsoCRfVtbTUcq2KAQPl0XhRSBySFFpSF8EgTyP32x0ygYLx2xZ&#10;8SYF9pgU7tWkWKURdAc1ZYGRpav+gVIVd8abIhxwo7K6kMQIqmi37nFzXTIrUi2g2tsd6f7/wfJX&#10;qytHqhyT0KVEM4WO33759Pv7519ff9z+/EZwDI7W1g/gem2vXKN5iLHgTeFU/EcpZJN4vdnxKjaB&#10;cBwe97rtbh+Uc9j6/ZNOq5uYz+6uW+fDC2EUicKQOrPU+Wt0L5HKVhc+JHbzJkWWv6ekUBK9WjFJ&#10;2sf9w5gmABtfSFvIeNEbWeWzSsqkuMV8Ih3BzSGdpV9z+S83qckatHROWjFzhlEvMGIQlQVdXi8o&#10;YXKBN8SD2/Z+F2Phtyl7Yg0a1m7FX/Lz+/GfH07Op0dN/IVPVTZXHvCeTs8Pp709b9S5CyUrTVh8&#10;xUfdOhjxnEmBZLdsY9B3GUZ6psyXNQ2p8ojLBqoKeOCyUkPaq3FqZqUGwXEQ6tZHaW7yG4yPM2gZ&#10;SPKWzyrAXjAfrphDc3CIVRMu8SmkAZ2mkSgpjfv40Hn0x3zDSskaDxNUf1gyJyiRLzWI7Le7mB4S&#10;ktI9wjBR4vYt832LXqqJQZvbKbskRv8gt2LhjHqHjTSOUWFimiN23dRGmYR6YWCncTEeJze8XsvC&#10;hb62PIJH3rQZL4MpqhDpumOnUfB+03w2uyYuiH09ed3t19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nomOkNoAAAAJAQAADwAAAAAAAAABACAAAAAiAAAAZHJzL2Rvd25yZXYueG1sUEsBAhQAFAAA&#10;AAgAh07iQP6/+3jRAgAApwUAAA4AAAAAAAAAAQAgAAAAKQEAAGRycy9lMm9Eb2MueG1sUEsFBgAA&#10;AAAGAAYAWQEAAGwGAAAAAA==&#10;">
              <v:fill on="t" focussize="0,0"/>
              <v:stroke weight="1pt" color="#000000" miterlimit="8" joinstyle="miter"/>
              <v:imagedata o:title=""/>
              <o:lock v:ext="edit" aspectratio="f"/>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853D99"/>
    <w:multiLevelType w:val="multilevel"/>
    <w:tmpl w:val="6A853D9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25437"/>
    <w:rsid w:val="1A5F23BB"/>
    <w:rsid w:val="1AEF4210"/>
    <w:rsid w:val="54A25437"/>
    <w:rsid w:val="5F4F5BF4"/>
    <w:rsid w:val="5F5B6638"/>
    <w:rsid w:val="77CD9468"/>
    <w:rsid w:val="78ED93CF"/>
    <w:rsid w:val="99F9773A"/>
    <w:rsid w:val="D56FBD9A"/>
    <w:rsid w:val="F3FFF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 w:type="paragraph" w:customStyle="1" w:styleId="11">
    <w:name w:val="Heading #3|1"/>
    <w:basedOn w:val="1"/>
    <w:qFormat/>
    <w:uiPriority w:val="0"/>
    <w:pPr>
      <w:spacing w:after="160"/>
      <w:outlineLvl w:val="2"/>
    </w:pPr>
    <w:rPr>
      <w:rFonts w:ascii="宋体" w:hAnsi="宋体" w:cs="宋体"/>
      <w:color w:val="EC008D"/>
      <w:sz w:val="20"/>
      <w:szCs w:val="20"/>
      <w:lang w:val="zh-TW" w:eastAsia="zh-TW" w:bidi="zh-TW"/>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Body text|1"/>
    <w:basedOn w:val="1"/>
    <w:unhideWhenUsed/>
    <w:qFormat/>
    <w:uiPriority w:val="0"/>
    <w:pPr>
      <w:spacing w:line="360"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56</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2025-07-09T18:53:00Z</dcterms:created>
  <dc:creator>六月</dc:creator>
  <cp:lastModifiedBy>无谓</cp:lastModifiedBy>
  <dcterms:modified xsi:type="dcterms:W3CDTF">2025-07-11T00:30:04Z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3650A8D29E44D4A217CB6C68474BDCAA_43</vt:lpwstr>
  </property>
  <property fmtid="{D5CDD505-2E9C-101B-9397-08002B2CF9AE}" pid="4" name="KSOTemplateDocerSaveRecord">
    <vt:lpwstr>eyJoZGlkIjoiOTcxZjc4Y2ViNTBlZDVmZTI3YTAxZGE1NWVmM2E2NDEiLCJ1c2VySWQiOiI0MDMzMDA2MzYifQ==</vt:lpwstr>
  </property>
</Properties>
</file>