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EED" w:rsidRPr="00660EED" w:rsidRDefault="00660EED" w:rsidP="00660EED">
      <w:pPr>
        <w:snapToGrid w:val="0"/>
        <w:jc w:val="center"/>
        <w:rPr>
          <w:rFonts w:ascii="宋体" w:eastAsia="宋体" w:hAnsi="宋体" w:cs="Times New Roman"/>
          <w:b/>
          <w:kern w:val="0"/>
          <w:sz w:val="28"/>
          <w:szCs w:val="28"/>
        </w:rPr>
      </w:pPr>
      <w:bookmarkStart w:id="0" w:name="_GoBack"/>
      <w:r w:rsidRPr="00660EED">
        <w:rPr>
          <w:rFonts w:ascii="宋体" w:eastAsia="宋体" w:hAnsi="宋体" w:cs="Times New Roman" w:hint="eastAsia"/>
          <w:b/>
          <w:kern w:val="0"/>
          <w:sz w:val="28"/>
          <w:szCs w:val="28"/>
        </w:rPr>
        <w:t>《投资与合作》中天勤启示录</w:t>
      </w:r>
    </w:p>
    <w:bookmarkEnd w:id="0"/>
    <w:p w:rsidR="00660EED" w:rsidRPr="00660EED" w:rsidRDefault="00660EED" w:rsidP="00660EED">
      <w:pPr>
        <w:snapToGrid w:val="0"/>
        <w:ind w:leftChars="50" w:left="105" w:firstLineChars="120" w:firstLine="252"/>
        <w:rPr>
          <w:rFonts w:ascii="宋体" w:eastAsia="宋体" w:hAnsi="宋体" w:cs="Times New Roman" w:hint="eastAsia"/>
          <w:kern w:val="0"/>
          <w:szCs w:val="24"/>
        </w:rPr>
      </w:pPr>
    </w:p>
    <w:p w:rsidR="00660EED" w:rsidRPr="00660EED" w:rsidRDefault="00660EED" w:rsidP="00660EED">
      <w:pPr>
        <w:snapToGrid w:val="0"/>
        <w:ind w:leftChars="50" w:left="105" w:firstLineChars="220" w:firstLine="462"/>
        <w:rPr>
          <w:rFonts w:ascii="宋体" w:eastAsia="宋体" w:hAnsi="宋体" w:cs="Times New Roman" w:hint="eastAsia"/>
          <w:kern w:val="0"/>
          <w:szCs w:val="24"/>
        </w:rPr>
      </w:pPr>
      <w:r w:rsidRPr="00660EED">
        <w:rPr>
          <w:rFonts w:ascii="宋体" w:eastAsia="宋体" w:hAnsi="宋体" w:cs="Times New Roman" w:hint="eastAsia"/>
          <w:kern w:val="0"/>
          <w:szCs w:val="24"/>
        </w:rPr>
        <w:t xml:space="preserve">2002年2月27日财政部对深圳中天勤会计师事务所做出行政处罚决定，鉴于中天勤事务所未能发现银广夏的严重财务问题，存在重大审计过失，严重损害了广大投资者的合法权益和证券市场“三公”原则，违反了《中国注册会计师法》、《独立审计准则》等注册会计师质量控制基本准则，决定吊销签字注册会计师刘加荣、徐林文的注册会计师资格；吊销中天勤会计师事务所的执业资格，并会同证监会吊销其证券、期货相关业务许可证。3月3日包括中天勤在内的5家会计师事务所（华伦、中联信、深圳同人及深圳华鹏会计师事务所）因违反执业规则，存在执业质量问题，或涉嫌欺诈舞弊案件等问题，这5家会计师事务所未能跨过2000至2001年度年检门槛。 </w:t>
      </w:r>
    </w:p>
    <w:p w:rsidR="00660EED" w:rsidRPr="00660EED" w:rsidRDefault="00660EED" w:rsidP="00660EED">
      <w:pPr>
        <w:snapToGrid w:val="0"/>
        <w:ind w:leftChars="50" w:left="105" w:firstLineChars="220" w:firstLine="462"/>
        <w:rPr>
          <w:rFonts w:ascii="宋体" w:eastAsia="宋体" w:hAnsi="宋体" w:cs="Times New Roman" w:hint="eastAsia"/>
          <w:b/>
          <w:kern w:val="0"/>
          <w:szCs w:val="24"/>
        </w:rPr>
      </w:pPr>
      <w:r w:rsidRPr="00660EED">
        <w:rPr>
          <w:rFonts w:ascii="宋体" w:eastAsia="宋体" w:hAnsi="宋体" w:cs="Times New Roman" w:hint="eastAsia"/>
          <w:kern w:val="0"/>
          <w:szCs w:val="24"/>
        </w:rPr>
        <w:t xml:space="preserve">我们在这一系列的事情的背后看到了什么？中天勤是在2001年由中天会计师事务所和天勤会计师事务所合并而来，事务所拥有320名员工、近百名注册会计师、超过60家上市公司客户，年均业务收入超过6000万元，在深圳排名第一，全国位列五强。可以说它是在登上顶峰之时崩溃的。它的的兴衰之路中所反应出来的问题正是我们亟待解决的。 </w:t>
      </w:r>
      <w:r w:rsidRPr="00660EED">
        <w:rPr>
          <w:rFonts w:ascii="宋体" w:eastAsia="宋体" w:hAnsi="宋体" w:cs="Times New Roman" w:hint="eastAsia"/>
          <w:kern w:val="0"/>
          <w:szCs w:val="24"/>
        </w:rPr>
        <w:br/>
        <w:t xml:space="preserve">    一、</w:t>
      </w:r>
      <w:r w:rsidRPr="00660EED">
        <w:rPr>
          <w:rFonts w:ascii="宋体" w:eastAsia="宋体" w:hAnsi="宋体" w:cs="Times New Roman" w:hint="eastAsia"/>
          <w:b/>
          <w:kern w:val="0"/>
          <w:szCs w:val="24"/>
        </w:rPr>
        <w:t xml:space="preserve">行业恶性竞争是诱因 </w:t>
      </w:r>
    </w:p>
    <w:p w:rsidR="00660EED" w:rsidRPr="00660EED" w:rsidRDefault="00660EED" w:rsidP="00660EED">
      <w:pPr>
        <w:snapToGrid w:val="0"/>
        <w:ind w:leftChars="50" w:left="105" w:firstLineChars="220" w:firstLine="462"/>
        <w:rPr>
          <w:rFonts w:ascii="宋体" w:eastAsia="宋体" w:hAnsi="宋体" w:cs="Times New Roman" w:hint="eastAsia"/>
          <w:kern w:val="0"/>
          <w:szCs w:val="24"/>
        </w:rPr>
      </w:pPr>
      <w:r w:rsidRPr="00660EED">
        <w:rPr>
          <w:rFonts w:ascii="宋体" w:eastAsia="宋体" w:hAnsi="宋体" w:cs="Times New Roman" w:hint="eastAsia"/>
          <w:kern w:val="0"/>
          <w:szCs w:val="24"/>
        </w:rPr>
        <w:t xml:space="preserve">中国会计牌照管理得不够严格，虽然在1998年改制后推行比较严格的“牌照管制”政策，但目前地下牌照依然存在，并且有报道说中天勤目前14名合伙人凭着各自手中的客户资源很快就在别的会计师事务所担任了合伙人，舆论普遍认为这是会计制度目前存在严重弊端，责罚不清。就这个问题，江西财经大学的裘正益教授认为：“中天勤事件以及事后中天勤的合伙人在其他事务所担任合伙人的现象不能仅仅从责罚不清的层面去认识。上市公司的公司治理结构缺陷和注册会计师行业存在的恶性竞争是导致中天勤事件发生的根本原因。众所周知，我国上市公司存在着内部人控制的现象，造成公司管理层具有决定是否聘用或辞去会计师事务所的权力。会计师事务所为了生存，必须委曲求全，对公司管理当局惟命是从，与其同流合污。要让中天勤事件在我国不再发生，必须下大力气改善注册会计师的生存环境，改革上市公司对会计师事务所的聘用制度。这是中天勤事件直接暴露出来的并引发我们更深层次思考的问题。所以我认为应当重新修订相关法律，明确会计师事务所和合伙人在执业过程中应当承担的法律责任。使会计师事务所的合伙人与公司管理当局同流合污的成本远远高于其获得的收益。如能这样，会计师事务所在签发审计报告时必然会慎而又慎。” </w:t>
      </w:r>
    </w:p>
    <w:p w:rsidR="00660EED" w:rsidRPr="00660EED" w:rsidRDefault="00660EED" w:rsidP="00660EED">
      <w:pPr>
        <w:snapToGrid w:val="0"/>
        <w:ind w:leftChars="50" w:left="105" w:firstLineChars="220" w:firstLine="464"/>
        <w:rPr>
          <w:rFonts w:ascii="宋体" w:eastAsia="宋体" w:hAnsi="宋体" w:cs="Times New Roman" w:hint="eastAsia"/>
          <w:b/>
          <w:kern w:val="0"/>
          <w:szCs w:val="24"/>
        </w:rPr>
      </w:pPr>
      <w:r w:rsidRPr="00660EED">
        <w:rPr>
          <w:rFonts w:ascii="宋体" w:eastAsia="宋体" w:hAnsi="宋体" w:cs="Times New Roman" w:hint="eastAsia"/>
          <w:b/>
          <w:kern w:val="0"/>
          <w:szCs w:val="24"/>
        </w:rPr>
        <w:t xml:space="preserve">二、制度创新——引入“洋会计” </w:t>
      </w:r>
    </w:p>
    <w:p w:rsidR="00660EED" w:rsidRPr="00660EED" w:rsidRDefault="00660EED" w:rsidP="00660EED">
      <w:pPr>
        <w:snapToGrid w:val="0"/>
        <w:ind w:leftChars="50" w:left="105" w:firstLineChars="220" w:firstLine="462"/>
        <w:rPr>
          <w:rFonts w:ascii="宋体" w:eastAsia="宋体" w:hAnsi="宋体" w:cs="Times New Roman" w:hint="eastAsia"/>
          <w:kern w:val="0"/>
          <w:szCs w:val="24"/>
        </w:rPr>
      </w:pPr>
      <w:r w:rsidRPr="00660EED">
        <w:rPr>
          <w:rFonts w:ascii="宋体" w:eastAsia="宋体" w:hAnsi="宋体" w:cs="Times New Roman" w:hint="eastAsia"/>
          <w:kern w:val="0"/>
          <w:szCs w:val="24"/>
        </w:rPr>
        <w:t xml:space="preserve">中天勤事件可以说使得公众舆论对“国产”会计师务物所的信用评价降低到零点，各家上市公司纷纷改聘外资会计师事务所，那么中国本土的会计师事务所是继续在低估中挣扎，还是寻求改制求新呢？对于这个问题，北京大学中国经济研究中心博士后研究员巴曙松认为，中国目前正在实行的所谓“双审制度”可以说是从引入国际会计师事务所着手，促进中国证券市场审计活动独立性的提高的一项很好的创新，所谓“双审制度”简单的说来就是指公司不仅聘请具有证券执业资格的国内会计师事务所按中国独立审计准则对其进行审计，同时，应聘请获中国证监会和财政部特别许可的国际会计师事务所，按国际通行的审计准则对其进行补充审计。在当前的市场环境下，中国证券市场还比较缺乏对于独立性的审计服务的自发性需求，现有的会计师事务所的治理结构和管理体制等也约束了独立的审计服务的供给，同时中国会计师事务所的分散和低水平重复等问题也使得有公信力的优质审计品牌难以通过市场的自发整合而在较短的时间内形成，这样，引入国际会计师事务所就成为促进证券市场审计活动独立性提高的一个重要的制度创新。值得强调的是，即使全面推行了当前中国证券市场会计师事务所市场的制度创新和市场化改革，也并不能完全杜绝会计信息的虚假和审计服务的独立性缺乏等问题，但是，因为有了能够对于自发性的独立审计服务的需求，同时市场也有能力提供这种需求，加上中介组织和监管机构通过市场制衡建立的约束机制，对于提高会计信息披露的质量、提高市场的公信力无疑是有相当大的积极意义的。 </w:t>
      </w:r>
    </w:p>
    <w:p w:rsidR="00660EED" w:rsidRPr="00660EED" w:rsidRDefault="00660EED" w:rsidP="00660EED">
      <w:pPr>
        <w:snapToGrid w:val="0"/>
        <w:ind w:leftChars="50" w:left="105" w:firstLineChars="220" w:firstLine="464"/>
        <w:rPr>
          <w:rFonts w:ascii="宋体" w:eastAsia="宋体" w:hAnsi="宋体" w:cs="Times New Roman" w:hint="eastAsia"/>
          <w:kern w:val="0"/>
          <w:szCs w:val="24"/>
        </w:rPr>
      </w:pPr>
      <w:r w:rsidRPr="00660EED">
        <w:rPr>
          <w:rFonts w:ascii="宋体" w:eastAsia="宋体" w:hAnsi="宋体" w:cs="Times New Roman" w:hint="eastAsia"/>
          <w:b/>
          <w:kern w:val="0"/>
          <w:szCs w:val="24"/>
        </w:rPr>
        <w:t xml:space="preserve">三、“诚信”危机的源头 </w:t>
      </w:r>
    </w:p>
    <w:p w:rsidR="00660EED" w:rsidRPr="00660EED" w:rsidRDefault="00660EED" w:rsidP="00660EED">
      <w:pPr>
        <w:snapToGrid w:val="0"/>
        <w:ind w:leftChars="50" w:left="105" w:firstLineChars="220" w:firstLine="462"/>
        <w:rPr>
          <w:rFonts w:ascii="宋体" w:eastAsia="宋体" w:hAnsi="宋体" w:cs="Times New Roman" w:hint="eastAsia"/>
          <w:kern w:val="0"/>
          <w:szCs w:val="24"/>
        </w:rPr>
      </w:pPr>
      <w:r w:rsidRPr="00660EED">
        <w:rPr>
          <w:rFonts w:ascii="宋体" w:eastAsia="宋体" w:hAnsi="宋体" w:cs="Times New Roman" w:hint="eastAsia"/>
          <w:kern w:val="0"/>
          <w:szCs w:val="24"/>
        </w:rPr>
        <w:t>中天勤事件再次将“诚信”问题摆在了桌面上，对于中国的资本市场来说产生诚信危机的源头是什么呢？国泰君安的资深分析师刘堪认为：中天勤引发的“诚信危机”问题事</w:t>
      </w:r>
      <w:r w:rsidRPr="00660EED">
        <w:rPr>
          <w:rFonts w:ascii="宋体" w:eastAsia="宋体" w:hAnsi="宋体" w:cs="Times New Roman" w:hint="eastAsia"/>
          <w:kern w:val="0"/>
          <w:szCs w:val="24"/>
        </w:rPr>
        <w:lastRenderedPageBreak/>
        <w:t xml:space="preserve">实上也是中国资本市场弊端所在，上市公司不诚信。企业的“资本饥渴症”，使企业把证券市场看作是圈钱的“乐园”，大量的资金没有放在主营业务上，反把圈来的钱放回股市、炒作自己的股价。既然上市公司有“需求”，那么本来就被监管不严的会计师干脆“不做白不做”了。产生了“谎言套谎言”的恶性循环。 </w:t>
      </w:r>
    </w:p>
    <w:p w:rsidR="00660EED" w:rsidRPr="00660EED" w:rsidRDefault="00660EED" w:rsidP="00660EED">
      <w:pPr>
        <w:snapToGrid w:val="0"/>
        <w:ind w:leftChars="50" w:left="105" w:firstLineChars="220" w:firstLine="462"/>
        <w:rPr>
          <w:rFonts w:ascii="宋体" w:eastAsia="宋体" w:hAnsi="宋体" w:cs="Times New Roman" w:hint="eastAsia"/>
          <w:szCs w:val="21"/>
        </w:rPr>
      </w:pPr>
      <w:r w:rsidRPr="00660EED">
        <w:rPr>
          <w:rFonts w:ascii="宋体" w:eastAsia="宋体" w:hAnsi="宋体" w:cs="Times New Roman" w:hint="eastAsia"/>
          <w:kern w:val="0"/>
          <w:szCs w:val="24"/>
        </w:rPr>
        <w:t xml:space="preserve">不管是行业恶性竞争还是整个证券市场的不规范引发出的这一系列事件，归根到底是我们的体制存在弊端。改革是当务之急，作为投资者，我们希望看到的是一个健康有序的市场，公平、自由、透明的环境。 </w:t>
      </w:r>
      <w:r w:rsidRPr="00660EED">
        <w:rPr>
          <w:rFonts w:ascii="宋体" w:eastAsia="宋体" w:hAnsi="宋体" w:cs="Times New Roman" w:hint="eastAsia"/>
          <w:kern w:val="0"/>
          <w:szCs w:val="24"/>
        </w:rPr>
        <w:br/>
      </w:r>
      <w:r w:rsidRPr="00660EED">
        <w:rPr>
          <w:rFonts w:ascii="宋体" w:eastAsia="宋体" w:hAnsi="宋体" w:cs="Times New Roman" w:hint="eastAsia"/>
          <w:kern w:val="0"/>
          <w:szCs w:val="24"/>
        </w:rPr>
        <w:br/>
      </w:r>
    </w:p>
    <w:p w:rsidR="00660EED" w:rsidRPr="00660EED" w:rsidRDefault="00660EED" w:rsidP="00660EED">
      <w:pPr>
        <w:snapToGrid w:val="0"/>
        <w:ind w:firstLineChars="171" w:firstLine="359"/>
        <w:rPr>
          <w:rFonts w:ascii="宋体" w:eastAsia="宋体" w:hAnsi="宋体" w:cs="Times New Roman" w:hint="eastAsia"/>
          <w:szCs w:val="32"/>
        </w:rPr>
      </w:pPr>
    </w:p>
    <w:p w:rsidR="00660EED" w:rsidRPr="00660EED" w:rsidRDefault="00660EED" w:rsidP="00660EED">
      <w:pPr>
        <w:snapToGrid w:val="0"/>
        <w:rPr>
          <w:rFonts w:ascii="Times New Roman" w:eastAsia="宋体" w:hAnsi="Times New Roman" w:cs="Times New Roman" w:hint="eastAsia"/>
          <w:szCs w:val="24"/>
        </w:rPr>
      </w:pPr>
    </w:p>
    <w:p w:rsidR="00C35999" w:rsidRDefault="00C35999">
      <w:pPr>
        <w:rPr>
          <w:rFonts w:hint="eastAsia"/>
        </w:rPr>
      </w:pPr>
    </w:p>
    <w:sectPr w:rsidR="00C3599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904"/>
    <w:rsid w:val="004E5904"/>
    <w:rsid w:val="00660EED"/>
    <w:rsid w:val="00C35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59225B-3C98-4E20-98D7-BA482A4D3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268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296</Words>
  <Characters>1693</Characters>
  <Application>Microsoft Office Word</Application>
  <DocSecurity>0</DocSecurity>
  <Lines>14</Lines>
  <Paragraphs>3</Paragraphs>
  <ScaleCrop>false</ScaleCrop>
  <Company>Sky123.Org</Company>
  <LinksUpToDate>false</LinksUpToDate>
  <CharactersWithSpaces>1986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DADI</dc:creator>
  <cp:keywords/>
  <dc:description/>
  <cp:lastModifiedBy>DADI</cp:lastModifiedBy>
  <cp:revision>2</cp:revision>
  <dcterms:created xsi:type="dcterms:W3CDTF">2014-11-06T10:27:00Z</dcterms:created>
  <dcterms:modified xsi:type="dcterms:W3CDTF">2014-11-06T10:27:00Z</dcterms:modified>
</cp:coreProperties>
</file>