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E7C" w:rsidRPr="009A5E7C" w:rsidRDefault="009A5E7C" w:rsidP="009A5E7C">
      <w:pPr>
        <w:widowControl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bookmarkStart w:id="0" w:name="_GoBack"/>
      <w:r w:rsidRPr="009A5E7C">
        <w:rPr>
          <w:rFonts w:ascii="宋体" w:eastAsia="宋体" w:hAnsi="宋体" w:cs="宋体" w:hint="eastAsia"/>
          <w:b/>
          <w:kern w:val="0"/>
          <w:sz w:val="24"/>
          <w:szCs w:val="24"/>
        </w:rPr>
        <w:t>“小金库”的审计技巧</w:t>
      </w:r>
    </w:p>
    <w:bookmarkEnd w:id="0"/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一、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的特征和危害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根据财政部和教育部有关文件规定：各单位凡违反国家财经法规和其他有关规定，侵占、截留、隐匿各种应交收入；或以虚列支出、资金返还等方式转移资金，私存私放，不将资金纳入单位预算管理，不将收支列入单位会计帐内的行为，均属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行为。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具有：行为主体是经济组织；行为手段是会计资料中无直接记录；行为目的在于使某些财务收支逃避会计、审计和银行的监督，便于单位非法使用；行为的损害结果体现在非法占有公款和非法使用公款的基本特征。其危害十分巨大：一是造成学校和单位收入流失，财力分散；二是不利于党风廉政建设、腐蚀人的思想，并成为贪污、腐败的温床；三是导致消费基金的非正常增长和经济秩序的混乱，影响教育事业的整体发展；四是造成和导致个人经济犯罪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二、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的形成和审查方法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总体上说，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形成大致有四种情况：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一是以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领代报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、以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借代报形成</w:t>
      </w:r>
      <w:proofErr w:type="gramEnd"/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。这种情况多见于各种基金的支出。这类问题会计处理的特点是以领据、借据作为报销凭证，借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记各种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基金、费用、营业外支出等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帐户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。审计人员发现这类问题，应当追查资金的下落，便不难发现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二是用各种方式让利于附属单位形成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。这种作弊的目的是将截留收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入变成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集体单位利润，用于不正当开支。对这类问题，审计人员可以从有关的会计资料中发现蛛丝马迹，如发票所列价格异常，对附属单位有开支无收入，所得手续费、劳务费异常等。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三是向非独立核算单位拨款，作减少基金处理，形成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。这类弊端常出现于有上下级关系的单位。审计人员在审查这类会计业务时，应认真鉴定每笔拨款的受托单位是否为直属独立核算单位，每笔拨款是否经过正常的审批程序，以及拨款的具体用途。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四是直接截留收入于帐外，形成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。目前，这种情况较为普遍。如各种办班收入、稿费、协办费、采购商品的回扣、代销商品和资料的手续费等。有的单位还设立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技术咨询公司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，实际上不干技术工作；而是专门以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咨询费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名义截留各种收入。对于这些截留收入的情况，由于必须出具合法单据给对方。据此，可以审查单位空白单据的领用记录、单据存根，以及有关合同、协议等，就不难发现问题所在。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三、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的定性和处理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确认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，一般应注意 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与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挪用公款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贪污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、分户存取的公用资金、私人占有公款的区别。处理上一般应考虑以下几个方面：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(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)根据国家有关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的处理规定，凡属有章不循、明知故犯，化大公为小公、化公为私、截留或转移国家资财等帐外设置的非法所得，应全部没收。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(二)凡国家尚无明确规定而形成的帐外私存公款，属于上缴预算的资金，要按规定上缴财政；属于其他资金，应按收支两条线的原则。纳入财务管理范畴，并按规定使用。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(三)各种劳务性收入均应扣除成本费用或抵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顶经费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拨款后，再按规定使用。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(四)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已作为奖金或购买实物发给职工的，应纳入奖金总额抵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顶职工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奖励基金，个人月收入超过国家规定的还要补交个人所得税。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(五)公款以私人名义存入银行的，依据《现金管理条例》，存入的现金及所获得利息全部没收；并按存入金额处以30%至50%的罚款。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(六)按财政部、审计署和中国人民银行规定：对私设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“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小金库</w:t>
      </w:r>
      <w:r w:rsidRPr="009A5E7C">
        <w:rPr>
          <w:rFonts w:ascii="宋体" w:eastAsia="宋体" w:hAnsi="宋体" w:cs="Times New Roman" w:hint="eastAsia"/>
          <w:kern w:val="0"/>
          <w:sz w:val="24"/>
          <w:szCs w:val="24"/>
        </w:rPr>
        <w:t>”</w:t>
      </w: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的单位，除给予单位经济处罚外，还要给予单位主要负责人和有关人员党纪、政纪处分；构成犯罪的。应及时移交司法机关处理。 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(七)根据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《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财政部关于清查“小金库”若干政策问题的补充通知</w:t>
      </w:r>
      <w:proofErr w:type="gramStart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“</w:t>
      </w:r>
      <w:proofErr w:type="gramEnd"/>
      <w:r w:rsidRPr="009A5E7C">
        <w:rPr>
          <w:rFonts w:ascii="宋体" w:eastAsia="宋体" w:hAnsi="宋体" w:cs="宋体" w:hint="eastAsia"/>
          <w:kern w:val="0"/>
          <w:sz w:val="24"/>
          <w:szCs w:val="24"/>
        </w:rPr>
        <w:t>第二条规定：“对查出事业单位‘小金库’资金，除全部上交财政或抵顶财政拨款外，还应处以相当于1992年‘小金库’滚存余额和1993年以来‘小金库’资金收入发生数1—2倍的罚款”。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A5E7C">
        <w:rPr>
          <w:rFonts w:ascii="宋体" w:eastAsia="宋体" w:hAnsi="宋体" w:cs="宋体" w:hint="eastAsia"/>
          <w:kern w:val="0"/>
          <w:sz w:val="24"/>
          <w:szCs w:val="24"/>
        </w:rPr>
        <w:t xml:space="preserve">  </w:t>
      </w: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vanish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A5E7C" w:rsidRPr="009A5E7C" w:rsidRDefault="009A5E7C" w:rsidP="009A5E7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35999" w:rsidRDefault="00C35999">
      <w:pPr>
        <w:rPr>
          <w:rFonts w:hint="eastAsia"/>
        </w:rPr>
      </w:pPr>
    </w:p>
    <w:sectPr w:rsidR="00C35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29A"/>
    <w:rsid w:val="0032429A"/>
    <w:rsid w:val="009A5E7C"/>
    <w:rsid w:val="00C3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3ED95-DFFB-47F9-9E0C-F73658EC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9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Company>Sky123.Org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2014-11-06T10:26:00Z</dcterms:created>
  <dcterms:modified xsi:type="dcterms:W3CDTF">2014-11-06T10:26:00Z</dcterms:modified>
</cp:coreProperties>
</file>