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068" w:rsidRPr="002A5068" w:rsidRDefault="002A5068" w:rsidP="002A5068">
      <w:pPr>
        <w:snapToGrid w:val="0"/>
        <w:ind w:firstLineChars="171" w:firstLine="547"/>
        <w:jc w:val="center"/>
        <w:rPr>
          <w:rFonts w:ascii="华文新魏" w:eastAsia="华文新魏" w:hAnsi="宋体" w:cs="Times New Roman"/>
          <w:color w:val="000000"/>
          <w:sz w:val="32"/>
          <w:szCs w:val="24"/>
        </w:rPr>
      </w:pPr>
      <w:r w:rsidRPr="002A5068">
        <w:rPr>
          <w:rFonts w:ascii="华文新魏" w:eastAsia="华文新魏" w:hAnsi="宋体" w:cs="Tahoma" w:hint="eastAsia"/>
          <w:color w:val="000000"/>
          <w:sz w:val="32"/>
          <w:szCs w:val="24"/>
        </w:rPr>
        <w:t>CPA</w:t>
      </w:r>
      <w:r w:rsidRPr="002A5068">
        <w:rPr>
          <w:rFonts w:ascii="华文新魏" w:eastAsia="华文新魏" w:hAnsi="宋体" w:cs="Times New Roman" w:hint="eastAsia"/>
          <w:color w:val="000000"/>
          <w:sz w:val="32"/>
          <w:szCs w:val="24"/>
        </w:rPr>
        <w:t>谨慎执业的案例分析</w:t>
      </w:r>
    </w:p>
    <w:p w:rsidR="002A5068" w:rsidRPr="002A5068" w:rsidRDefault="002A5068" w:rsidP="002A5068">
      <w:pPr>
        <w:snapToGrid w:val="0"/>
        <w:ind w:firstLineChars="171" w:firstLine="308"/>
        <w:jc w:val="center"/>
        <w:rPr>
          <w:rFonts w:ascii="华文新魏" w:eastAsia="华文新魏" w:hAnsi="宋体" w:cs="Times New Roman" w:hint="eastAsia"/>
          <w:color w:val="000000"/>
          <w:sz w:val="18"/>
          <w:szCs w:val="24"/>
        </w:rPr>
      </w:pPr>
    </w:p>
    <w:p w:rsidR="002A5068" w:rsidRPr="002A5068" w:rsidRDefault="002A5068" w:rsidP="002A5068">
      <w:pPr>
        <w:snapToGrid w:val="0"/>
        <w:ind w:firstLineChars="171" w:firstLine="412"/>
        <w:rPr>
          <w:rFonts w:ascii="宋体" w:eastAsia="宋体" w:hAnsi="宋体" w:cs="Times New Roman" w:hint="eastAsia"/>
          <w:b/>
          <w:bCs/>
          <w:color w:val="000000"/>
          <w:sz w:val="24"/>
          <w:szCs w:val="24"/>
        </w:rPr>
      </w:pPr>
      <w:r w:rsidRPr="002A5068">
        <w:rPr>
          <w:rFonts w:ascii="宋体" w:eastAsia="宋体" w:hAnsi="宋体" w:cs="Times New Roman" w:hint="eastAsia"/>
          <w:b/>
          <w:bCs/>
          <w:color w:val="000000"/>
          <w:kern w:val="0"/>
          <w:sz w:val="24"/>
          <w:szCs w:val="24"/>
        </w:rPr>
        <w:t>一、</w:t>
      </w:r>
      <w:r w:rsidRPr="002A5068">
        <w:rPr>
          <w:rFonts w:ascii="宋体" w:eastAsia="宋体" w:hAnsi="宋体" w:cs="Times New Roman" w:hint="eastAsia"/>
          <w:b/>
          <w:bCs/>
          <w:color w:val="000000"/>
          <w:sz w:val="24"/>
          <w:szCs w:val="24"/>
        </w:rPr>
        <w:t>重视收入截止性测试</w:t>
      </w:r>
    </w:p>
    <w:p w:rsidR="002A5068" w:rsidRPr="002A5068" w:rsidRDefault="002A5068" w:rsidP="002A5068">
      <w:pPr>
        <w:snapToGrid w:val="0"/>
        <w:ind w:firstLineChars="171" w:firstLine="359"/>
        <w:rPr>
          <w:rFonts w:ascii="宋体" w:eastAsia="宋体" w:hAnsi="宋体" w:cs="Times New Roman" w:hint="eastAsia"/>
          <w:color w:val="000000"/>
          <w:szCs w:val="28"/>
        </w:rPr>
      </w:pPr>
      <w:r w:rsidRPr="002A5068">
        <w:rPr>
          <w:rFonts w:ascii="宋体" w:eastAsia="宋体" w:hAnsi="宋体" w:cs="Times New Roman" w:hint="eastAsia"/>
          <w:color w:val="000000"/>
          <w:szCs w:val="28"/>
        </w:rPr>
        <w:t>注册会计师李浩审计华兴公司的主营业务收入时，通过以</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31</w:t>
      </w:r>
      <w:r w:rsidRPr="002A5068">
        <w:rPr>
          <w:rFonts w:ascii="宋体" w:eastAsia="宋体" w:hAnsi="宋体" w:cs="Times New Roman" w:hint="eastAsia"/>
          <w:color w:val="000000"/>
          <w:szCs w:val="28"/>
        </w:rPr>
        <w:t>日为截止日实施主营业务截止性测试发现：</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1</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28</w:t>
      </w:r>
      <w:r w:rsidRPr="002A5068">
        <w:rPr>
          <w:rFonts w:ascii="宋体" w:eastAsia="宋体" w:hAnsi="宋体" w:cs="Times New Roman" w:hint="eastAsia"/>
          <w:color w:val="000000"/>
          <w:szCs w:val="28"/>
        </w:rPr>
        <w:t>日开出销售发票，作如下会计处理为：</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借：应收账款——</w:t>
      </w:r>
      <w:r w:rsidRPr="002A5068">
        <w:rPr>
          <w:rFonts w:ascii="宋体" w:eastAsia="宋体" w:hAnsi="宋体" w:cs="Tahoma" w:hint="eastAsia"/>
          <w:color w:val="000000"/>
          <w:szCs w:val="28"/>
        </w:rPr>
        <w:t>A</w:t>
      </w:r>
      <w:r w:rsidRPr="002A5068">
        <w:rPr>
          <w:rFonts w:ascii="宋体" w:eastAsia="宋体" w:hAnsi="宋体" w:cs="Times New Roman" w:hint="eastAsia"/>
          <w:color w:val="000000"/>
          <w:szCs w:val="28"/>
        </w:rPr>
        <w:t xml:space="preserve">公司             </w:t>
      </w:r>
      <w:r w:rsidRPr="002A5068">
        <w:rPr>
          <w:rFonts w:ascii="宋体" w:eastAsia="宋体" w:hAnsi="宋体" w:cs="Tahoma" w:hint="eastAsia"/>
          <w:color w:val="000000"/>
          <w:szCs w:val="28"/>
        </w:rPr>
        <w:t>3 800 000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贷：应交税费——应交增值税（销项税额）   </w:t>
      </w:r>
      <w:r w:rsidRPr="002A5068">
        <w:rPr>
          <w:rFonts w:ascii="宋体" w:eastAsia="宋体" w:hAnsi="宋体" w:cs="Tahoma" w:hint="eastAsia"/>
          <w:color w:val="000000"/>
          <w:szCs w:val="28"/>
        </w:rPr>
        <w:t>552 137</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xml:space="preserve">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主营业务收入                       </w:t>
      </w:r>
      <w:r w:rsidRPr="002A5068">
        <w:rPr>
          <w:rFonts w:ascii="宋体" w:eastAsia="宋体" w:hAnsi="宋体" w:cs="Tahoma" w:hint="eastAsia"/>
          <w:color w:val="000000"/>
          <w:szCs w:val="28"/>
        </w:rPr>
        <w:t>3 247 863</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借：主营业务成本               </w:t>
      </w:r>
      <w:r w:rsidRPr="002A5068">
        <w:rPr>
          <w:rFonts w:ascii="宋体" w:eastAsia="宋体" w:hAnsi="宋体" w:cs="Tahoma" w:hint="eastAsia"/>
          <w:color w:val="000000"/>
          <w:szCs w:val="28"/>
        </w:rPr>
        <w:t>1 269 000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贷：库存商品——</w:t>
      </w:r>
      <w:r w:rsidRPr="002A5068">
        <w:rPr>
          <w:rFonts w:ascii="宋体" w:eastAsia="宋体" w:hAnsi="宋体" w:cs="Tahoma" w:hint="eastAsia"/>
          <w:color w:val="000000"/>
          <w:szCs w:val="28"/>
        </w:rPr>
        <w:t>A</w:t>
      </w:r>
      <w:r w:rsidRPr="002A5068">
        <w:rPr>
          <w:rFonts w:ascii="宋体" w:eastAsia="宋体" w:hAnsi="宋体" w:cs="Times New Roman" w:hint="eastAsia"/>
          <w:color w:val="000000"/>
          <w:szCs w:val="28"/>
        </w:rPr>
        <w:t xml:space="preserve">产品           </w:t>
      </w:r>
      <w:r w:rsidRPr="002A5068">
        <w:rPr>
          <w:rFonts w:ascii="宋体" w:eastAsia="宋体" w:hAnsi="宋体" w:cs="Tahoma" w:hint="eastAsia"/>
          <w:color w:val="000000"/>
          <w:szCs w:val="28"/>
        </w:rPr>
        <w:t>1 269 000</w:t>
      </w:r>
    </w:p>
    <w:p w:rsidR="002A5068" w:rsidRPr="002A5068" w:rsidRDefault="002A5068" w:rsidP="002A5068">
      <w:pPr>
        <w:snapToGrid w:val="0"/>
        <w:ind w:firstLineChars="171" w:firstLine="359"/>
        <w:rPr>
          <w:rFonts w:ascii="宋体" w:eastAsia="宋体" w:hAnsi="宋体" w:cs="Times New Roman"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但</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15</w:t>
      </w:r>
      <w:r w:rsidRPr="002A5068">
        <w:rPr>
          <w:rFonts w:ascii="宋体" w:eastAsia="宋体" w:hAnsi="宋体" w:cs="Times New Roman" w:hint="eastAsia"/>
          <w:color w:val="000000"/>
          <w:szCs w:val="28"/>
        </w:rPr>
        <w:t>日华兴公司对此作了红字冲销分录。</w:t>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p>
    <w:p w:rsidR="002A5068" w:rsidRPr="002A5068" w:rsidRDefault="002A5068" w:rsidP="002A5068">
      <w:pPr>
        <w:snapToGrid w:val="0"/>
        <w:ind w:firstLineChars="171" w:firstLine="359"/>
        <w:rPr>
          <w:rFonts w:ascii="宋体" w:eastAsia="宋体" w:hAnsi="宋体" w:cs="Times New Roman" w:hint="eastAsia"/>
          <w:color w:val="000000"/>
          <w:szCs w:val="28"/>
        </w:rPr>
      </w:pPr>
      <w:r w:rsidRPr="002A5068">
        <w:rPr>
          <w:rFonts w:ascii="宋体" w:eastAsia="宋体" w:hAnsi="宋体" w:cs="Tahoma" w:hint="eastAsia"/>
          <w:color w:val="000000"/>
          <w:szCs w:val="28"/>
        </w:rPr>
        <w:t>2</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30</w:t>
      </w:r>
      <w:r w:rsidRPr="002A5068">
        <w:rPr>
          <w:rFonts w:ascii="宋体" w:eastAsia="宋体" w:hAnsi="宋体" w:cs="Times New Roman" w:hint="eastAsia"/>
          <w:color w:val="000000"/>
          <w:szCs w:val="28"/>
        </w:rPr>
        <w:t>日从仓库发出商品</w:t>
      </w:r>
      <w:r w:rsidRPr="002A5068">
        <w:rPr>
          <w:rFonts w:ascii="宋体" w:eastAsia="宋体" w:hAnsi="宋体" w:cs="Tahoma" w:hint="eastAsia"/>
          <w:color w:val="000000"/>
          <w:szCs w:val="28"/>
        </w:rPr>
        <w:t>880 000</w:t>
      </w:r>
      <w:r w:rsidRPr="002A5068">
        <w:rPr>
          <w:rFonts w:ascii="宋体" w:eastAsia="宋体" w:hAnsi="宋体" w:cs="Times New Roman" w:hint="eastAsia"/>
          <w:color w:val="000000"/>
          <w:szCs w:val="28"/>
        </w:rPr>
        <w:t>元，并开出销售发票，华兴公司作如下会计处理：</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借：应收账款——</w:t>
      </w:r>
      <w:r w:rsidRPr="002A5068">
        <w:rPr>
          <w:rFonts w:ascii="宋体" w:eastAsia="宋体" w:hAnsi="宋体" w:cs="Tahoma" w:hint="eastAsia"/>
          <w:color w:val="000000"/>
          <w:szCs w:val="28"/>
        </w:rPr>
        <w:t>C</w:t>
      </w:r>
      <w:r w:rsidRPr="002A5068">
        <w:rPr>
          <w:rFonts w:ascii="宋体" w:eastAsia="宋体" w:hAnsi="宋体" w:cs="Times New Roman" w:hint="eastAsia"/>
          <w:color w:val="000000"/>
          <w:szCs w:val="28"/>
        </w:rPr>
        <w:t xml:space="preserve">公司                </w:t>
      </w:r>
      <w:r w:rsidRPr="002A5068">
        <w:rPr>
          <w:rFonts w:ascii="宋体" w:eastAsia="宋体" w:hAnsi="宋体" w:cs="Tahoma" w:hint="eastAsia"/>
          <w:color w:val="000000"/>
          <w:szCs w:val="28"/>
        </w:rPr>
        <w:t>3</w:t>
      </w:r>
      <w:proofErr w:type="gramStart"/>
      <w:r w:rsidRPr="002A5068">
        <w:rPr>
          <w:rFonts w:ascii="宋体" w:eastAsia="宋体" w:hAnsi="宋体" w:cs="Tahoma" w:hint="eastAsia"/>
          <w:color w:val="000000"/>
          <w:szCs w:val="28"/>
        </w:rPr>
        <w:t xml:space="preserve"> 000 000</w:t>
      </w:r>
      <w:proofErr w:type="gramEnd"/>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贷：应交税金——应交增值税（销项税额）   </w:t>
      </w:r>
      <w:r w:rsidRPr="002A5068">
        <w:rPr>
          <w:rFonts w:ascii="宋体" w:eastAsia="宋体" w:hAnsi="宋体" w:cs="Tahoma" w:hint="eastAsia"/>
          <w:color w:val="000000"/>
          <w:szCs w:val="28"/>
        </w:rPr>
        <w:t>340 000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xml:space="preserve">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主营业务收入                       </w:t>
      </w:r>
      <w:r w:rsidRPr="002A5068">
        <w:rPr>
          <w:rFonts w:ascii="宋体" w:eastAsia="宋体" w:hAnsi="宋体" w:cs="Tahoma" w:hint="eastAsia"/>
          <w:color w:val="000000"/>
          <w:szCs w:val="28"/>
        </w:rPr>
        <w:t>2 660 000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借：主营业务成本                  </w:t>
      </w:r>
      <w:r w:rsidRPr="002A5068">
        <w:rPr>
          <w:rFonts w:ascii="宋体" w:eastAsia="宋体" w:hAnsi="宋体" w:cs="Tahoma" w:hint="eastAsia"/>
          <w:color w:val="000000"/>
          <w:szCs w:val="28"/>
        </w:rPr>
        <w:t>880 000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贷：库存商品——</w:t>
      </w:r>
      <w:r w:rsidRPr="002A5068">
        <w:rPr>
          <w:rFonts w:ascii="宋体" w:eastAsia="宋体" w:hAnsi="宋体" w:cs="Tahoma" w:hint="eastAsia"/>
          <w:color w:val="000000"/>
          <w:szCs w:val="28"/>
        </w:rPr>
        <w:t>A</w:t>
      </w:r>
      <w:r w:rsidRPr="002A5068">
        <w:rPr>
          <w:rFonts w:ascii="宋体" w:eastAsia="宋体" w:hAnsi="宋体" w:cs="Times New Roman" w:hint="eastAsia"/>
          <w:color w:val="000000"/>
          <w:szCs w:val="28"/>
        </w:rPr>
        <w:t xml:space="preserve">产品              </w:t>
      </w:r>
      <w:r w:rsidRPr="002A5068">
        <w:rPr>
          <w:rFonts w:ascii="宋体" w:eastAsia="宋体" w:hAnsi="宋体" w:cs="Tahoma" w:hint="eastAsia"/>
          <w:color w:val="000000"/>
          <w:szCs w:val="28"/>
        </w:rPr>
        <w:t>880 000</w:t>
      </w:r>
    </w:p>
    <w:p w:rsidR="002A5068" w:rsidRPr="002A5068" w:rsidRDefault="002A5068" w:rsidP="002A5068">
      <w:pPr>
        <w:snapToGrid w:val="0"/>
        <w:ind w:firstLineChars="171" w:firstLine="359"/>
        <w:rPr>
          <w:rFonts w:ascii="宋体" w:eastAsia="宋体" w:hAnsi="宋体" w:cs="Tahoma" w:hint="eastAsia"/>
          <w:color w:val="000000"/>
          <w:kern w:val="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但预计</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2</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8</w:t>
      </w:r>
      <w:r w:rsidRPr="002A5068">
        <w:rPr>
          <w:rFonts w:ascii="宋体" w:eastAsia="宋体" w:hAnsi="宋体" w:cs="Times New Roman" w:hint="eastAsia"/>
          <w:color w:val="000000"/>
          <w:szCs w:val="28"/>
        </w:rPr>
        <w:t>日商品才到达销售合同中约定的口岸。</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59"/>
        <w:rPr>
          <w:rFonts w:ascii="宋体" w:eastAsia="宋体" w:hAnsi="宋体" w:cs="Times New Roman" w:hint="eastAsia"/>
          <w:vanish/>
          <w:color w:val="000000"/>
          <w:szCs w:val="24"/>
        </w:rPr>
      </w:pPr>
    </w:p>
    <w:p w:rsidR="002A5068" w:rsidRPr="002A5068" w:rsidRDefault="002A5068" w:rsidP="002A5068">
      <w:pPr>
        <w:snapToGrid w:val="0"/>
        <w:ind w:firstLineChars="171" w:firstLine="359"/>
        <w:rPr>
          <w:rFonts w:ascii="宋体" w:eastAsia="宋体" w:hAnsi="宋体" w:cs="Times New Roman" w:hint="eastAsia"/>
          <w:color w:val="000000"/>
          <w:szCs w:val="28"/>
        </w:rPr>
      </w:pP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31</w:t>
      </w:r>
      <w:r w:rsidRPr="002A5068">
        <w:rPr>
          <w:rFonts w:ascii="宋体" w:eastAsia="宋体" w:hAnsi="宋体" w:cs="Times New Roman" w:hint="eastAsia"/>
          <w:color w:val="000000"/>
          <w:szCs w:val="28"/>
        </w:rPr>
        <w:t>日从仓库发出商品</w:t>
      </w:r>
      <w:r w:rsidRPr="002A5068">
        <w:rPr>
          <w:rFonts w:ascii="宋体" w:eastAsia="宋体" w:hAnsi="宋体" w:cs="Tahoma" w:hint="eastAsia"/>
          <w:color w:val="000000"/>
          <w:szCs w:val="28"/>
        </w:rPr>
        <w:t>880 000</w:t>
      </w:r>
      <w:r w:rsidRPr="002A5068">
        <w:rPr>
          <w:rFonts w:ascii="宋体" w:eastAsia="宋体" w:hAnsi="宋体" w:cs="Times New Roman" w:hint="eastAsia"/>
          <w:color w:val="000000"/>
          <w:szCs w:val="28"/>
        </w:rPr>
        <w:t>元，华兴公司没有作相应会计处理，但</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日开出销售发票时，才作如下会计处理：</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借：应收账款——</w:t>
      </w:r>
      <w:r w:rsidRPr="002A5068">
        <w:rPr>
          <w:rFonts w:ascii="宋体" w:eastAsia="宋体" w:hAnsi="宋体" w:cs="Tahoma" w:hint="eastAsia"/>
          <w:color w:val="000000"/>
          <w:szCs w:val="28"/>
        </w:rPr>
        <w:t>H</w:t>
      </w:r>
      <w:r w:rsidRPr="002A5068">
        <w:rPr>
          <w:rFonts w:ascii="宋体" w:eastAsia="宋体" w:hAnsi="宋体" w:cs="Times New Roman" w:hint="eastAsia"/>
          <w:color w:val="000000"/>
          <w:szCs w:val="28"/>
        </w:rPr>
        <w:t xml:space="preserve">公司                    </w:t>
      </w:r>
      <w:r w:rsidRPr="002A5068">
        <w:rPr>
          <w:rFonts w:ascii="宋体" w:eastAsia="宋体" w:hAnsi="宋体" w:cs="Tahoma" w:hint="eastAsia"/>
          <w:color w:val="000000"/>
          <w:szCs w:val="28"/>
        </w:rPr>
        <w:t>187 200</w:t>
      </w:r>
    </w:p>
    <w:p w:rsidR="002A5068" w:rsidRPr="002A5068" w:rsidRDefault="002A5068" w:rsidP="002A5068">
      <w:pPr>
        <w:snapToGrid w:val="0"/>
        <w:ind w:firstLineChars="171" w:firstLine="359"/>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贷：应交税金——应交增值税（销项税额）         </w:t>
      </w:r>
      <w:r w:rsidRPr="002A5068">
        <w:rPr>
          <w:rFonts w:ascii="宋体" w:eastAsia="宋体" w:hAnsi="宋体" w:cs="Tahoma" w:hint="eastAsia"/>
          <w:color w:val="000000"/>
          <w:szCs w:val="28"/>
        </w:rPr>
        <w:t>27 200</w:t>
      </w:r>
    </w:p>
    <w:p w:rsidR="002A5068" w:rsidRPr="002A5068" w:rsidRDefault="002A5068" w:rsidP="002A5068">
      <w:pPr>
        <w:snapToGrid w:val="0"/>
        <w:ind w:firstLineChars="370" w:firstLine="777"/>
        <w:rPr>
          <w:rFonts w:ascii="宋体" w:eastAsia="宋体" w:hAnsi="宋体" w:cs="Tahoma" w:hint="eastAsia"/>
          <w:color w:val="000000"/>
          <w:szCs w:val="28"/>
        </w:rPr>
      </w:pP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主营业务收入                              </w:t>
      </w:r>
      <w:r w:rsidRPr="002A5068">
        <w:rPr>
          <w:rFonts w:ascii="宋体" w:eastAsia="宋体" w:hAnsi="宋体" w:cs="Tahoma" w:hint="eastAsia"/>
          <w:color w:val="000000"/>
          <w:szCs w:val="28"/>
        </w:rPr>
        <w:t xml:space="preserve">160 000 </w:t>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370" w:firstLine="777"/>
        <w:rPr>
          <w:rFonts w:ascii="宋体" w:eastAsia="宋体" w:hAnsi="宋体" w:cs="Tahoma" w:hint="eastAsia"/>
          <w:color w:val="000000"/>
          <w:szCs w:val="28"/>
        </w:rPr>
      </w:pPr>
      <w:r w:rsidRPr="002A5068">
        <w:rPr>
          <w:rFonts w:ascii="宋体" w:eastAsia="宋体" w:hAnsi="宋体" w:cs="Times New Roman" w:hint="eastAsia"/>
          <w:color w:val="000000"/>
          <w:szCs w:val="28"/>
        </w:rPr>
        <w:t xml:space="preserve">借：主营业务成本                 </w:t>
      </w:r>
      <w:r w:rsidRPr="002A5068">
        <w:rPr>
          <w:rFonts w:ascii="宋体" w:eastAsia="宋体" w:hAnsi="宋体" w:cs="Tahoma" w:hint="eastAsia"/>
          <w:color w:val="000000"/>
          <w:szCs w:val="28"/>
        </w:rPr>
        <w:t xml:space="preserve">49 000 </w:t>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470" w:firstLine="987"/>
        <w:rPr>
          <w:rFonts w:ascii="宋体" w:eastAsia="宋体" w:hAnsi="宋体" w:cs="Tahoma" w:hint="eastAsia"/>
          <w:color w:val="000000"/>
          <w:szCs w:val="28"/>
        </w:rPr>
      </w:pPr>
      <w:r w:rsidRPr="002A5068">
        <w:rPr>
          <w:rFonts w:ascii="宋体" w:eastAsia="宋体" w:hAnsi="宋体" w:cs="Times New Roman" w:hint="eastAsia"/>
          <w:color w:val="000000"/>
          <w:szCs w:val="28"/>
        </w:rPr>
        <w:t>贷：库存商品——</w:t>
      </w:r>
      <w:r w:rsidRPr="002A5068">
        <w:rPr>
          <w:rFonts w:ascii="宋体" w:eastAsia="宋体" w:hAnsi="宋体" w:cs="Tahoma" w:hint="eastAsia"/>
          <w:color w:val="000000"/>
          <w:szCs w:val="28"/>
        </w:rPr>
        <w:t>A</w:t>
      </w:r>
      <w:r w:rsidRPr="002A5068">
        <w:rPr>
          <w:rFonts w:ascii="宋体" w:eastAsia="宋体" w:hAnsi="宋体" w:cs="Times New Roman" w:hint="eastAsia"/>
          <w:color w:val="000000"/>
          <w:szCs w:val="28"/>
        </w:rPr>
        <w:t xml:space="preserve">产品            </w:t>
      </w:r>
      <w:r w:rsidRPr="002A5068">
        <w:rPr>
          <w:rFonts w:ascii="宋体" w:eastAsia="宋体" w:hAnsi="宋体" w:cs="Tahoma" w:hint="eastAsia"/>
          <w:color w:val="000000"/>
          <w:szCs w:val="28"/>
        </w:rPr>
        <w:t>49 000</w:t>
      </w:r>
    </w:p>
    <w:p w:rsidR="002A5068" w:rsidRPr="002A5068" w:rsidRDefault="002A5068" w:rsidP="002A5068">
      <w:pPr>
        <w:snapToGrid w:val="0"/>
        <w:ind w:firstLineChars="470" w:firstLine="987"/>
        <w:rPr>
          <w:rFonts w:ascii="宋体" w:eastAsia="宋体" w:hAnsi="宋体" w:cs="Times New Roman" w:hint="eastAsia"/>
          <w:vanish/>
          <w:color w:val="000000"/>
          <w:kern w:val="0"/>
          <w:szCs w:val="24"/>
        </w:rPr>
      </w:pPr>
    </w:p>
    <w:p w:rsidR="002A5068" w:rsidRPr="002A5068" w:rsidRDefault="002A5068" w:rsidP="002A5068">
      <w:pPr>
        <w:snapToGrid w:val="0"/>
        <w:ind w:firstLineChars="171" w:firstLine="360"/>
        <w:rPr>
          <w:rFonts w:ascii="宋体" w:eastAsia="宋体" w:hAnsi="宋体" w:cs="Times New Roman" w:hint="eastAsia"/>
          <w:vanish/>
          <w:color w:val="000000"/>
          <w:kern w:val="0"/>
          <w:szCs w:val="24"/>
        </w:rPr>
      </w:pPr>
      <w:r w:rsidRPr="002A5068">
        <w:rPr>
          <w:rFonts w:ascii="宋体" w:eastAsia="宋体" w:hAnsi="宋体" w:cs="Times New Roman" w:hint="eastAsia"/>
          <w:b/>
          <w:bCs/>
          <w:color w:val="000000"/>
          <w:szCs w:val="24"/>
        </w:rPr>
        <w:t>【分析】</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注册会计师对截止性测试中发现的问题应当追查下去。</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对于第一种情况，如果由于发生了销售退回，注册会计师应当检查相关凭证予以确认，但如果</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15</w:t>
      </w:r>
      <w:r w:rsidRPr="002A5068">
        <w:rPr>
          <w:rFonts w:ascii="宋体" w:eastAsia="宋体" w:hAnsi="宋体" w:cs="Times New Roman" w:hint="eastAsia"/>
          <w:color w:val="000000"/>
          <w:szCs w:val="28"/>
        </w:rPr>
        <w:t>日处在期后时间内，注册会计师应建议华兴公司调整审计年度的主营业务收入及其成本。但如果被审计单位没有销售退回等相关原始凭证，注册会计师应当慎重，实施追加审计程序判断是否是虚构收入。</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0" w:firstLine="357"/>
        <w:rPr>
          <w:rFonts w:ascii="宋体" w:eastAsia="宋体" w:hAnsi="宋体" w:cs="Tahoma" w:hint="eastAsia"/>
          <w:color w:val="000000"/>
          <w:szCs w:val="28"/>
        </w:rPr>
      </w:pPr>
      <w:r w:rsidRPr="002A5068">
        <w:rPr>
          <w:rFonts w:ascii="Times New Roman" w:eastAsia="宋体" w:hAnsi="Times New Roman" w:cs="Times New Roman" w:hint="eastAsia"/>
          <w:noProof/>
          <w:szCs w:val="24"/>
        </w:rPr>
        <mc:AlternateContent>
          <mc:Choice Requires="wps">
            <w:drawing>
              <wp:anchor distT="0" distB="0" distL="114300" distR="114300" simplePos="0" relativeHeight="251658240" behindDoc="0" locked="0" layoutInCell="1" allowOverlap="1">
                <wp:simplePos x="0" y="0"/>
                <wp:positionH relativeFrom="column">
                  <wp:posOffset>2295525</wp:posOffset>
                </wp:positionH>
                <wp:positionV relativeFrom="paragraph">
                  <wp:posOffset>1548765</wp:posOffset>
                </wp:positionV>
                <wp:extent cx="762000" cy="209550"/>
                <wp:effectExtent l="9525" t="5715" r="9525" b="1333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09550"/>
                        </a:xfrm>
                        <a:prstGeom prst="rect">
                          <a:avLst/>
                        </a:prstGeom>
                        <a:solidFill>
                          <a:srgbClr val="FFFFFF"/>
                        </a:solidFill>
                        <a:ln w="9525">
                          <a:solidFill>
                            <a:srgbClr val="000000"/>
                          </a:solidFill>
                          <a:miter lim="800000"/>
                          <a:headEnd/>
                          <a:tailEnd/>
                        </a:ln>
                      </wps:spPr>
                      <wps:txbx>
                        <w:txbxContent>
                          <w:p w:rsidR="002A5068" w:rsidRDefault="002A5068" w:rsidP="002A5068">
                            <w:pPr>
                              <w:spacing w:line="200" w:lineRule="exact"/>
                              <w:ind w:leftChars="-85" w:left="-178" w:rightChars="-57" w:right="-120" w:firstLineChars="88" w:firstLine="178"/>
                              <w:rPr>
                                <w:spacing w:val="-4"/>
                              </w:rPr>
                            </w:pPr>
                            <w:r>
                              <w:rPr>
                                <w:spacing w:val="-4"/>
                              </w:rPr>
                              <w:t>3 000 000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180.75pt;margin-top:121.95pt;width:60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">
                <v:textbox>
                  <w:txbxContent>
                    <w:p w:rsidR="002A5068" w:rsidRDefault="002A5068" w:rsidP="002A5068">
                      <w:pPr>
                        <w:spacing w:line="200" w:lineRule="exact"/>
                        <w:ind w:leftChars="-85" w:left="-178" w:rightChars="-57" w:right="-120" w:firstLineChars="88" w:firstLine="178"/>
                        <w:rPr>
                          <w:spacing w:val="-4"/>
                        </w:rPr>
                      </w:pPr>
                      <w:r>
                        <w:rPr>
                          <w:spacing w:val="-4"/>
                        </w:rPr>
                        <w:t>3 000 000</w:t>
                      </w:r>
                    </w:p>
                  </w:txbxContent>
                </v:textbox>
              </v:shape>
            </w:pict>
          </mc:Fallback>
        </mc:AlternateContent>
      </w:r>
      <w:r w:rsidRPr="002A5068">
        <w:rPr>
          <w:rFonts w:ascii="Times New Roman" w:eastAsia="宋体" w:hAnsi="Times New Roman" w:cs="Times New Roman" w:hint="eastAsia"/>
          <w:noProof/>
          <w:szCs w:val="24"/>
        </w:rPr>
        <mc:AlternateContent>
          <mc:Choice Requires="wps">
            <w:drawing>
              <wp:anchor distT="0" distB="0" distL="114300" distR="114300" simplePos="0" relativeHeight="251658240" behindDoc="0" locked="0" layoutInCell="1" allowOverlap="1">
                <wp:simplePos x="0" y="0"/>
                <wp:positionH relativeFrom="column">
                  <wp:posOffset>3714750</wp:posOffset>
                </wp:positionH>
                <wp:positionV relativeFrom="paragraph">
                  <wp:posOffset>1760220</wp:posOffset>
                </wp:positionV>
                <wp:extent cx="685800" cy="198120"/>
                <wp:effectExtent l="9525" t="7620" r="9525" b="1333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98120"/>
                        </a:xfrm>
                        <a:prstGeom prst="rect">
                          <a:avLst/>
                        </a:prstGeom>
                        <a:solidFill>
                          <a:srgbClr val="FFFFFF"/>
                        </a:solidFill>
                        <a:ln w="9525">
                          <a:solidFill>
                            <a:srgbClr val="000000"/>
                          </a:solidFill>
                          <a:miter lim="800000"/>
                          <a:headEnd/>
                          <a:tailEnd/>
                        </a:ln>
                      </wps:spPr>
                      <wps:txbx>
                        <w:txbxContent>
                          <w:p w:rsidR="002A5068" w:rsidRDefault="002A5068" w:rsidP="002A5068">
                            <w:pPr>
                              <w:spacing w:line="200" w:lineRule="exact"/>
                              <w:rPr>
                                <w:spacing w:val="-4"/>
                              </w:rPr>
                            </w:pPr>
                            <w:r>
                              <w:rPr>
                                <w:spacing w:val="-4"/>
                              </w:rPr>
                              <w:t>340 000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27" type="#_x0000_t202" style="position:absolute;left:0;text-align:left;margin-left:292.5pt;margin-top:138.6pt;width:54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">
                <v:textbox>
                  <w:txbxContent>
                    <w:p w:rsidR="002A5068" w:rsidRDefault="002A5068" w:rsidP="002A5068">
                      <w:pPr>
                        <w:spacing w:line="200" w:lineRule="exact"/>
                        <w:rPr>
                          <w:spacing w:val="-4"/>
                        </w:rPr>
                      </w:pPr>
                      <w:r>
                        <w:rPr>
                          <w:spacing w:val="-4"/>
                        </w:rPr>
                        <w:t>340 000</w:t>
                      </w:r>
                    </w:p>
                  </w:txbxContent>
                </v:textbox>
              </v:shape>
            </w:pict>
          </mc:Fallback>
        </mc:AlternateContent>
      </w:r>
      <w:r w:rsidRPr="002A5068">
        <w:rPr>
          <w:rFonts w:ascii="宋体" w:eastAsia="宋体" w:hAnsi="宋体" w:cs="Times New Roman" w:hint="eastAsia"/>
          <w:color w:val="000000"/>
          <w:szCs w:val="28"/>
        </w:rPr>
        <w:t>对于第二种情况，如果检查销售合同发现采用到岸价格，虽然</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月发出商品并开具了发票，但由于与商品相关的风险和报酬并没有转移，所以不能确认为</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年度收入，应建议华兴公司作如下调整：</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借：应收账款——</w:t>
      </w:r>
      <w:r w:rsidRPr="002A5068">
        <w:rPr>
          <w:rFonts w:ascii="宋体" w:eastAsia="宋体" w:hAnsi="宋体" w:cs="Tahoma" w:hint="eastAsia"/>
          <w:color w:val="000000"/>
          <w:szCs w:val="28"/>
        </w:rPr>
        <w:t>C</w:t>
      </w:r>
      <w:r w:rsidRPr="002A5068">
        <w:rPr>
          <w:rFonts w:ascii="宋体" w:eastAsia="宋体" w:hAnsi="宋体" w:cs="Times New Roman" w:hint="eastAsia"/>
          <w:color w:val="000000"/>
          <w:szCs w:val="28"/>
        </w:rPr>
        <w:t>公司   </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270" w:firstLine="567"/>
        <w:rPr>
          <w:rFonts w:ascii="宋体" w:eastAsia="宋体" w:hAnsi="宋体" w:cs="Tahoma" w:hint="eastAsia"/>
          <w:color w:val="000000"/>
          <w:szCs w:val="28"/>
        </w:rPr>
      </w:pPr>
      <w:r w:rsidRPr="002A5068">
        <w:rPr>
          <w:rFonts w:ascii="宋体" w:eastAsia="宋体" w:hAnsi="宋体" w:cs="Times New Roman" w:hint="eastAsia"/>
          <w:color w:val="000000"/>
          <w:szCs w:val="28"/>
        </w:rPr>
        <w:t xml:space="preserve">贷：应交税金——应交增值税（销项税额）   </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59"/>
        <w:rPr>
          <w:rFonts w:ascii="宋体" w:eastAsia="宋体" w:hAnsi="宋体" w:cs="Tahoma" w:hint="eastAsia"/>
          <w:color w:val="000000"/>
          <w:kern w:val="0"/>
          <w:szCs w:val="28"/>
        </w:rPr>
      </w:pPr>
      <w:r w:rsidRPr="002A5068">
        <w:rPr>
          <w:rFonts w:ascii="Times New Roman" w:eastAsia="宋体" w:hAnsi="Times New Roman" w:cs="Times New Roman" w:hint="eastAsia"/>
          <w:noProof/>
          <w:szCs w:val="24"/>
        </w:rPr>
        <mc:AlternateContent>
          <mc:Choice Requires="wps">
            <w:drawing>
              <wp:anchor distT="0" distB="0" distL="114300" distR="114300" simplePos="0" relativeHeight="251658240" behindDoc="0" locked="0" layoutInCell="1" allowOverlap="1">
                <wp:simplePos x="0" y="0"/>
                <wp:positionH relativeFrom="column">
                  <wp:posOffset>3667125</wp:posOffset>
                </wp:positionH>
                <wp:positionV relativeFrom="paragraph">
                  <wp:posOffset>40005</wp:posOffset>
                </wp:positionV>
                <wp:extent cx="752475" cy="203835"/>
                <wp:effectExtent l="9525" t="11430" r="9525" b="1333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203835"/>
                        </a:xfrm>
                        <a:prstGeom prst="rect">
                          <a:avLst/>
                        </a:prstGeom>
                        <a:solidFill>
                          <a:srgbClr val="FFFFFF"/>
                        </a:solidFill>
                        <a:ln w="9525">
                          <a:solidFill>
                            <a:srgbClr val="000000"/>
                          </a:solidFill>
                          <a:miter lim="800000"/>
                          <a:headEnd/>
                          <a:tailEnd/>
                        </a:ln>
                      </wps:spPr>
                      <wps:txbx>
                        <w:txbxContent>
                          <w:p w:rsidR="002A5068" w:rsidRDefault="002A5068" w:rsidP="002A5068">
                            <w:pPr>
                              <w:spacing w:line="200" w:lineRule="exact"/>
                              <w:rPr>
                                <w:spacing w:val="-4"/>
                              </w:rPr>
                            </w:pPr>
                            <w:r>
                              <w:rPr>
                                <w:spacing w:val="-4"/>
                              </w:rPr>
                              <w:t>2 660 000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28" type="#_x0000_t202" style="position:absolute;left:0;text-align:left;margin-left:288.75pt;margin-top:3.15pt;width:59.25pt;height:1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">
                <v:textbox>
                  <w:txbxContent>
                    <w:p w:rsidR="002A5068" w:rsidRDefault="002A5068" w:rsidP="002A5068">
                      <w:pPr>
                        <w:spacing w:line="200" w:lineRule="exact"/>
                        <w:rPr>
                          <w:spacing w:val="-4"/>
                        </w:rPr>
                      </w:pPr>
                      <w:r>
                        <w:rPr>
                          <w:spacing w:val="-4"/>
                        </w:rPr>
                        <w:t>2 660 000</w:t>
                      </w:r>
                    </w:p>
                  </w:txbxContent>
                </v:textbox>
              </v:shape>
            </w:pict>
          </mc:Fallback>
        </mc:AlternateContent>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主营业务收入 </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借：库存商品——</w:t>
      </w:r>
      <w:r w:rsidRPr="002A5068">
        <w:rPr>
          <w:rFonts w:ascii="宋体" w:eastAsia="宋体" w:hAnsi="宋体" w:cs="Tahoma" w:hint="eastAsia"/>
          <w:color w:val="000000"/>
          <w:szCs w:val="28"/>
        </w:rPr>
        <w:t>A</w:t>
      </w:r>
      <w:r w:rsidRPr="002A5068">
        <w:rPr>
          <w:rFonts w:ascii="宋体" w:eastAsia="宋体" w:hAnsi="宋体" w:cs="Times New Roman" w:hint="eastAsia"/>
          <w:color w:val="000000"/>
          <w:szCs w:val="28"/>
        </w:rPr>
        <w:t xml:space="preserve">产品           </w:t>
      </w:r>
      <w:r w:rsidRPr="002A5068">
        <w:rPr>
          <w:rFonts w:ascii="宋体" w:eastAsia="宋体" w:hAnsi="宋体" w:cs="Tahoma" w:hint="eastAsia"/>
          <w:color w:val="000000"/>
          <w:szCs w:val="28"/>
        </w:rPr>
        <w:t>880 000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贷：主营业务成本                  </w:t>
      </w:r>
      <w:r w:rsidRPr="002A5068">
        <w:rPr>
          <w:rFonts w:ascii="宋体" w:eastAsia="宋体" w:hAnsi="宋体" w:cs="Tahoma" w:hint="eastAsia"/>
          <w:color w:val="000000"/>
          <w:szCs w:val="28"/>
        </w:rPr>
        <w:t>880 000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对于第三种情况，如果注册会计师检查销售合同、发票及其运货单后发现销售成立，应建议把此项收入作为</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年度发生的，相应调整会计报表。</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60"/>
        <w:rPr>
          <w:rFonts w:ascii="宋体" w:eastAsia="宋体" w:hAnsi="宋体" w:cs="Times New Roman" w:hint="eastAsia"/>
          <w:color w:val="000000"/>
          <w:szCs w:val="24"/>
        </w:rPr>
      </w:pPr>
      <w:r w:rsidRPr="002A5068">
        <w:rPr>
          <w:rFonts w:ascii="宋体" w:eastAsia="宋体" w:hAnsi="宋体" w:cs="Times New Roman" w:hint="eastAsia"/>
          <w:b/>
          <w:bCs/>
          <w:color w:val="000000"/>
          <w:szCs w:val="24"/>
        </w:rPr>
        <w:t>二、重视销售退回取证案例</w:t>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lastRenderedPageBreak/>
        <w:t>注册会计师在审计华兴公司</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年会计报表时，实施截止性测试发现</w:t>
      </w:r>
      <w:r w:rsidRPr="002A5068">
        <w:rPr>
          <w:rFonts w:ascii="宋体" w:eastAsia="宋体" w:hAnsi="宋体" w:cs="Tahoma" w:hint="eastAsia"/>
          <w:color w:val="000000"/>
          <w:szCs w:val="28"/>
        </w:rPr>
        <w:t>12</w:t>
      </w:r>
      <w:r w:rsidRPr="002A5068">
        <w:rPr>
          <w:rFonts w:ascii="宋体" w:eastAsia="宋体" w:hAnsi="宋体" w:cs="Times New Roman" w:hint="eastAsia"/>
          <w:color w:val="000000"/>
          <w:szCs w:val="28"/>
        </w:rPr>
        <w:t>月华兴公司销售一批货物给精美公司（两公司均属于一般纳税人），并开具增值税专用发票，注明（货款）金额</w:t>
      </w:r>
      <w:r w:rsidRPr="002A5068">
        <w:rPr>
          <w:rFonts w:ascii="宋体" w:eastAsia="宋体" w:hAnsi="宋体" w:cs="Tahoma" w:hint="eastAsia"/>
          <w:color w:val="000000"/>
          <w:szCs w:val="28"/>
        </w:rPr>
        <w:t>20</w:t>
      </w:r>
      <w:r w:rsidRPr="002A5068">
        <w:rPr>
          <w:rFonts w:ascii="宋体" w:eastAsia="宋体" w:hAnsi="宋体" w:cs="Times New Roman" w:hint="eastAsia"/>
          <w:color w:val="000000"/>
          <w:szCs w:val="28"/>
        </w:rPr>
        <w:t>万元，税额</w:t>
      </w: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4</w:t>
      </w:r>
      <w:r w:rsidRPr="002A5068">
        <w:rPr>
          <w:rFonts w:ascii="宋体" w:eastAsia="宋体" w:hAnsi="宋体" w:cs="Times New Roman" w:hint="eastAsia"/>
          <w:color w:val="000000"/>
          <w:szCs w:val="28"/>
        </w:rPr>
        <w:t>万元，该批货物成本为</w:t>
      </w:r>
      <w:r w:rsidRPr="002A5068">
        <w:rPr>
          <w:rFonts w:ascii="宋体" w:eastAsia="宋体" w:hAnsi="宋体" w:cs="Tahoma" w:hint="eastAsia"/>
          <w:color w:val="000000"/>
          <w:szCs w:val="28"/>
        </w:rPr>
        <w:t>15</w:t>
      </w:r>
      <w:r w:rsidRPr="002A5068">
        <w:rPr>
          <w:rFonts w:ascii="宋体" w:eastAsia="宋体" w:hAnsi="宋体" w:cs="Times New Roman" w:hint="eastAsia"/>
          <w:color w:val="000000"/>
          <w:szCs w:val="28"/>
        </w:rPr>
        <w:t>万元，精美公司收到货物、发票及产品（商品）销售单后，已经付款，但经有关化验部门化验该批货时，发现货物存在质量问题，要求全部退货，经协商华兴公司同意。华兴公司</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6</w:t>
      </w:r>
      <w:r w:rsidRPr="002A5068">
        <w:rPr>
          <w:rFonts w:ascii="宋体" w:eastAsia="宋体" w:hAnsi="宋体" w:cs="Times New Roman" w:hint="eastAsia"/>
          <w:color w:val="000000"/>
          <w:szCs w:val="28"/>
        </w:rPr>
        <w:t>日收到精美公司邮寄的其主管税务机关开具《进货退出或索取折让证明单》以及退回的货物后，根据退回货物的数量、价款开出红字专用发票以及入库单，于</w:t>
      </w:r>
      <w:r w:rsidRPr="002A5068">
        <w:rPr>
          <w:rFonts w:ascii="宋体" w:eastAsia="宋体" w:hAnsi="宋体" w:cs="Tahoma" w:hint="eastAsia"/>
          <w:color w:val="000000"/>
          <w:szCs w:val="28"/>
        </w:rPr>
        <w:t>2003</w:t>
      </w:r>
      <w:r w:rsidRPr="002A5068">
        <w:rPr>
          <w:rFonts w:ascii="宋体" w:eastAsia="宋体" w:hAnsi="宋体" w:cs="Times New Roman" w:hint="eastAsia"/>
          <w:color w:val="000000"/>
          <w:szCs w:val="28"/>
        </w:rPr>
        <w:t>年</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月</w:t>
      </w:r>
      <w:r w:rsidRPr="002A5068">
        <w:rPr>
          <w:rFonts w:ascii="宋体" w:eastAsia="宋体" w:hAnsi="宋体" w:cs="Tahoma" w:hint="eastAsia"/>
          <w:color w:val="000000"/>
          <w:szCs w:val="28"/>
        </w:rPr>
        <w:t>15</w:t>
      </w:r>
      <w:r w:rsidRPr="002A5068">
        <w:rPr>
          <w:rFonts w:ascii="宋体" w:eastAsia="宋体" w:hAnsi="宋体" w:cs="Times New Roman" w:hint="eastAsia"/>
          <w:color w:val="000000"/>
          <w:szCs w:val="28"/>
        </w:rPr>
        <w:t>日作账务处理，分录为：</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借：银行存款（应收账款——乙公司）－</w:t>
      </w:r>
      <w:r w:rsidRPr="002A5068">
        <w:rPr>
          <w:rFonts w:ascii="宋体" w:eastAsia="宋体" w:hAnsi="宋体" w:cs="Tahoma" w:hint="eastAsia"/>
          <w:color w:val="000000"/>
          <w:szCs w:val="28"/>
        </w:rPr>
        <w:t>234 000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贷：主营业务收入－</w:t>
      </w:r>
      <w:r w:rsidRPr="002A5068">
        <w:rPr>
          <w:rFonts w:ascii="宋体" w:eastAsia="宋体" w:hAnsi="宋体" w:cs="Tahoma" w:hint="eastAsia"/>
          <w:color w:val="000000"/>
          <w:szCs w:val="28"/>
        </w:rPr>
        <w:t>200 000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应交税金——应交增值税（销项税额）－</w:t>
      </w:r>
      <w:r w:rsidRPr="002A5068">
        <w:rPr>
          <w:rFonts w:ascii="宋体" w:eastAsia="宋体" w:hAnsi="宋体" w:cs="Tahoma" w:hint="eastAsia"/>
          <w:color w:val="000000"/>
          <w:szCs w:val="28"/>
        </w:rPr>
        <w:t>34 000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借：主营业务成本－</w:t>
      </w:r>
      <w:r w:rsidRPr="002A5068">
        <w:rPr>
          <w:rFonts w:ascii="宋体" w:eastAsia="宋体" w:hAnsi="宋体" w:cs="Tahoma" w:hint="eastAsia"/>
          <w:color w:val="000000"/>
          <w:szCs w:val="28"/>
        </w:rPr>
        <w:t>150 000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贷：产成品－</w:t>
      </w:r>
      <w:r w:rsidRPr="002A5068">
        <w:rPr>
          <w:rFonts w:ascii="宋体" w:eastAsia="宋体" w:hAnsi="宋体" w:cs="Tahoma" w:hint="eastAsia"/>
          <w:color w:val="000000"/>
          <w:szCs w:val="28"/>
        </w:rPr>
        <w:t>150 000</w:t>
      </w:r>
      <w:r w:rsidRPr="002A5068">
        <w:rPr>
          <w:rFonts w:ascii="宋体" w:eastAsia="宋体" w:hAnsi="宋体" w:cs="Tahoma" w:hint="eastAsia"/>
          <w:color w:val="000000"/>
          <w:szCs w:val="28"/>
        </w:rPr>
        <w:br/>
      </w:r>
      <w:r w:rsidRPr="002A5068">
        <w:rPr>
          <w:rFonts w:ascii="宋体" w:eastAsia="宋体" w:hAnsi="宋体" w:cs="Times New Roman" w:hint="eastAsia"/>
          <w:color w:val="000000"/>
          <w:szCs w:val="28"/>
        </w:rP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注册会计师李浩建议华兴公司应当把此事项调整</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年度会计报表，华兴公司拒绝调整，李浩考虑发表保留意见的审计报告。</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60"/>
        <w:rPr>
          <w:rFonts w:ascii="宋体" w:eastAsia="宋体" w:hAnsi="宋体" w:cs="Times New Roman" w:hint="eastAsia"/>
          <w:vanish/>
          <w:color w:val="000000"/>
          <w:kern w:val="0"/>
          <w:szCs w:val="24"/>
        </w:rPr>
      </w:pPr>
      <w:r w:rsidRPr="002A5068">
        <w:rPr>
          <w:rFonts w:ascii="宋体" w:eastAsia="宋体" w:hAnsi="宋体" w:cs="Times New Roman" w:hint="eastAsia"/>
          <w:b/>
          <w:bCs/>
          <w:color w:val="000000"/>
          <w:szCs w:val="24"/>
        </w:rPr>
        <w:t>【分析】</w:t>
      </w:r>
    </w:p>
    <w:p w:rsidR="002A5068" w:rsidRPr="002A5068" w:rsidRDefault="002A5068" w:rsidP="002A5068">
      <w:pPr>
        <w:snapToGrid w:val="0"/>
        <w:ind w:firstLineChars="171" w:firstLine="359"/>
        <w:rPr>
          <w:rFonts w:ascii="宋体" w:eastAsia="宋体" w:hAnsi="宋体" w:cs="Times New Roman" w:hint="eastAsia"/>
          <w:color w:val="000000"/>
          <w:szCs w:val="28"/>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在会计实务中，如果购买方未付货款并且未作账务处理，则购买方须将原增值税专用发票第二联（发票联）和第三联（税款抵扣联）及产品（商品）销货单主动退还给销售方，销售方则应视不同情况作下述处理：</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1</w:t>
      </w:r>
      <w:r w:rsidRPr="002A5068">
        <w:rPr>
          <w:rFonts w:ascii="宋体" w:eastAsia="宋体" w:hAnsi="宋体" w:cs="Times New Roman" w:hint="eastAsia"/>
          <w:color w:val="000000"/>
          <w:szCs w:val="28"/>
        </w:rPr>
        <w:t>．如果在会计上未入账时，应将所有专用发票联次注明作废，并将发票联和抵扣联粘贴于存根联后面。</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2</w:t>
      </w:r>
      <w:r w:rsidRPr="002A5068">
        <w:rPr>
          <w:rFonts w:ascii="宋体" w:eastAsia="宋体" w:hAnsi="宋体" w:cs="Times New Roman" w:hint="eastAsia"/>
          <w:color w:val="000000"/>
          <w:szCs w:val="28"/>
        </w:rPr>
        <w:t>．如果已入账时，开具一张相同金额的红字发票，将记账联撕下入账，作为冲减当期销售收入和销项税额的依据，将退回的蓝字发票联和抵扣税粘于红字发票的发票联后，并注明蓝字发票记账联的原有凭证号，便于备查。</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如果产品（商品）销售单价发生了变化，卖方与买方商量一致同意将上月发出产品价格调高或调低（当上月已按原价开票，并已作账务处理和报税），购买方应将上月开的发票联和抵扣联退回后，销售方本月重新按现价开一张蓝字发票，将新开的蓝字发票联和抵扣联撕下，邮寄给买方，记账联在本月补记上月少记（冲回多记）的账款，将变更后的合同或协议附于其后。并注明上月原记账联的出处（凭证号）。退回的蓝字发票联和抵扣联粘贴于本月重开蓝字发票存根联后。未收到购买方退还的专用发票前，销售方不得扣减当期销售收入和销项税额。</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如果购买方已付货款或者货款未付但已作账务处理，发票联及抵扣</w:t>
      </w:r>
      <w:proofErr w:type="gramStart"/>
      <w:r w:rsidRPr="002A5068">
        <w:rPr>
          <w:rFonts w:ascii="宋体" w:eastAsia="宋体" w:hAnsi="宋体" w:cs="Times New Roman" w:hint="eastAsia"/>
          <w:color w:val="000000"/>
          <w:szCs w:val="28"/>
        </w:rPr>
        <w:t>联无法</w:t>
      </w:r>
      <w:proofErr w:type="gramEnd"/>
      <w:r w:rsidRPr="002A5068">
        <w:rPr>
          <w:rFonts w:ascii="宋体" w:eastAsia="宋体" w:hAnsi="宋体" w:cs="Times New Roman" w:hint="eastAsia"/>
          <w:color w:val="000000"/>
          <w:szCs w:val="28"/>
        </w:rPr>
        <w:t>退还的情况时，购买方必须取得当地主管税务机关开具的进货退出或索取折</w:t>
      </w:r>
      <w:proofErr w:type="gramStart"/>
      <w:r w:rsidRPr="002A5068">
        <w:rPr>
          <w:rFonts w:ascii="宋体" w:eastAsia="宋体" w:hAnsi="宋体" w:cs="Times New Roman" w:hint="eastAsia"/>
          <w:color w:val="000000"/>
          <w:szCs w:val="28"/>
        </w:rPr>
        <w:t>让证明</w:t>
      </w:r>
      <w:proofErr w:type="gramEnd"/>
      <w:r w:rsidRPr="002A5068">
        <w:rPr>
          <w:rFonts w:ascii="宋体" w:eastAsia="宋体" w:hAnsi="宋体" w:cs="Times New Roman" w:hint="eastAsia"/>
          <w:color w:val="000000"/>
          <w:szCs w:val="28"/>
        </w:rPr>
        <w:t>单，送交销售方，作为销售方开具红字专用发票的合法依据。销售方在未收到证明单以前，不得开具红字专用发票；收到证据单后，根据退回货物的数量、价款或折让金额向购买方开具红字专用发票。红字专用发票的存根联、记账联作为销售方扣减当期销售收入和销项税额的凭证，其发票联、税款抵扣联作为购买方扣减库存商品和进项税额的凭证。</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因此，在实施截止性测试时，注册会计师应当检查销售退回或折扣、折让的原始凭证（如退回的原增值税专用发票第二联（发票联）和第三联（税款抵扣联）及产品（商品）销货单或购货</w:t>
      </w:r>
      <w:proofErr w:type="gramStart"/>
      <w:r w:rsidRPr="002A5068">
        <w:rPr>
          <w:rFonts w:ascii="宋体" w:eastAsia="宋体" w:hAnsi="宋体" w:cs="Times New Roman" w:hint="eastAsia"/>
          <w:color w:val="000000"/>
          <w:szCs w:val="28"/>
        </w:rPr>
        <w:t>方当地</w:t>
      </w:r>
      <w:proofErr w:type="gramEnd"/>
      <w:r w:rsidRPr="002A5068">
        <w:rPr>
          <w:rFonts w:ascii="宋体" w:eastAsia="宋体" w:hAnsi="宋体" w:cs="Times New Roman" w:hint="eastAsia"/>
          <w:color w:val="000000"/>
          <w:szCs w:val="28"/>
        </w:rPr>
        <w:t>主管税务机关开具的进货退出或索取折</w:t>
      </w:r>
      <w:proofErr w:type="gramStart"/>
      <w:r w:rsidRPr="002A5068">
        <w:rPr>
          <w:rFonts w:ascii="宋体" w:eastAsia="宋体" w:hAnsi="宋体" w:cs="Times New Roman" w:hint="eastAsia"/>
          <w:color w:val="000000"/>
          <w:szCs w:val="28"/>
        </w:rPr>
        <w:t>让证明</w:t>
      </w:r>
      <w:proofErr w:type="gramEnd"/>
      <w:r w:rsidRPr="002A5068">
        <w:rPr>
          <w:rFonts w:ascii="宋体" w:eastAsia="宋体" w:hAnsi="宋体" w:cs="Times New Roman" w:hint="eastAsia"/>
          <w:color w:val="000000"/>
          <w:szCs w:val="28"/>
        </w:rPr>
        <w:t>单），以确定被审计单位销售退回或折扣、折让发生的真实性，同时，还应当检查其会计处理是否符合国家颁布的企业会计准则和企业会计制度的相关规定，如果属于期后事项，应当建议被审计单位调整审计年度的</w:t>
      </w:r>
      <w:r w:rsidRPr="002A5068">
        <w:rPr>
          <w:rFonts w:ascii="宋体" w:eastAsia="宋体" w:hAnsi="宋体" w:cs="Times New Roman" w:hint="eastAsia"/>
          <w:color w:val="000000"/>
          <w:szCs w:val="28"/>
        </w:rPr>
        <w:lastRenderedPageBreak/>
        <w:t>会计报表。该案例中，注册会计师通过截止性测试，发现的期后事项（在期后时间内发生的退货）需要调整</w:t>
      </w:r>
      <w:r w:rsidRPr="002A5068">
        <w:rPr>
          <w:rFonts w:ascii="宋体" w:eastAsia="宋体" w:hAnsi="宋体" w:cs="Tahoma" w:hint="eastAsia"/>
          <w:color w:val="000000"/>
          <w:szCs w:val="28"/>
        </w:rPr>
        <w:t>2002</w:t>
      </w:r>
      <w:r w:rsidRPr="002A5068">
        <w:rPr>
          <w:rFonts w:ascii="宋体" w:eastAsia="宋体" w:hAnsi="宋体" w:cs="Times New Roman" w:hint="eastAsia"/>
          <w:color w:val="000000"/>
          <w:szCs w:val="28"/>
        </w:rPr>
        <w:t>年度会计报表，华兴公司不接受调整建议，注册会计师可考虑出具保留或否定意见的审计报告。</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60"/>
        <w:rPr>
          <w:rFonts w:ascii="宋体" w:eastAsia="宋体" w:hAnsi="宋体" w:cs="Times New Roman" w:hint="eastAsia"/>
          <w:b/>
          <w:bCs/>
          <w:vanish/>
          <w:color w:val="000000"/>
          <w:kern w:val="0"/>
          <w:szCs w:val="24"/>
        </w:rPr>
      </w:pPr>
      <w:r w:rsidRPr="002A5068">
        <w:rPr>
          <w:rFonts w:ascii="宋体" w:eastAsia="宋体" w:hAnsi="宋体" w:cs="Times New Roman" w:hint="eastAsia"/>
          <w:b/>
          <w:bCs/>
          <w:color w:val="000000"/>
          <w:szCs w:val="24"/>
        </w:rPr>
        <w:t>三、利用询问发现疑问案例</w:t>
      </w:r>
    </w:p>
    <w:p w:rsidR="002A5068" w:rsidRPr="002A5068" w:rsidRDefault="002A5068" w:rsidP="002A5068">
      <w:pPr>
        <w:snapToGrid w:val="0"/>
        <w:ind w:firstLineChars="171" w:firstLine="360"/>
        <w:rPr>
          <w:rFonts w:ascii="宋体" w:eastAsia="宋体" w:hAnsi="宋体" w:cs="Times New Roman" w:hint="eastAsia"/>
          <w:b/>
          <w:bCs/>
          <w:color w:val="00000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华兴公司是个中等规模的咨询服务公司，注册会计师李浩在检查银行日记账时，发现华兴公司每一个月都有一笔向银信公司支付的劳务费，金额不等，于是就此事项询问会计人员“银信公司给公司提供什么服务？”，会计总管、记账人员等回答不一致，但谁都说不清楚，这引起李浩的关注，经进一步询问，会计总管说与银信公司的业务往来是总经理单线联系，每月月初总经理会交给记账人员一份与银信公司的合同，记账人员据此做如下会计处理：</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b/>
          <w:bCs/>
          <w:color w:val="000000"/>
          <w:szCs w:val="28"/>
        </w:rPr>
        <w:t>借</w:t>
      </w:r>
      <w:r w:rsidRPr="002A5068">
        <w:rPr>
          <w:rFonts w:ascii="宋体" w:eastAsia="宋体" w:hAnsi="宋体" w:cs="Times New Roman" w:hint="eastAsia"/>
          <w:color w:val="000000"/>
          <w:szCs w:val="28"/>
        </w:rPr>
        <w:t>：劳务成本</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 xml:space="preserve">　　</w:t>
      </w:r>
      <w:r w:rsidRPr="002A5068">
        <w:rPr>
          <w:rFonts w:ascii="宋体" w:eastAsia="宋体" w:hAnsi="宋体" w:cs="Times New Roman" w:hint="eastAsia"/>
          <w:b/>
          <w:bCs/>
          <w:color w:val="000000"/>
          <w:szCs w:val="28"/>
        </w:rPr>
        <w:t>贷</w:t>
      </w:r>
      <w:r w:rsidRPr="002A5068">
        <w:rPr>
          <w:rFonts w:ascii="宋体" w:eastAsia="宋体" w:hAnsi="宋体" w:cs="Times New Roman" w:hint="eastAsia"/>
          <w:color w:val="000000"/>
          <w:szCs w:val="28"/>
        </w:rPr>
        <w:t>：应付账款——银信公司。</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过一段时间，总经理会拿张银信公司的收据，签名后让出纳把款项支付出去，出纳付款后记账人员作如下会计处理：</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b/>
          <w:bCs/>
          <w:color w:val="000000"/>
          <w:szCs w:val="28"/>
        </w:rPr>
        <w:t>借</w:t>
      </w:r>
      <w:r w:rsidRPr="002A5068">
        <w:rPr>
          <w:rFonts w:ascii="宋体" w:eastAsia="宋体" w:hAnsi="宋体" w:cs="Times New Roman" w:hint="eastAsia"/>
          <w:color w:val="000000"/>
          <w:szCs w:val="28"/>
        </w:rPr>
        <w:t>：应付账款——银信公司</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b/>
          <w:bCs/>
          <w:color w:val="000000"/>
          <w:szCs w:val="28"/>
        </w:rPr>
        <w:t>贷</w:t>
      </w:r>
      <w:r w:rsidRPr="002A5068">
        <w:rPr>
          <w:rFonts w:ascii="宋体" w:eastAsia="宋体" w:hAnsi="宋体" w:cs="Times New Roman" w:hint="eastAsia"/>
          <w:color w:val="000000"/>
          <w:szCs w:val="28"/>
        </w:rPr>
        <w:t>：银行存款</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注册会计师听了会计人员的解释，查阅了相应的原始凭证，没有发现异常，但由于该项业务的整个发生及其会计处理都受总经理一人控制，缺少相应的内部牵制，李浩对此仍有疑问。</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在休息时，李浩与华兴公司一名副总经理（股东之一）聊天，李浩故意轻描淡写地问起每月与银信公司的业务往来及其劳务费的支付情况，这位副总经理</w:t>
      </w:r>
      <w:proofErr w:type="gramStart"/>
      <w:r w:rsidRPr="002A5068">
        <w:rPr>
          <w:rFonts w:ascii="宋体" w:eastAsia="宋体" w:hAnsi="宋体" w:cs="Times New Roman" w:hint="eastAsia"/>
          <w:color w:val="000000"/>
          <w:szCs w:val="28"/>
        </w:rPr>
        <w:t>非常</w:t>
      </w:r>
      <w:proofErr w:type="gramEnd"/>
      <w:r w:rsidRPr="002A5068">
        <w:rPr>
          <w:rFonts w:ascii="宋体" w:eastAsia="宋体" w:hAnsi="宋体" w:cs="Times New Roman" w:hint="eastAsia"/>
          <w:color w:val="000000"/>
          <w:szCs w:val="28"/>
        </w:rPr>
        <w:t>惘然，说华兴公司成立以来一直都没有一个固定的业务客户，这又加大了李浩的疑虑，于是决定向银信</w:t>
      </w:r>
      <w:proofErr w:type="gramStart"/>
      <w:r w:rsidRPr="002A5068">
        <w:rPr>
          <w:rFonts w:ascii="宋体" w:eastAsia="宋体" w:hAnsi="宋体" w:cs="Times New Roman" w:hint="eastAsia"/>
          <w:color w:val="000000"/>
          <w:szCs w:val="28"/>
        </w:rPr>
        <w:t>公司函证应付</w:t>
      </w:r>
      <w:proofErr w:type="gramEnd"/>
      <w:r w:rsidRPr="002A5068">
        <w:rPr>
          <w:rFonts w:ascii="宋体" w:eastAsia="宋体" w:hAnsi="宋体" w:cs="Times New Roman" w:hint="eastAsia"/>
          <w:color w:val="000000"/>
          <w:szCs w:val="28"/>
        </w:rPr>
        <w:t>账款。</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imes New Roman" w:hint="eastAsia"/>
          <w:vanish/>
          <w:color w:val="000000"/>
          <w:kern w:val="0"/>
          <w:szCs w:val="28"/>
        </w:rPr>
      </w:pPr>
      <w:r w:rsidRPr="002A5068">
        <w:rPr>
          <w:rFonts w:ascii="宋体" w:eastAsia="宋体" w:hAnsi="宋体" w:cs="Times New Roman" w:hint="eastAsia"/>
          <w:color w:val="000000"/>
          <w:szCs w:val="28"/>
        </w:rPr>
        <w:t>就在审计工作基本完成，李浩准备与华兴公司管理层交换意见的前一夜，那名副总与其他几名股东主动与李浩沟通，主要谈到他们对银信公司的调查情况。银信公司自注册以来没有开展过任何业务，但经常为他人提供银行账户使用，他们怀疑总经理是否利用银信公司把华兴公司的钱转移到他自己口袋里，他们准备继续搜集证据，必要时要寻求法律诉讼。李浩听了他们的意见，又查阅了以前年度的相关账项，了解到这种情况已经发生很久了，对会计报表的影响很大，按照谨慎原则，注册会计师在审计工作底稿中详细记录了对此事项的询问及其产生的疑虑，但</w:t>
      </w:r>
      <w:proofErr w:type="gramStart"/>
      <w:r w:rsidRPr="002A5068">
        <w:rPr>
          <w:rFonts w:ascii="宋体" w:eastAsia="宋体" w:hAnsi="宋体" w:cs="Times New Roman" w:hint="eastAsia"/>
          <w:color w:val="000000"/>
          <w:szCs w:val="28"/>
        </w:rPr>
        <w:t>由于函证没有</w:t>
      </w:r>
      <w:proofErr w:type="gramEnd"/>
      <w:r w:rsidRPr="002A5068">
        <w:rPr>
          <w:rFonts w:ascii="宋体" w:eastAsia="宋体" w:hAnsi="宋体" w:cs="Times New Roman" w:hint="eastAsia"/>
          <w:color w:val="000000"/>
          <w:szCs w:val="28"/>
        </w:rPr>
        <w:t>收到，注册会计师又不可能实施延伸审计取证，仅凭会计人员的表述及其副总等的口头证据，不能完全支持注册会计师对虚构劳务支出及其应付账款的疑虑，因此注册会计师出具了无法表示意见的审计报告。</w:t>
      </w:r>
    </w:p>
    <w:p w:rsidR="002A5068" w:rsidRPr="002A5068" w:rsidRDefault="002A5068" w:rsidP="002A5068">
      <w:pPr>
        <w:snapToGrid w:val="0"/>
        <w:ind w:firstLineChars="171" w:firstLine="359"/>
        <w:rPr>
          <w:rFonts w:ascii="宋体" w:eastAsia="宋体" w:hAnsi="宋体" w:cs="Times New Roman" w:hint="eastAsia"/>
          <w:vanish/>
          <w:color w:val="000000"/>
          <w:szCs w:val="24"/>
        </w:rPr>
      </w:pP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60"/>
        <w:rPr>
          <w:rFonts w:ascii="宋体" w:eastAsia="宋体" w:hAnsi="宋体" w:cs="Times New Roman" w:hint="eastAsia"/>
          <w:vanish/>
          <w:color w:val="000000"/>
          <w:kern w:val="0"/>
          <w:szCs w:val="24"/>
        </w:rPr>
      </w:pPr>
      <w:r w:rsidRPr="002A5068">
        <w:rPr>
          <w:rFonts w:ascii="宋体" w:eastAsia="宋体" w:hAnsi="宋体" w:cs="Times New Roman" w:hint="eastAsia"/>
          <w:b/>
          <w:bCs/>
          <w:color w:val="000000"/>
          <w:szCs w:val="24"/>
        </w:rPr>
        <w:t>【分析</w:t>
      </w:r>
      <w:r w:rsidRPr="002A5068">
        <w:rPr>
          <w:rFonts w:ascii="宋体" w:eastAsia="宋体" w:hAnsi="宋体" w:cs="Tahoma" w:hint="eastAsia"/>
          <w:color w:val="000000"/>
          <w:szCs w:val="24"/>
        </w:rPr>
        <w:t>】</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在审计实务中，由于注册会计师既不是执法者，也不是管理者，注册会计师实施询问程序需要注意方式，以求最佳的询问效果。注册会计师常常会综合运用各种方法。该案例中，注册会计师结合运用小范围询问和个别询问，通过向会计人员询问华兴公司每一个月都有一笔向银信公司支付的劳务费的相关情况，发现会计人员答复不甚明了，追查下去，向副总经理个别询问，增大了对总经理可能利用虚构劳务支出及其应付账款舞弊的怀疑。在整个实施询问程序中，注册会计师运用小范围询问会计人员，利用漫不经意的问题入手，让会计人员容易回答，但注册会计师却从回答中找出了线索和疑点；个别询问时选择了关心</w:t>
      </w:r>
      <w:proofErr w:type="gramStart"/>
      <w:r w:rsidRPr="002A5068">
        <w:rPr>
          <w:rFonts w:ascii="宋体" w:eastAsia="宋体" w:hAnsi="宋体" w:cs="Times New Roman" w:hint="eastAsia"/>
          <w:color w:val="000000"/>
          <w:szCs w:val="28"/>
        </w:rPr>
        <w:t>此事情</w:t>
      </w:r>
      <w:proofErr w:type="gramEnd"/>
      <w:r w:rsidRPr="002A5068">
        <w:rPr>
          <w:rFonts w:ascii="宋体" w:eastAsia="宋体" w:hAnsi="宋体" w:cs="Times New Roman" w:hint="eastAsia"/>
          <w:color w:val="000000"/>
          <w:szCs w:val="28"/>
        </w:rPr>
        <w:t>的副总经理，而不是当事人总经理，既避免了可能因直接询问总经理而产生对立给审计取证带来困难，也利用华兴公司的内部牵制查清楚事情的真相。</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ahoma" w:hint="eastAsia"/>
          <w:color w:val="000000"/>
          <w:kern w:val="0"/>
          <w:szCs w:val="28"/>
        </w:rPr>
      </w:pPr>
      <w:r w:rsidRPr="002A5068">
        <w:rPr>
          <w:rFonts w:ascii="宋体" w:eastAsia="宋体" w:hAnsi="宋体" w:cs="Times New Roman" w:hint="eastAsia"/>
          <w:color w:val="000000"/>
          <w:szCs w:val="28"/>
        </w:rPr>
        <w:t>另外，该案例中涉及到被审计单位高层管理人员的舞弊行为，虽然注册会计师在审计年度会计报表时，没有责任专门对管理层舞弊发表意见，但当在审计中发现被审计单位员工舞弊时，注册会计师应当向被审计单位高层管理人员报告。当怀疑</w:t>
      </w:r>
      <w:proofErr w:type="gramStart"/>
      <w:r w:rsidRPr="002A5068">
        <w:rPr>
          <w:rFonts w:ascii="宋体" w:eastAsia="宋体" w:hAnsi="宋体" w:cs="Times New Roman" w:hint="eastAsia"/>
          <w:color w:val="000000"/>
          <w:szCs w:val="28"/>
        </w:rPr>
        <w:t>最</w:t>
      </w:r>
      <w:proofErr w:type="gramEnd"/>
      <w:r w:rsidRPr="002A5068">
        <w:rPr>
          <w:rFonts w:ascii="宋体" w:eastAsia="宋体" w:hAnsi="宋体" w:cs="Times New Roman" w:hint="eastAsia"/>
          <w:color w:val="000000"/>
          <w:szCs w:val="28"/>
        </w:rPr>
        <w:t>高层管理人员涉及舞弊时，注册会计师应当考虑采取适当的措施。必要时，应当征求律师意见或解除业务约定。</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60"/>
        <w:rPr>
          <w:rFonts w:ascii="宋体" w:eastAsia="宋体" w:hAnsi="宋体" w:cs="Tahoma" w:hint="eastAsia"/>
          <w:b/>
          <w:bCs/>
          <w:color w:val="000000"/>
          <w:szCs w:val="24"/>
        </w:rPr>
      </w:pPr>
      <w:r w:rsidRPr="002A5068">
        <w:rPr>
          <w:rFonts w:ascii="宋体" w:eastAsia="宋体" w:hAnsi="宋体" w:cs="Times New Roman" w:hint="eastAsia"/>
          <w:b/>
          <w:bCs/>
          <w:color w:val="000000"/>
          <w:szCs w:val="24"/>
        </w:rPr>
        <w:t>四、应收账款</w:t>
      </w:r>
      <w:r w:rsidRPr="002A5068">
        <w:rPr>
          <w:rFonts w:ascii="宋体" w:eastAsia="宋体" w:hAnsi="宋体" w:cs="Tahoma" w:hint="eastAsia"/>
          <w:b/>
          <w:bCs/>
          <w:color w:val="000000"/>
          <w:szCs w:val="24"/>
        </w:rPr>
        <w:t xml:space="preserve"> </w:t>
      </w: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注册会计师从</w:t>
      </w:r>
      <w:r w:rsidRPr="002A5068">
        <w:rPr>
          <w:rFonts w:ascii="宋体" w:eastAsia="宋体" w:hAnsi="宋体" w:cs="Tahoma" w:hint="eastAsia"/>
          <w:color w:val="000000"/>
          <w:szCs w:val="28"/>
        </w:rPr>
        <w:t>40</w:t>
      </w:r>
      <w:r w:rsidRPr="002A5068">
        <w:rPr>
          <w:rFonts w:ascii="宋体" w:eastAsia="宋体" w:hAnsi="宋体" w:cs="Times New Roman" w:hint="eastAsia"/>
          <w:color w:val="000000"/>
          <w:szCs w:val="28"/>
        </w:rPr>
        <w:t>户华兴公司期末应收账款客户中，抽取出</w:t>
      </w:r>
      <w:r w:rsidRPr="002A5068">
        <w:rPr>
          <w:rFonts w:ascii="宋体" w:eastAsia="宋体" w:hAnsi="宋体" w:cs="Tahoma" w:hint="eastAsia"/>
          <w:color w:val="000000"/>
          <w:szCs w:val="28"/>
        </w:rPr>
        <w:t>18</w:t>
      </w:r>
      <w:r w:rsidRPr="002A5068">
        <w:rPr>
          <w:rFonts w:ascii="宋体" w:eastAsia="宋体" w:hAnsi="宋体" w:cs="Times New Roman" w:hint="eastAsia"/>
          <w:color w:val="000000"/>
          <w:szCs w:val="28"/>
        </w:rPr>
        <w:t>户样本，占抽出样本总户数的</w:t>
      </w:r>
      <w:r w:rsidRPr="002A5068">
        <w:rPr>
          <w:rFonts w:ascii="宋体" w:eastAsia="宋体" w:hAnsi="宋体" w:cs="Tahoma" w:hint="eastAsia"/>
          <w:color w:val="000000"/>
          <w:szCs w:val="28"/>
        </w:rPr>
        <w:t>45</w:t>
      </w:r>
      <w:r w:rsidRPr="002A5068">
        <w:rPr>
          <w:rFonts w:ascii="宋体" w:eastAsia="宋体" w:hAnsi="宋体" w:cs="Times New Roman" w:hint="eastAsia"/>
          <w:color w:val="000000"/>
          <w:szCs w:val="28"/>
        </w:rPr>
        <w:t>％，抽取样本的总金额为</w:t>
      </w:r>
      <w:r w:rsidRPr="002A5068">
        <w:rPr>
          <w:rFonts w:ascii="宋体" w:eastAsia="宋体" w:hAnsi="宋体" w:cs="Tahoma" w:hint="eastAsia"/>
          <w:color w:val="000000"/>
          <w:szCs w:val="28"/>
        </w:rPr>
        <w:t>11 402 667</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48</w:t>
      </w:r>
      <w:r w:rsidRPr="002A5068">
        <w:rPr>
          <w:rFonts w:ascii="宋体" w:eastAsia="宋体" w:hAnsi="宋体" w:cs="Times New Roman" w:hint="eastAsia"/>
          <w:color w:val="000000"/>
          <w:szCs w:val="28"/>
        </w:rPr>
        <w:t>元，占期末应收账款余额</w:t>
      </w:r>
      <w:r w:rsidRPr="002A5068">
        <w:rPr>
          <w:rFonts w:ascii="宋体" w:eastAsia="宋体" w:hAnsi="宋体" w:cs="Tahoma" w:hint="eastAsia"/>
          <w:color w:val="000000"/>
          <w:szCs w:val="28"/>
        </w:rPr>
        <w:t>76</w:t>
      </w:r>
      <w:r w:rsidRPr="002A5068">
        <w:rPr>
          <w:rFonts w:ascii="宋体" w:eastAsia="宋体" w:hAnsi="宋体" w:cs="Times New Roman" w:hint="eastAsia"/>
          <w:color w:val="000000"/>
          <w:szCs w:val="28"/>
        </w:rPr>
        <w:t>％。收到回函的样本金额为</w:t>
      </w:r>
      <w:r w:rsidRPr="002A5068">
        <w:rPr>
          <w:rFonts w:ascii="宋体" w:eastAsia="宋体" w:hAnsi="宋体" w:cs="Tahoma" w:hint="eastAsia"/>
          <w:color w:val="000000"/>
          <w:szCs w:val="28"/>
        </w:rPr>
        <w:t>9 692 267</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36</w:t>
      </w:r>
      <w:r w:rsidRPr="002A5068">
        <w:rPr>
          <w:rFonts w:ascii="宋体" w:eastAsia="宋体" w:hAnsi="宋体" w:cs="Times New Roman" w:hint="eastAsia"/>
          <w:color w:val="000000"/>
          <w:szCs w:val="28"/>
        </w:rPr>
        <w:t>元，占总样本的</w:t>
      </w:r>
      <w:r w:rsidRPr="002A5068">
        <w:rPr>
          <w:rFonts w:ascii="宋体" w:eastAsia="宋体" w:hAnsi="宋体" w:cs="Tahoma" w:hint="eastAsia"/>
          <w:color w:val="000000"/>
          <w:szCs w:val="28"/>
        </w:rPr>
        <w:t>85</w:t>
      </w:r>
      <w:r w:rsidRPr="002A5068">
        <w:rPr>
          <w:rFonts w:ascii="宋体" w:eastAsia="宋体" w:hAnsi="宋体" w:cs="Times New Roman" w:hint="eastAsia"/>
          <w:color w:val="000000"/>
          <w:szCs w:val="28"/>
        </w:rPr>
        <w:t>％。注册会计师对收回样本回函进行分析，发现</w:t>
      </w:r>
      <w:r w:rsidRPr="002A5068">
        <w:rPr>
          <w:rFonts w:ascii="宋体" w:eastAsia="宋体" w:hAnsi="宋体" w:cs="Tahoma" w:hint="eastAsia"/>
          <w:color w:val="000000"/>
          <w:szCs w:val="28"/>
        </w:rPr>
        <w:t>4 361 520</w:t>
      </w:r>
      <w:r w:rsidRPr="002A5068">
        <w:rPr>
          <w:rFonts w:ascii="宋体" w:eastAsia="宋体" w:hAnsi="宋体" w:cs="Times New Roman" w:hint="eastAsia"/>
          <w:color w:val="000000"/>
          <w:szCs w:val="28"/>
        </w:rPr>
        <w:t>．</w:t>
      </w:r>
      <w:r w:rsidRPr="002A5068">
        <w:rPr>
          <w:rFonts w:ascii="宋体" w:eastAsia="宋体" w:hAnsi="宋体" w:cs="Tahoma" w:hint="eastAsia"/>
          <w:color w:val="000000"/>
          <w:szCs w:val="28"/>
        </w:rPr>
        <w:t>31</w:t>
      </w:r>
      <w:r w:rsidRPr="002A5068">
        <w:rPr>
          <w:rFonts w:ascii="宋体" w:eastAsia="宋体" w:hAnsi="宋体" w:cs="Times New Roman" w:hint="eastAsia"/>
          <w:color w:val="000000"/>
          <w:szCs w:val="28"/>
        </w:rPr>
        <w:t>元应收账款产生差异，经追查，由于华兴公司业务往来的内部控制及其应收账款的管理混乱，华兴公司记错账的达</w:t>
      </w:r>
      <w:r w:rsidRPr="002A5068">
        <w:rPr>
          <w:rFonts w:ascii="宋体" w:eastAsia="宋体" w:hAnsi="宋体" w:cs="Tahoma" w:hint="eastAsia"/>
          <w:color w:val="000000"/>
          <w:szCs w:val="28"/>
        </w:rPr>
        <w:t>3 647 890</w:t>
      </w:r>
      <w:r w:rsidRPr="002A5068">
        <w:rPr>
          <w:rFonts w:ascii="宋体" w:eastAsia="宋体" w:hAnsi="宋体" w:cs="Times New Roman" w:hint="eastAsia"/>
          <w:color w:val="000000"/>
          <w:szCs w:val="28"/>
        </w:rPr>
        <w:t>元。</w:t>
      </w:r>
      <w:r w:rsidRPr="002A5068">
        <w:rPr>
          <w:rFonts w:ascii="宋体" w:eastAsia="宋体" w:hAnsi="宋体" w:cs="Times New Roman" w:hint="eastAsia"/>
          <w:color w:val="000000"/>
          <w:szCs w:val="28"/>
        </w:rPr>
        <w:br/>
        <w:t>   </w:t>
      </w:r>
      <w:r w:rsidRPr="002A5068">
        <w:rPr>
          <w:rFonts w:ascii="宋体" w:eastAsia="宋体" w:hAnsi="宋体" w:cs="Tahoma" w:hint="eastAsia"/>
          <w:color w:val="000000"/>
          <w:szCs w:val="28"/>
        </w:rPr>
        <w:t xml:space="preserve"> </w:t>
      </w:r>
      <w:r w:rsidRPr="002A5068">
        <w:rPr>
          <w:rFonts w:ascii="宋体" w:eastAsia="宋体" w:hAnsi="宋体" w:cs="Times New Roman" w:hint="eastAsia"/>
          <w:color w:val="000000"/>
          <w:szCs w:val="28"/>
        </w:rPr>
        <w:t>据此，注册会计师推断总体误差超过可容忍误差，应当</w:t>
      </w:r>
      <w:proofErr w:type="gramStart"/>
      <w:r w:rsidRPr="002A5068">
        <w:rPr>
          <w:rFonts w:ascii="宋体" w:eastAsia="宋体" w:hAnsi="宋体" w:cs="Times New Roman" w:hint="eastAsia"/>
          <w:color w:val="000000"/>
          <w:szCs w:val="28"/>
        </w:rPr>
        <w:t>扩大函证的</w:t>
      </w:r>
      <w:proofErr w:type="gramEnd"/>
      <w:r w:rsidRPr="002A5068">
        <w:rPr>
          <w:rFonts w:ascii="宋体" w:eastAsia="宋体" w:hAnsi="宋体" w:cs="Times New Roman" w:hint="eastAsia"/>
          <w:color w:val="000000"/>
          <w:szCs w:val="28"/>
        </w:rPr>
        <w:t>范围或执行替代审计程序，以获取充分、适当的审计证据。</w:t>
      </w:r>
      <w:r w:rsidRPr="002A5068">
        <w:rPr>
          <w:rFonts w:ascii="宋体" w:eastAsia="宋体" w:hAnsi="宋体" w:cs="Times New Roman" w:hint="eastAsia"/>
          <w:color w:val="000000"/>
          <w:szCs w:val="28"/>
        </w:rPr>
        <w:br/>
        <w:t xml:space="preserve">   【</w:t>
      </w:r>
    </w:p>
    <w:p w:rsidR="002A5068" w:rsidRPr="002A5068" w:rsidRDefault="002A5068" w:rsidP="002A5068">
      <w:pPr>
        <w:snapToGrid w:val="0"/>
        <w:ind w:firstLineChars="171" w:firstLine="360"/>
        <w:rPr>
          <w:rFonts w:ascii="宋体" w:eastAsia="宋体" w:hAnsi="宋体" w:cs="Times New Roman" w:hint="eastAsia"/>
          <w:vanish/>
          <w:color w:val="000000"/>
          <w:kern w:val="0"/>
          <w:szCs w:val="24"/>
        </w:rPr>
      </w:pPr>
      <w:r w:rsidRPr="002A5068">
        <w:rPr>
          <w:rFonts w:ascii="宋体" w:eastAsia="宋体" w:hAnsi="宋体" w:cs="Times New Roman" w:hint="eastAsia"/>
          <w:b/>
          <w:bCs/>
          <w:color w:val="000000"/>
          <w:szCs w:val="24"/>
        </w:rPr>
        <w:t>分析】</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ind w:firstLineChars="171" w:firstLine="359"/>
        <w:rPr>
          <w:rFonts w:ascii="宋体" w:eastAsia="宋体" w:hAnsi="宋体" w:cs="Times New Roman" w:hint="eastAsia"/>
          <w:vanish/>
          <w:color w:val="000000"/>
          <w:kern w:val="0"/>
          <w:szCs w:val="24"/>
        </w:rPr>
      </w:pPr>
      <w:r w:rsidRPr="002A5068">
        <w:rPr>
          <w:rFonts w:ascii="宋体" w:eastAsia="宋体" w:hAnsi="宋体" w:cs="Times New Roman" w:hint="eastAsia"/>
          <w:color w:val="000000"/>
          <w:szCs w:val="28"/>
        </w:rPr>
        <w:t>由于注册会计师评价样本的结果，是要推断总体特征的，如果样本不充分，应当扩大样本范围，使样本可以代表总体。注册会计师评价样本结果，以确定对总体的相关特征的最初评估是否得到证实或需要修订。对于控制测试，出乎预期的高样本误差率会导致所评估的控制风险水平的提高，除非获得进一步的证据证实最初的评估。对于实质性测试，如果某一样本中的误差金额高得异常，同时又没有进一步证据表明重大错报不存在，可能使注册会计师认为某一账户余额或交易类别存在重大错报。因此，注册会计师使用样本结果推断总体特征时，应当注意：</w:t>
      </w:r>
      <w:r w:rsidRPr="002A5068">
        <w:rPr>
          <w:rFonts w:ascii="宋体" w:eastAsia="宋体" w:hAnsi="宋体" w:cs="Times New Roman" w:hint="eastAsia"/>
          <w:color w:val="000000"/>
          <w:szCs w:val="28"/>
        </w:rPr>
        <w:br/>
      </w:r>
      <w:r w:rsidRPr="002A5068">
        <w:rPr>
          <w:rFonts w:ascii="宋体" w:eastAsia="宋体" w:hAnsi="宋体" w:cs="Times New Roman" w:hint="eastAsia"/>
          <w:color w:val="000000"/>
          <w:szCs w:val="28"/>
        </w:rPr>
        <w:br/>
      </w:r>
    </w:p>
    <w:p w:rsidR="002A5068" w:rsidRPr="002A5068" w:rsidRDefault="002A5068" w:rsidP="002A5068">
      <w:pPr>
        <w:snapToGrid w:val="0"/>
        <w:ind w:firstLineChars="171" w:firstLine="359"/>
        <w:rPr>
          <w:rFonts w:ascii="宋体" w:eastAsia="宋体" w:hAnsi="宋体" w:cs="Tahoma" w:hint="eastAsia"/>
          <w:color w:val="000000"/>
          <w:kern w:val="0"/>
          <w:szCs w:val="28"/>
        </w:rPr>
      </w:pP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．如果推断总体误差超过可容忍误差，经重估后的抽样风险不能接受，注册会计师应增加样本量或执行替代程序，获取更多的审计证据。</w:t>
      </w:r>
      <w:r w:rsidRPr="002A5068">
        <w:rPr>
          <w:rFonts w:ascii="宋体" w:eastAsia="宋体" w:hAnsi="宋体" w:cs="Times New Roman" w:hint="eastAsia"/>
          <w:color w:val="000000"/>
          <w:szCs w:val="28"/>
        </w:rPr>
        <w:br/>
        <w:t xml:space="preserve">   </w:t>
      </w:r>
      <w:r w:rsidRPr="002A5068">
        <w:rPr>
          <w:rFonts w:ascii="宋体" w:eastAsia="宋体" w:hAnsi="宋体" w:cs="Tahoma" w:hint="eastAsia"/>
          <w:color w:val="000000"/>
          <w:szCs w:val="28"/>
        </w:rPr>
        <w:t>2</w:t>
      </w:r>
      <w:r w:rsidRPr="002A5068">
        <w:rPr>
          <w:rFonts w:ascii="宋体" w:eastAsia="宋体" w:hAnsi="宋体" w:cs="Times New Roman" w:hint="eastAsia"/>
          <w:color w:val="000000"/>
          <w:szCs w:val="28"/>
        </w:rPr>
        <w:t>．如果推断总体误差接近于可容忍误差时，注册会计师应该考虑是否增加样本量或执行替代审计程序，获取补充审计证据，降低风险。</w:t>
      </w:r>
      <w:r w:rsidRPr="002A5068">
        <w:rPr>
          <w:rFonts w:ascii="宋体" w:eastAsia="宋体" w:hAnsi="宋体" w:cs="Times New Roman" w:hint="eastAsia"/>
          <w:color w:val="000000"/>
          <w:szCs w:val="28"/>
        </w:rPr>
        <w:br/>
        <w:t xml:space="preserve">   </w:t>
      </w: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．如果对样本结果的评估显示，对总体的相关特征的最初评估需要修正。注册会计师可以：（</w:t>
      </w:r>
      <w:r w:rsidRPr="002A5068">
        <w:rPr>
          <w:rFonts w:ascii="宋体" w:eastAsia="宋体" w:hAnsi="宋体" w:cs="Tahoma" w:hint="eastAsia"/>
          <w:color w:val="000000"/>
          <w:szCs w:val="28"/>
        </w:rPr>
        <w:t>1</w:t>
      </w:r>
      <w:r w:rsidRPr="002A5068">
        <w:rPr>
          <w:rFonts w:ascii="宋体" w:eastAsia="宋体" w:hAnsi="宋体" w:cs="Times New Roman" w:hint="eastAsia"/>
          <w:color w:val="000000"/>
          <w:szCs w:val="28"/>
        </w:rPr>
        <w:t>）要求管理当局对识别的误差及存在更多误差的可能性进行调查，并进行必要调整；（</w:t>
      </w:r>
      <w:r w:rsidRPr="002A5068">
        <w:rPr>
          <w:rFonts w:ascii="宋体" w:eastAsia="宋体" w:hAnsi="宋体" w:cs="Tahoma" w:hint="eastAsia"/>
          <w:color w:val="000000"/>
          <w:szCs w:val="28"/>
        </w:rPr>
        <w:t>2</w:t>
      </w:r>
      <w:r w:rsidRPr="002A5068">
        <w:rPr>
          <w:rFonts w:ascii="宋体" w:eastAsia="宋体" w:hAnsi="宋体" w:cs="Times New Roman" w:hint="eastAsia"/>
          <w:color w:val="000000"/>
          <w:szCs w:val="28"/>
        </w:rPr>
        <w:t>）修改计划的审计程序。如实施控制测试时，注册会计师可以扩大样本量、测试可选择的控制、或者修改相关的实质性测试；（</w:t>
      </w:r>
      <w:r w:rsidRPr="002A5068">
        <w:rPr>
          <w:rFonts w:ascii="宋体" w:eastAsia="宋体" w:hAnsi="宋体" w:cs="Tahoma" w:hint="eastAsia"/>
          <w:color w:val="000000"/>
          <w:szCs w:val="28"/>
        </w:rPr>
        <w:t>3</w:t>
      </w:r>
      <w:r w:rsidRPr="002A5068">
        <w:rPr>
          <w:rFonts w:ascii="宋体" w:eastAsia="宋体" w:hAnsi="宋体" w:cs="Times New Roman" w:hint="eastAsia"/>
          <w:color w:val="000000"/>
          <w:szCs w:val="28"/>
        </w:rPr>
        <w:t>）考虑对审计报告的影响。</w:t>
      </w:r>
      <w:r w:rsidRPr="002A5068">
        <w:rPr>
          <w:rFonts w:ascii="宋体" w:eastAsia="宋体" w:hAnsi="宋体" w:cs="Tahoma" w:hint="eastAsia"/>
          <w:color w:val="000000"/>
          <w:szCs w:val="28"/>
        </w:rPr>
        <w:t xml:space="preserve"> </w:t>
      </w:r>
    </w:p>
    <w:p w:rsidR="002A5068" w:rsidRPr="002A5068" w:rsidRDefault="002A5068" w:rsidP="002A5068">
      <w:pPr>
        <w:snapToGrid w:val="0"/>
        <w:ind w:firstLineChars="171" w:firstLine="359"/>
        <w:rPr>
          <w:rFonts w:ascii="宋体" w:eastAsia="宋体" w:hAnsi="宋体" w:cs="Times New Roman" w:hint="eastAsia"/>
          <w:color w:val="000000"/>
          <w:szCs w:val="24"/>
        </w:rPr>
      </w:pPr>
    </w:p>
    <w:p w:rsidR="002A5068" w:rsidRPr="002A5068" w:rsidRDefault="002A5068" w:rsidP="002A5068">
      <w:pPr>
        <w:snapToGrid w:val="0"/>
        <w:rPr>
          <w:rFonts w:ascii="Times New Roman" w:eastAsia="宋体" w:hAnsi="Times New Roman" w:cs="Times New Roman" w:hint="eastAsia"/>
          <w:szCs w:val="24"/>
        </w:rPr>
      </w:pPr>
    </w:p>
    <w:p w:rsidR="00C35999" w:rsidRPr="002A5068" w:rsidRDefault="00C35999">
      <w:pPr>
        <w:rPr>
          <w:rFonts w:hint="eastAsia"/>
        </w:rPr>
      </w:pPr>
      <w:bookmarkStart w:id="0" w:name="_GoBack"/>
      <w:bookmarkEnd w:id="0"/>
    </w:p>
    <w:sectPr w:rsidR="00C35999" w:rsidRPr="002A50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0D6"/>
    <w:rsid w:val="002A5068"/>
    <w:rsid w:val="00C35999"/>
    <w:rsid w:val="00DA3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569E4-6F65-4189-AC04-E76AD4BF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94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4354</Characters>
  <Application>Microsoft Office Word</Application>
  <DocSecurity>0</DocSecurity>
  <Lines>36</Lines>
  <Paragraphs>10</Paragraphs>
  <ScaleCrop>false</ScaleCrop>
  <Company>Sky123.Org</Company>
  <LinksUpToDate>false</LinksUpToDate>
  <CharactersWithSpaces>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2014-11-06T10:24:00Z</dcterms:created>
  <dcterms:modified xsi:type="dcterms:W3CDTF">2014-11-06T10:24:00Z</dcterms:modified>
</cp:coreProperties>
</file>