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hint="eastAsia" w:ascii="黑体" w:eastAsia="黑体"/>
          <w:b/>
          <w:bCs/>
          <w:sz w:val="32"/>
          <w:szCs w:val="32"/>
          <w:lang w:eastAsia="zh-CN"/>
        </w:rPr>
      </w:pPr>
      <w:r>
        <w:rPr>
          <w:rFonts w:hint="eastAsia" w:ascii="黑体" w:eastAsia="黑体"/>
          <w:b/>
          <w:bCs/>
          <w:sz w:val="32"/>
          <w:szCs w:val="32"/>
        </w:rPr>
        <w:t>《铁路信号基础》课程</w:t>
      </w:r>
      <w:r>
        <w:rPr>
          <w:rFonts w:hint="eastAsia" w:ascii="黑体" w:eastAsia="黑体"/>
          <w:b/>
          <w:bCs/>
          <w:sz w:val="32"/>
          <w:szCs w:val="32"/>
          <w:lang w:val="en-US" w:eastAsia="zh-CN"/>
        </w:rPr>
        <w:t>标准</w:t>
      </w:r>
    </w:p>
    <w:p>
      <w:pPr>
        <w:spacing w:before="180" w:beforeLines="50" w:after="360" w:afterLines="100"/>
        <w:jc w:val="center"/>
        <w:rPr>
          <w:rFonts w:ascii="??" w:hAnsi="??" w:cs="宋体"/>
          <w:b/>
          <w:sz w:val="24"/>
          <w:szCs w:val="24"/>
        </w:rPr>
      </w:pPr>
      <w:r>
        <w:rPr>
          <w:rFonts w:hint="eastAsia"/>
          <w:sz w:val="28"/>
          <w:szCs w:val="28"/>
        </w:rPr>
        <w:t>（</w:t>
      </w:r>
      <w:r>
        <w:rPr>
          <w:rFonts w:ascii="Arial" w:hAnsi="Arial" w:cs="Arial"/>
          <w:szCs w:val="21"/>
          <w:shd w:val="clear" w:color="auto" w:fill="FFFFFF"/>
        </w:rPr>
        <w:t>150217062</w:t>
      </w:r>
      <w:r>
        <w:rPr>
          <w:rFonts w:hint="eastAsia" w:ascii="Arial" w:hAnsi="Arial" w:cs="Arial"/>
          <w:szCs w:val="21"/>
          <w:shd w:val="clear" w:color="auto" w:fill="FFFFFF"/>
        </w:rPr>
        <w:t>0</w:t>
      </w:r>
      <w:r>
        <w:rPr>
          <w:rFonts w:hint="eastAsia"/>
          <w:sz w:val="28"/>
          <w:szCs w:val="28"/>
        </w:rPr>
        <w:t>）</w:t>
      </w:r>
    </w:p>
    <w:p>
      <w:pPr>
        <w:spacing w:before="90" w:beforeLines="25" w:after="180" w:afterLines="50"/>
        <w:rPr>
          <w:rFonts w:ascii="黑体" w:hAnsi="黑体" w:eastAsia="黑体" w:cs="黑体"/>
          <w:b/>
          <w:sz w:val="28"/>
          <w:szCs w:val="28"/>
        </w:rPr>
      </w:pPr>
      <w:r>
        <w:rPr>
          <w:rFonts w:hint="eastAsia" w:ascii="黑体" w:hAnsi="黑体" w:eastAsia="黑体" w:cs="黑体"/>
          <w:b/>
          <w:sz w:val="28"/>
          <w:szCs w:val="28"/>
        </w:rPr>
        <w:t>一、课程基本信息</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9"/>
        <w:gridCol w:w="704"/>
        <w:gridCol w:w="704"/>
        <w:gridCol w:w="791"/>
        <w:gridCol w:w="755"/>
        <w:gridCol w:w="1258"/>
        <w:gridCol w:w="1397"/>
        <w:gridCol w:w="1398"/>
        <w:gridCol w:w="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9" w:type="dxa"/>
            <w:vAlign w:val="center"/>
          </w:tcPr>
          <w:p>
            <w:pPr>
              <w:widowControl w:val="0"/>
              <w:spacing w:before="54" w:beforeLines="15" w:after="54" w:afterLines="15"/>
              <w:jc w:val="center"/>
              <w:rPr>
                <w:rFonts w:ascii="宋体" w:hAnsi="宋体" w:eastAsia="宋体"/>
                <w:b/>
                <w:sz w:val="24"/>
                <w:szCs w:val="24"/>
              </w:rPr>
            </w:pPr>
            <w:r>
              <w:rPr>
                <w:rFonts w:hint="eastAsia" w:ascii="宋体" w:hAnsi="宋体" w:eastAsia="宋体"/>
                <w:b/>
                <w:sz w:val="24"/>
                <w:szCs w:val="24"/>
              </w:rPr>
              <w:t>课程英文名称</w:t>
            </w:r>
          </w:p>
        </w:tc>
        <w:tc>
          <w:tcPr>
            <w:tcW w:w="7849" w:type="dxa"/>
            <w:gridSpan w:val="8"/>
          </w:tcPr>
          <w:p>
            <w:pPr>
              <w:widowControl w:val="0"/>
              <w:spacing w:before="54" w:beforeLines="15" w:after="54" w:afterLines="15"/>
              <w:jc w:val="both"/>
              <w:rPr>
                <w:rFonts w:ascii="宋体" w:hAnsi="宋体" w:eastAsia="宋体"/>
                <w:b/>
                <w:sz w:val="24"/>
                <w:szCs w:val="24"/>
              </w:rPr>
            </w:pPr>
            <w:r>
              <w:rPr>
                <w:rFonts w:ascii="宋体" w:hAnsi="宋体" w:cs="宋体"/>
                <w:szCs w:val="21"/>
              </w:rPr>
              <w:t>The Basic of Railway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9" w:type="dxa"/>
            <w:vAlign w:val="center"/>
          </w:tcPr>
          <w:p>
            <w:pPr>
              <w:widowControl w:val="0"/>
              <w:spacing w:before="54" w:beforeLines="15" w:after="54" w:afterLines="15"/>
              <w:jc w:val="center"/>
              <w:rPr>
                <w:rFonts w:ascii="宋体" w:hAnsi="宋体" w:eastAsia="宋体"/>
                <w:b/>
                <w:sz w:val="24"/>
                <w:szCs w:val="24"/>
              </w:rPr>
            </w:pPr>
            <w:r>
              <w:rPr>
                <w:rFonts w:hint="eastAsia" w:ascii="宋体" w:hAnsi="宋体" w:eastAsia="宋体"/>
                <w:b/>
                <w:sz w:val="24"/>
                <w:szCs w:val="24"/>
              </w:rPr>
              <w:t>学时</w:t>
            </w:r>
            <w:r>
              <w:rPr>
                <w:rFonts w:ascii="宋体" w:hAnsi="宋体" w:eastAsia="宋体"/>
                <w:b/>
                <w:sz w:val="24"/>
                <w:szCs w:val="24"/>
              </w:rPr>
              <w:t>/</w:t>
            </w:r>
            <w:r>
              <w:rPr>
                <w:rFonts w:hint="eastAsia" w:ascii="宋体" w:hAnsi="宋体" w:eastAsia="宋体"/>
                <w:b/>
                <w:sz w:val="24"/>
                <w:szCs w:val="24"/>
              </w:rPr>
              <w:t>学分</w:t>
            </w:r>
          </w:p>
        </w:tc>
        <w:tc>
          <w:tcPr>
            <w:tcW w:w="2954" w:type="dxa"/>
            <w:gridSpan w:val="4"/>
            <w:vAlign w:val="center"/>
          </w:tcPr>
          <w:p>
            <w:pPr>
              <w:widowControl w:val="0"/>
              <w:spacing w:before="54" w:beforeLines="15" w:after="54" w:afterLines="15"/>
              <w:jc w:val="center"/>
              <w:rPr>
                <w:rFonts w:ascii="宋体" w:hAnsi="宋体" w:eastAsia="宋体"/>
                <w:b/>
                <w:sz w:val="24"/>
                <w:szCs w:val="24"/>
              </w:rPr>
            </w:pPr>
            <w:r>
              <w:rPr>
                <w:rFonts w:ascii="宋体" w:hAnsi="宋体" w:eastAsia="宋体"/>
                <w:b/>
                <w:sz w:val="24"/>
                <w:szCs w:val="24"/>
              </w:rPr>
              <w:t>48/3</w:t>
            </w:r>
          </w:p>
        </w:tc>
        <w:tc>
          <w:tcPr>
            <w:tcW w:w="1258" w:type="dxa"/>
            <w:vAlign w:val="center"/>
          </w:tcPr>
          <w:p>
            <w:pPr>
              <w:widowControl w:val="0"/>
              <w:spacing w:before="54" w:beforeLines="15" w:after="54" w:afterLines="15"/>
              <w:jc w:val="center"/>
              <w:rPr>
                <w:rFonts w:ascii="宋体" w:hAnsi="宋体" w:eastAsia="宋体"/>
                <w:b/>
                <w:sz w:val="24"/>
                <w:szCs w:val="24"/>
              </w:rPr>
            </w:pPr>
            <w:r>
              <w:rPr>
                <w:rFonts w:hint="eastAsia" w:ascii="宋体" w:hAnsi="宋体" w:eastAsia="宋体"/>
                <w:b/>
                <w:sz w:val="24"/>
                <w:szCs w:val="24"/>
              </w:rPr>
              <w:t>开课学院</w:t>
            </w:r>
          </w:p>
        </w:tc>
        <w:tc>
          <w:tcPr>
            <w:tcW w:w="3637" w:type="dxa"/>
            <w:gridSpan w:val="3"/>
          </w:tcPr>
          <w:p>
            <w:pPr>
              <w:widowControl w:val="0"/>
              <w:spacing w:before="54" w:beforeLines="15" w:after="54" w:afterLines="15"/>
              <w:jc w:val="center"/>
              <w:rPr>
                <w:rFonts w:ascii="宋体" w:hAnsi="宋体" w:eastAsia="宋体"/>
                <w:b/>
                <w:sz w:val="24"/>
                <w:szCs w:val="24"/>
              </w:rPr>
            </w:pPr>
            <w:r>
              <w:rPr>
                <w:rFonts w:hint="eastAsia" w:ascii="宋体" w:hAnsi="宋体" w:eastAsia="宋体"/>
                <w:b/>
                <w:sz w:val="24"/>
                <w:szCs w:val="24"/>
              </w:rPr>
              <w:t>电气与自动化工程学院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779" w:type="dxa"/>
            <w:vMerge w:val="restart"/>
            <w:vAlign w:val="center"/>
          </w:tcPr>
          <w:p>
            <w:pPr>
              <w:widowControl w:val="0"/>
              <w:spacing w:before="54" w:beforeLines="15" w:after="54" w:afterLines="15"/>
              <w:jc w:val="center"/>
              <w:rPr>
                <w:rFonts w:ascii="宋体" w:hAnsi="宋体" w:eastAsia="宋体"/>
                <w:b/>
                <w:sz w:val="24"/>
                <w:szCs w:val="24"/>
              </w:rPr>
            </w:pPr>
            <w:r>
              <w:rPr>
                <w:rFonts w:hint="eastAsia" w:ascii="宋体" w:hAnsi="宋体" w:eastAsia="宋体"/>
                <w:b/>
                <w:sz w:val="24"/>
                <w:szCs w:val="24"/>
              </w:rPr>
              <w:t>课程性质</w:t>
            </w:r>
          </w:p>
        </w:tc>
        <w:tc>
          <w:tcPr>
            <w:tcW w:w="704" w:type="dxa"/>
            <w:vAlign w:val="center"/>
          </w:tcPr>
          <w:p>
            <w:pPr>
              <w:widowControl w:val="0"/>
              <w:spacing w:before="54" w:beforeLines="15" w:after="54" w:afterLines="15"/>
              <w:jc w:val="center"/>
              <w:rPr>
                <w:rFonts w:ascii="宋体" w:hAnsi="宋体" w:eastAsia="宋体"/>
                <w:b/>
                <w:sz w:val="24"/>
                <w:szCs w:val="24"/>
              </w:rPr>
            </w:pPr>
            <w:r>
              <w:rPr>
                <w:rFonts w:hint="eastAsia" w:ascii="宋体" w:hAnsi="宋体" w:eastAsia="宋体"/>
                <w:b/>
                <w:sz w:val="24"/>
                <w:szCs w:val="24"/>
              </w:rPr>
              <w:t>必修</w:t>
            </w:r>
          </w:p>
        </w:tc>
        <w:tc>
          <w:tcPr>
            <w:tcW w:w="704" w:type="dxa"/>
            <w:vAlign w:val="center"/>
          </w:tcPr>
          <w:p>
            <w:pPr>
              <w:widowControl w:val="0"/>
              <w:spacing w:before="54" w:beforeLines="15" w:after="54" w:afterLines="15"/>
              <w:jc w:val="center"/>
              <w:rPr>
                <w:rFonts w:ascii="宋体" w:hAnsi="宋体" w:eastAsia="宋体"/>
                <w:b/>
                <w:sz w:val="24"/>
                <w:szCs w:val="24"/>
              </w:rPr>
            </w:pPr>
            <w:r>
              <w:rPr>
                <w:rFonts w:hint="eastAsia" w:ascii="宋体" w:hAnsi="宋体" w:eastAsia="宋体"/>
                <w:b/>
                <w:sz w:val="24"/>
                <w:szCs w:val="24"/>
              </w:rPr>
              <w:t>选修</w:t>
            </w:r>
          </w:p>
        </w:tc>
        <w:tc>
          <w:tcPr>
            <w:tcW w:w="791" w:type="dxa"/>
            <w:vAlign w:val="center"/>
          </w:tcPr>
          <w:p>
            <w:pPr>
              <w:widowControl w:val="0"/>
              <w:spacing w:before="54" w:beforeLines="15" w:after="54" w:afterLines="15"/>
              <w:jc w:val="center"/>
              <w:rPr>
                <w:rFonts w:ascii="宋体" w:hAnsi="宋体" w:eastAsia="宋体"/>
                <w:b/>
                <w:sz w:val="24"/>
                <w:szCs w:val="24"/>
              </w:rPr>
            </w:pPr>
            <w:r>
              <w:rPr>
                <w:rFonts w:ascii="宋体" w:hAnsi="宋体" w:eastAsia="宋体"/>
                <w:b/>
                <w:sz w:val="24"/>
                <w:szCs w:val="24"/>
              </w:rPr>
              <w:t>考试</w:t>
            </w:r>
          </w:p>
        </w:tc>
        <w:tc>
          <w:tcPr>
            <w:tcW w:w="755" w:type="dxa"/>
            <w:vAlign w:val="center"/>
          </w:tcPr>
          <w:p>
            <w:pPr>
              <w:widowControl w:val="0"/>
              <w:spacing w:before="54" w:beforeLines="15" w:after="54" w:afterLines="15"/>
              <w:jc w:val="center"/>
              <w:rPr>
                <w:rFonts w:ascii="宋体" w:hAnsi="宋体" w:eastAsia="宋体"/>
                <w:b/>
                <w:sz w:val="24"/>
                <w:szCs w:val="24"/>
              </w:rPr>
            </w:pPr>
            <w:r>
              <w:rPr>
                <w:rFonts w:ascii="宋体" w:hAnsi="宋体" w:eastAsia="宋体"/>
                <w:b/>
                <w:sz w:val="24"/>
                <w:szCs w:val="24"/>
              </w:rPr>
              <w:t>考查</w:t>
            </w:r>
          </w:p>
        </w:tc>
        <w:tc>
          <w:tcPr>
            <w:tcW w:w="1258" w:type="dxa"/>
            <w:vMerge w:val="restart"/>
            <w:vAlign w:val="center"/>
          </w:tcPr>
          <w:p>
            <w:pPr>
              <w:widowControl w:val="0"/>
              <w:spacing w:before="54" w:beforeLines="15" w:after="54" w:afterLines="15"/>
              <w:jc w:val="center"/>
              <w:rPr>
                <w:rFonts w:ascii="宋体" w:hAnsi="宋体" w:eastAsia="宋体"/>
                <w:b/>
                <w:sz w:val="24"/>
                <w:szCs w:val="24"/>
              </w:rPr>
            </w:pPr>
            <w:r>
              <w:rPr>
                <w:rFonts w:hint="eastAsia" w:ascii="宋体" w:hAnsi="宋体" w:eastAsia="宋体"/>
                <w:b/>
                <w:sz w:val="24"/>
                <w:szCs w:val="24"/>
              </w:rPr>
              <w:t>课程类别</w:t>
            </w:r>
          </w:p>
        </w:tc>
        <w:tc>
          <w:tcPr>
            <w:tcW w:w="1397" w:type="dxa"/>
            <w:vAlign w:val="center"/>
          </w:tcPr>
          <w:p>
            <w:pPr>
              <w:widowControl w:val="0"/>
              <w:spacing w:before="54" w:beforeLines="15" w:after="54" w:afterLines="15"/>
              <w:ind w:left="-2" w:leftChars="-49" w:right="-108" w:rightChars="-49" w:hanging="106" w:hangingChars="44"/>
              <w:jc w:val="center"/>
              <w:rPr>
                <w:rFonts w:ascii="宋体" w:hAnsi="宋体" w:eastAsia="宋体"/>
                <w:b/>
                <w:sz w:val="24"/>
                <w:szCs w:val="24"/>
              </w:rPr>
            </w:pPr>
            <w:r>
              <w:rPr>
                <w:rFonts w:hint="eastAsia" w:ascii="宋体" w:hAnsi="宋体" w:eastAsia="宋体"/>
                <w:b/>
                <w:sz w:val="24"/>
                <w:szCs w:val="24"/>
              </w:rPr>
              <w:t>公共基础课</w:t>
            </w:r>
          </w:p>
        </w:tc>
        <w:tc>
          <w:tcPr>
            <w:tcW w:w="1398" w:type="dxa"/>
            <w:vAlign w:val="center"/>
          </w:tcPr>
          <w:p>
            <w:pPr>
              <w:widowControl w:val="0"/>
              <w:spacing w:before="54" w:beforeLines="15" w:after="54" w:afterLines="15"/>
              <w:ind w:left="-2" w:leftChars="-49" w:right="-108" w:rightChars="-49" w:hanging="106" w:hangingChars="44"/>
              <w:jc w:val="center"/>
              <w:rPr>
                <w:rFonts w:ascii="宋体" w:hAnsi="宋体" w:eastAsia="宋体"/>
                <w:b/>
                <w:sz w:val="24"/>
                <w:szCs w:val="24"/>
              </w:rPr>
            </w:pPr>
            <w:r>
              <w:rPr>
                <w:rFonts w:hint="eastAsia" w:ascii="宋体" w:hAnsi="宋体" w:eastAsia="宋体"/>
                <w:b/>
                <w:sz w:val="24"/>
                <w:szCs w:val="24"/>
              </w:rPr>
              <w:t>学科基础课</w:t>
            </w:r>
          </w:p>
        </w:tc>
        <w:tc>
          <w:tcPr>
            <w:tcW w:w="842" w:type="dxa"/>
            <w:vAlign w:val="center"/>
          </w:tcPr>
          <w:p>
            <w:pPr>
              <w:widowControl w:val="0"/>
              <w:spacing w:before="54" w:beforeLines="15" w:after="54" w:afterLines="15"/>
              <w:ind w:left="-2" w:leftChars="-49" w:right="-108" w:rightChars="-49" w:hanging="106" w:hangingChars="44"/>
              <w:jc w:val="center"/>
              <w:rPr>
                <w:rFonts w:ascii="宋体" w:hAnsi="宋体" w:eastAsia="宋体"/>
                <w:b/>
                <w:sz w:val="24"/>
                <w:szCs w:val="24"/>
              </w:rPr>
            </w:pPr>
            <w:r>
              <w:rPr>
                <w:rFonts w:hint="eastAsia" w:ascii="宋体" w:hAnsi="宋体" w:eastAsia="宋体"/>
                <w:b/>
                <w:sz w:val="24"/>
                <w:szCs w:val="24"/>
              </w:rPr>
              <w:t>专业课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79" w:type="dxa"/>
            <w:vMerge w:val="continue"/>
            <w:vAlign w:val="center"/>
          </w:tcPr>
          <w:p>
            <w:pPr>
              <w:widowControl w:val="0"/>
              <w:spacing w:before="54" w:beforeLines="15" w:after="54" w:afterLines="15"/>
              <w:jc w:val="center"/>
              <w:rPr>
                <w:rFonts w:ascii="宋体" w:hAnsi="宋体" w:eastAsia="宋体"/>
                <w:b/>
                <w:sz w:val="24"/>
                <w:szCs w:val="24"/>
              </w:rPr>
            </w:pPr>
          </w:p>
        </w:tc>
        <w:tc>
          <w:tcPr>
            <w:tcW w:w="704" w:type="dxa"/>
            <w:vAlign w:val="center"/>
          </w:tcPr>
          <w:p>
            <w:pPr>
              <w:widowControl w:val="0"/>
              <w:spacing w:before="54" w:beforeLines="15" w:after="54" w:afterLines="15"/>
              <w:jc w:val="center"/>
              <w:rPr>
                <w:rFonts w:ascii="宋体" w:hAnsi="宋体" w:eastAsia="宋体"/>
                <w:b/>
                <w:sz w:val="24"/>
                <w:szCs w:val="24"/>
              </w:rPr>
            </w:pPr>
          </w:p>
        </w:tc>
        <w:tc>
          <w:tcPr>
            <w:tcW w:w="704" w:type="dxa"/>
            <w:vAlign w:val="center"/>
          </w:tcPr>
          <w:p>
            <w:pPr>
              <w:widowControl w:val="0"/>
              <w:spacing w:before="54" w:beforeLines="15" w:after="54" w:afterLines="15"/>
              <w:jc w:val="center"/>
              <w:rPr>
                <w:rFonts w:ascii="宋体" w:hAnsi="宋体" w:eastAsia="宋体"/>
                <w:b/>
                <w:sz w:val="24"/>
                <w:szCs w:val="24"/>
              </w:rPr>
            </w:pPr>
            <w:r>
              <w:rPr>
                <w:rFonts w:hint="eastAsia" w:ascii="宋体" w:hAnsi="宋体" w:eastAsia="宋体"/>
                <w:b/>
                <w:sz w:val="24"/>
                <w:szCs w:val="24"/>
              </w:rPr>
              <w:t>√</w:t>
            </w:r>
          </w:p>
        </w:tc>
        <w:tc>
          <w:tcPr>
            <w:tcW w:w="791" w:type="dxa"/>
            <w:vAlign w:val="center"/>
          </w:tcPr>
          <w:p>
            <w:pPr>
              <w:widowControl w:val="0"/>
              <w:spacing w:before="54" w:beforeLines="15" w:after="54" w:afterLines="15"/>
              <w:jc w:val="center"/>
              <w:rPr>
                <w:rFonts w:ascii="宋体" w:hAnsi="宋体" w:eastAsia="宋体"/>
                <w:b/>
                <w:sz w:val="24"/>
                <w:szCs w:val="24"/>
              </w:rPr>
            </w:pPr>
            <w:r>
              <w:rPr>
                <w:rFonts w:ascii="宋体" w:hAnsi="宋体" w:eastAsia="宋体"/>
                <w:b/>
                <w:sz w:val="24"/>
                <w:szCs w:val="24"/>
              </w:rPr>
              <w:t>√</w:t>
            </w:r>
          </w:p>
        </w:tc>
        <w:tc>
          <w:tcPr>
            <w:tcW w:w="755" w:type="dxa"/>
            <w:vAlign w:val="center"/>
          </w:tcPr>
          <w:p>
            <w:pPr>
              <w:widowControl w:val="0"/>
              <w:spacing w:before="54" w:beforeLines="15" w:after="54" w:afterLines="15"/>
              <w:jc w:val="center"/>
              <w:rPr>
                <w:rFonts w:ascii="宋体" w:hAnsi="宋体" w:eastAsia="宋体"/>
                <w:b/>
                <w:sz w:val="24"/>
                <w:szCs w:val="24"/>
              </w:rPr>
            </w:pPr>
          </w:p>
        </w:tc>
        <w:tc>
          <w:tcPr>
            <w:tcW w:w="1258" w:type="dxa"/>
            <w:vMerge w:val="continue"/>
            <w:vAlign w:val="center"/>
          </w:tcPr>
          <w:p>
            <w:pPr>
              <w:widowControl w:val="0"/>
              <w:spacing w:before="54" w:beforeLines="15" w:after="54" w:afterLines="15"/>
              <w:jc w:val="center"/>
              <w:rPr>
                <w:rFonts w:ascii="宋体" w:hAnsi="宋体" w:eastAsia="宋体"/>
                <w:b/>
                <w:sz w:val="24"/>
                <w:szCs w:val="24"/>
              </w:rPr>
            </w:pPr>
          </w:p>
        </w:tc>
        <w:tc>
          <w:tcPr>
            <w:tcW w:w="1397" w:type="dxa"/>
            <w:vAlign w:val="center"/>
          </w:tcPr>
          <w:p>
            <w:pPr>
              <w:widowControl w:val="0"/>
              <w:spacing w:before="54" w:beforeLines="15" w:after="54" w:afterLines="15"/>
              <w:jc w:val="center"/>
              <w:rPr>
                <w:rFonts w:ascii="宋体" w:hAnsi="宋体" w:eastAsia="宋体"/>
                <w:b/>
                <w:sz w:val="24"/>
                <w:szCs w:val="24"/>
              </w:rPr>
            </w:pPr>
          </w:p>
        </w:tc>
        <w:tc>
          <w:tcPr>
            <w:tcW w:w="1398" w:type="dxa"/>
            <w:vAlign w:val="center"/>
          </w:tcPr>
          <w:p>
            <w:pPr>
              <w:widowControl w:val="0"/>
              <w:spacing w:before="54" w:beforeLines="15" w:after="54" w:afterLines="15"/>
              <w:jc w:val="center"/>
              <w:rPr>
                <w:rFonts w:ascii="宋体" w:hAnsi="宋体" w:eastAsia="宋体"/>
                <w:b/>
                <w:sz w:val="24"/>
                <w:szCs w:val="24"/>
              </w:rPr>
            </w:pPr>
          </w:p>
        </w:tc>
        <w:tc>
          <w:tcPr>
            <w:tcW w:w="842" w:type="dxa"/>
            <w:vAlign w:val="center"/>
          </w:tcPr>
          <w:p>
            <w:pPr>
              <w:widowControl w:val="0"/>
              <w:spacing w:before="54" w:beforeLines="15" w:after="54" w:afterLines="15"/>
              <w:jc w:val="center"/>
              <w:rPr>
                <w:rFonts w:ascii="宋体" w:hAnsi="宋体" w:eastAsia="宋体"/>
                <w:b/>
                <w:sz w:val="24"/>
                <w:szCs w:val="24"/>
              </w:rPr>
            </w:pPr>
            <w:r>
              <w:rPr>
                <w:rFonts w:hint="eastAsia" w:ascii="宋体" w:hAnsi="宋体" w:eastAsia="宋体"/>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79" w:type="dxa"/>
            <w:vAlign w:val="center"/>
          </w:tcPr>
          <w:p>
            <w:pPr>
              <w:widowControl w:val="0"/>
              <w:spacing w:before="54" w:beforeLines="15" w:after="54" w:afterLines="15"/>
              <w:jc w:val="center"/>
              <w:rPr>
                <w:rFonts w:ascii="宋体" w:hAnsi="宋体" w:eastAsia="宋体"/>
                <w:b/>
                <w:sz w:val="24"/>
                <w:szCs w:val="24"/>
              </w:rPr>
            </w:pPr>
            <w:r>
              <w:rPr>
                <w:rFonts w:hint="eastAsia" w:ascii="宋体" w:hAnsi="宋体" w:eastAsia="宋体"/>
                <w:b/>
                <w:sz w:val="24"/>
                <w:szCs w:val="24"/>
              </w:rPr>
              <w:t>适应专业</w:t>
            </w:r>
          </w:p>
        </w:tc>
        <w:tc>
          <w:tcPr>
            <w:tcW w:w="7849" w:type="dxa"/>
            <w:gridSpan w:val="8"/>
          </w:tcPr>
          <w:p>
            <w:pPr>
              <w:widowControl w:val="0"/>
              <w:spacing w:before="54" w:beforeLines="15" w:after="54" w:afterLines="15"/>
              <w:jc w:val="both"/>
              <w:rPr>
                <w:rFonts w:ascii="宋体" w:hAnsi="宋体" w:eastAsia="宋体"/>
                <w:sz w:val="24"/>
                <w:szCs w:val="24"/>
              </w:rPr>
            </w:pPr>
            <w:r>
              <w:rPr>
                <w:rFonts w:hint="eastAsia" w:ascii="宋体" w:hAnsi="宋体" w:eastAsia="宋体"/>
                <w:sz w:val="24"/>
                <w:szCs w:val="24"/>
              </w:rPr>
              <w:t>轨道交通信号与控制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79" w:type="dxa"/>
            <w:vAlign w:val="center"/>
          </w:tcPr>
          <w:p>
            <w:pPr>
              <w:spacing w:before="54" w:beforeLines="15" w:after="54" w:afterLines="15" w:line="360" w:lineRule="exact"/>
              <w:jc w:val="center"/>
              <w:rPr>
                <w:rFonts w:ascii="宋体" w:hAnsi="宋体"/>
                <w:b/>
                <w:sz w:val="24"/>
              </w:rPr>
            </w:pPr>
            <w:r>
              <w:rPr>
                <w:rFonts w:hint="eastAsia" w:ascii="宋体" w:hAnsi="宋体"/>
                <w:b/>
                <w:sz w:val="24"/>
              </w:rPr>
              <w:t>先修课程</w:t>
            </w:r>
          </w:p>
        </w:tc>
        <w:tc>
          <w:tcPr>
            <w:tcW w:w="7849" w:type="dxa"/>
            <w:gridSpan w:val="8"/>
          </w:tcPr>
          <w:p>
            <w:pPr>
              <w:widowControl w:val="0"/>
              <w:spacing w:before="54" w:beforeLines="15" w:after="54" w:afterLines="15"/>
              <w:jc w:val="both"/>
              <w:rPr>
                <w:rFonts w:ascii="宋体" w:hAnsi="宋体" w:eastAsia="宋体"/>
                <w:sz w:val="24"/>
                <w:szCs w:val="24"/>
              </w:rPr>
            </w:pPr>
            <w:r>
              <w:rPr>
                <w:rFonts w:hint="eastAsia" w:ascii="宋体" w:hAnsi="宋体" w:eastAsia="宋体"/>
                <w:sz w:val="24"/>
                <w:szCs w:val="24"/>
              </w:rPr>
              <w:t>《大学物理》、《电路原理》、《数字电子技术》、《模拟电子技术》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79" w:type="dxa"/>
            <w:vAlign w:val="center"/>
          </w:tcPr>
          <w:p>
            <w:pPr>
              <w:spacing w:before="54" w:beforeLines="15" w:after="54" w:afterLines="15" w:line="360" w:lineRule="exact"/>
              <w:jc w:val="center"/>
              <w:rPr>
                <w:rFonts w:ascii="宋体" w:hAnsi="宋体"/>
                <w:b/>
                <w:sz w:val="24"/>
              </w:rPr>
            </w:pPr>
            <w:r>
              <w:rPr>
                <w:rFonts w:hint="eastAsia" w:ascii="宋体" w:hAnsi="宋体"/>
                <w:b/>
                <w:sz w:val="24"/>
              </w:rPr>
              <w:t>后续课程</w:t>
            </w:r>
          </w:p>
        </w:tc>
        <w:tc>
          <w:tcPr>
            <w:tcW w:w="7849" w:type="dxa"/>
            <w:gridSpan w:val="8"/>
          </w:tcPr>
          <w:p>
            <w:pPr>
              <w:widowControl w:val="0"/>
              <w:spacing w:before="54" w:beforeLines="15" w:after="54" w:afterLines="15"/>
              <w:jc w:val="both"/>
              <w:rPr>
                <w:rFonts w:ascii="宋体" w:hAnsi="宋体" w:eastAsia="宋体"/>
                <w:sz w:val="24"/>
                <w:szCs w:val="24"/>
              </w:rPr>
            </w:pPr>
            <w:r>
              <w:rPr>
                <w:rFonts w:ascii="宋体" w:hAnsi="宋体" w:eastAsia="宋体"/>
                <w:sz w:val="24"/>
                <w:szCs w:val="24"/>
              </w:rPr>
              <w:t>列车运行控制系统</w:t>
            </w:r>
            <w:r>
              <w:rPr>
                <w:rFonts w:hint="eastAsia" w:ascii="宋体" w:hAnsi="宋体" w:eastAsia="宋体"/>
                <w:sz w:val="24"/>
                <w:szCs w:val="24"/>
              </w:rPr>
              <w:t>、</w:t>
            </w:r>
            <w:r>
              <w:rPr>
                <w:rFonts w:ascii="宋体" w:hAnsi="宋体" w:eastAsia="宋体"/>
                <w:sz w:val="24"/>
                <w:szCs w:val="24"/>
              </w:rPr>
              <w:t>车站信号自动控制</w:t>
            </w:r>
            <w:r>
              <w:rPr>
                <w:rFonts w:hint="eastAsia" w:ascii="宋体" w:hAnsi="宋体" w:eastAsia="宋体"/>
                <w:sz w:val="24"/>
                <w:szCs w:val="24"/>
              </w:rPr>
              <w:t>、</w:t>
            </w:r>
            <w:r>
              <w:rPr>
                <w:rFonts w:ascii="宋体" w:hAnsi="宋体" w:eastAsia="宋体"/>
                <w:sz w:val="24"/>
                <w:szCs w:val="24"/>
              </w:rPr>
              <w:t>区间信号自动控制</w:t>
            </w:r>
          </w:p>
        </w:tc>
      </w:tr>
    </w:tbl>
    <w:p>
      <w:pPr>
        <w:spacing w:before="180" w:beforeLines="50" w:after="180" w:afterLines="50"/>
        <w:rPr>
          <w:rFonts w:ascii="黑体" w:hAnsi="黑体" w:eastAsia="黑体" w:cs="黑体"/>
          <w:b/>
          <w:sz w:val="28"/>
          <w:szCs w:val="28"/>
        </w:rPr>
      </w:pPr>
    </w:p>
    <w:p>
      <w:pPr>
        <w:spacing w:before="180" w:beforeLines="50" w:after="180" w:afterLines="50"/>
        <w:rPr>
          <w:rFonts w:ascii="黑体" w:hAnsi="黑体" w:eastAsia="黑体" w:cs="黑体"/>
          <w:b/>
          <w:sz w:val="28"/>
          <w:szCs w:val="28"/>
        </w:rPr>
      </w:pPr>
      <w:r>
        <w:rPr>
          <w:rFonts w:hint="eastAsia" w:ascii="黑体" w:hAnsi="黑体" w:eastAsia="黑体" w:cs="黑体"/>
          <w:b/>
          <w:sz w:val="28"/>
          <w:szCs w:val="28"/>
        </w:rPr>
        <w:t>二、课程简介</w:t>
      </w:r>
      <w:bookmarkStart w:id="0" w:name="_GoBack"/>
      <w:bookmarkEnd w:id="0"/>
    </w:p>
    <w:p>
      <w:pPr>
        <w:spacing w:after="0" w:line="300" w:lineRule="auto"/>
        <w:ind w:firstLine="480" w:firstLineChars="200"/>
        <w:jc w:val="both"/>
        <w:rPr>
          <w:rFonts w:ascii="宋体" w:hAnsi="宋体" w:eastAsia="宋体"/>
          <w:sz w:val="24"/>
          <w:szCs w:val="24"/>
        </w:rPr>
      </w:pPr>
      <w:r>
        <w:rPr>
          <w:rFonts w:hint="eastAsia" w:ascii="宋体" w:hAnsi="宋体" w:eastAsia="宋体"/>
          <w:sz w:val="24"/>
          <w:szCs w:val="24"/>
        </w:rPr>
        <w:t>《铁路信号基础》是轨道交通信号与控制专业的一门专业必修课程。本课程主要介绍继电器、信号机及信号表示器、转辙机、轨道电路、防雷接地及车站联锁等铁路信号系统基础设备的结构、工作原理和用途。通过本课程学习，使学生了解及掌握铁道信号领域基础设备的构成、工作原理、用途及发展趋势，具有运用所学专业知识正确操作信号设备和判断信号故障及对故障的应急处理能力。并为后续课程的学习以及从事与铁路信号控制有关的工程技术和科研工作打下一定的基础。</w:t>
      </w:r>
    </w:p>
    <w:p>
      <w:pPr>
        <w:spacing w:before="180" w:beforeLines="50" w:after="180" w:afterLines="50"/>
        <w:rPr>
          <w:rFonts w:ascii="黑体" w:hAnsi="黑体" w:eastAsia="黑体" w:cs="黑体"/>
          <w:b/>
          <w:sz w:val="28"/>
          <w:szCs w:val="28"/>
        </w:rPr>
      </w:pPr>
      <w:r>
        <w:rPr>
          <w:rFonts w:hint="eastAsia" w:ascii="黑体" w:hAnsi="黑体" w:eastAsia="黑体" w:cs="黑体"/>
          <w:b/>
          <w:sz w:val="28"/>
          <w:szCs w:val="28"/>
        </w:rPr>
        <w:t>三、课程目标</w:t>
      </w:r>
    </w:p>
    <w:p>
      <w:pPr>
        <w:spacing w:after="0" w:line="300" w:lineRule="auto"/>
        <w:ind w:firstLine="480" w:firstLineChars="200"/>
        <w:rPr>
          <w:rFonts w:ascii="宋体" w:hAnsi="宋体" w:eastAsia="宋体"/>
          <w:sz w:val="24"/>
          <w:szCs w:val="24"/>
        </w:rPr>
      </w:pPr>
      <w:r>
        <w:rPr>
          <w:rFonts w:hint="eastAsia" w:ascii="宋体" w:hAnsi="宋体" w:eastAsia="宋体"/>
          <w:sz w:val="24"/>
          <w:szCs w:val="24"/>
        </w:rPr>
        <w:t>通过本课程的理论教学、案例分析和实验，使学生具备下列知识和能力：</w:t>
      </w:r>
    </w:p>
    <w:p>
      <w:pPr>
        <w:spacing w:after="0" w:line="300" w:lineRule="auto"/>
        <w:ind w:firstLine="480" w:firstLineChars="200"/>
        <w:rPr>
          <w:rFonts w:ascii="宋体" w:hAnsi="宋体" w:eastAsia="宋体"/>
          <w:sz w:val="24"/>
          <w:szCs w:val="24"/>
        </w:rPr>
      </w:pPr>
      <w:r>
        <w:rPr>
          <w:rFonts w:hint="eastAsia" w:ascii="宋体" w:hAnsi="宋体" w:eastAsia="宋体"/>
          <w:sz w:val="24"/>
          <w:szCs w:val="24"/>
        </w:rPr>
        <w:t>目标 1：运用信号基础设备的结构特点及其工作原理，能定性分析铁路信号系统控制方式及动作顺序，正确操作信号设备。</w:t>
      </w:r>
    </w:p>
    <w:p>
      <w:pPr>
        <w:spacing w:after="0" w:line="300" w:lineRule="auto"/>
        <w:ind w:firstLine="480" w:firstLineChars="200"/>
        <w:rPr>
          <w:rFonts w:ascii="宋体" w:hAnsi="宋体" w:eastAsia="宋体"/>
          <w:sz w:val="24"/>
          <w:szCs w:val="24"/>
        </w:rPr>
      </w:pPr>
      <w:r>
        <w:rPr>
          <w:rFonts w:hint="eastAsia" w:ascii="宋体" w:hAnsi="宋体" w:eastAsia="宋体"/>
          <w:sz w:val="24"/>
          <w:szCs w:val="24"/>
        </w:rPr>
        <w:t>目标2：运用信号基础设备的结构特点及其工作原理，正确判断信号故障，并能对故障作出正确的应急处理。</w:t>
      </w:r>
      <w:r>
        <w:rPr>
          <w:rFonts w:ascii="宋体" w:hAnsi="宋体" w:eastAsia="宋体"/>
          <w:sz w:val="24"/>
          <w:szCs w:val="24"/>
        </w:rPr>
        <w:t xml:space="preserve"> </w:t>
      </w:r>
    </w:p>
    <w:p>
      <w:pPr>
        <w:spacing w:after="0" w:line="300" w:lineRule="auto"/>
        <w:ind w:firstLine="480" w:firstLineChars="200"/>
        <w:rPr>
          <w:rFonts w:ascii="宋体" w:hAnsi="宋体" w:eastAsia="宋体"/>
          <w:sz w:val="24"/>
          <w:szCs w:val="24"/>
        </w:rPr>
      </w:pPr>
      <w:r>
        <w:rPr>
          <w:rFonts w:hint="eastAsia" w:ascii="宋体" w:hAnsi="宋体" w:eastAsia="宋体"/>
          <w:sz w:val="24"/>
          <w:szCs w:val="24"/>
        </w:rPr>
        <w:t>目标3：在本课程相关的实验过程中，熟练使用常用工具仪器仪表，能够根据设备结构特点，独立或协作完成设备的拆装，编写规范的实验报告。</w:t>
      </w:r>
      <w:r>
        <w:rPr>
          <w:rFonts w:ascii="宋体" w:hAnsi="宋体" w:eastAsia="宋体"/>
          <w:sz w:val="24"/>
          <w:szCs w:val="24"/>
        </w:rPr>
        <w:t xml:space="preserve"> </w:t>
      </w:r>
    </w:p>
    <w:p>
      <w:pPr>
        <w:spacing w:before="180" w:beforeLines="50" w:after="180" w:afterLines="50"/>
        <w:rPr>
          <w:rFonts w:ascii="黑体" w:hAnsi="黑体" w:eastAsia="黑体" w:cs="黑体"/>
          <w:b/>
          <w:sz w:val="28"/>
          <w:szCs w:val="28"/>
        </w:rPr>
      </w:pPr>
    </w:p>
    <w:p>
      <w:pPr>
        <w:spacing w:before="180" w:beforeLines="50" w:after="180" w:afterLines="50"/>
        <w:rPr>
          <w:rFonts w:ascii="黑体" w:hAnsi="黑体" w:eastAsia="黑体" w:cs="黑体"/>
          <w:b/>
          <w:sz w:val="28"/>
          <w:szCs w:val="28"/>
        </w:rPr>
      </w:pPr>
    </w:p>
    <w:p>
      <w:pPr>
        <w:spacing w:before="180" w:beforeLines="50" w:after="180" w:afterLines="50"/>
        <w:rPr>
          <w:rFonts w:hint="eastAsia" w:ascii="黑体" w:hAnsi="黑体" w:eastAsia="黑体" w:cs="黑体"/>
          <w:b/>
          <w:sz w:val="28"/>
          <w:szCs w:val="28"/>
        </w:rPr>
      </w:pPr>
    </w:p>
    <w:p>
      <w:pPr>
        <w:spacing w:before="180" w:beforeLines="50" w:after="180" w:afterLines="50"/>
        <w:rPr>
          <w:rFonts w:ascii="宋体" w:hAnsi="宋体" w:eastAsia="宋体"/>
          <w:sz w:val="24"/>
          <w:szCs w:val="24"/>
        </w:rPr>
      </w:pPr>
      <w:r>
        <w:rPr>
          <w:rFonts w:hint="eastAsia" w:ascii="黑体" w:hAnsi="黑体" w:eastAsia="黑体" w:cs="黑体"/>
          <w:b/>
          <w:sz w:val="28"/>
          <w:szCs w:val="28"/>
        </w:rPr>
        <w:t>四、课程目标与毕业要求对应关系</w:t>
      </w:r>
    </w:p>
    <w:p>
      <w:pPr>
        <w:spacing w:before="180" w:beforeLines="50" w:after="180" w:afterLines="50" w:line="360" w:lineRule="exact"/>
        <w:jc w:val="center"/>
        <w:rPr>
          <w:rFonts w:ascii="黑体" w:hAnsi="黑体" w:eastAsia="黑体" w:cs="黑体"/>
          <w:sz w:val="28"/>
          <w:szCs w:val="28"/>
        </w:rPr>
      </w:pPr>
      <w:r>
        <w:rPr>
          <w:rFonts w:hint="eastAsia" w:ascii="黑体" w:hAnsi="黑体" w:eastAsia="黑体" w:cs="黑体"/>
          <w:sz w:val="28"/>
          <w:szCs w:val="28"/>
        </w:rPr>
        <w:t>课程目标与毕业要求的支撑关系表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5561"/>
        <w:gridCol w:w="850"/>
        <w:gridCol w:w="851"/>
        <w:gridCol w:w="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505" w:type="dxa"/>
            <w:vMerge w:val="restart"/>
            <w:shd w:val="clear" w:color="auto" w:fill="auto"/>
            <w:vAlign w:val="center"/>
          </w:tcPr>
          <w:p>
            <w:pPr>
              <w:spacing w:after="0"/>
              <w:jc w:val="center"/>
              <w:rPr>
                <w:rFonts w:ascii="宋体" w:hAnsi="宋体" w:cs="宋体"/>
                <w:szCs w:val="21"/>
              </w:rPr>
            </w:pPr>
            <w:r>
              <w:rPr>
                <w:rFonts w:hint="eastAsia" w:ascii="宋体" w:hAnsi="宋体" w:cs="宋体"/>
                <w:szCs w:val="21"/>
              </w:rPr>
              <w:t>毕业要求</w:t>
            </w:r>
          </w:p>
        </w:tc>
        <w:tc>
          <w:tcPr>
            <w:tcW w:w="5561" w:type="dxa"/>
            <w:vMerge w:val="restart"/>
            <w:shd w:val="clear" w:color="auto" w:fill="auto"/>
            <w:vAlign w:val="center"/>
          </w:tcPr>
          <w:p>
            <w:pPr>
              <w:spacing w:after="0"/>
              <w:jc w:val="center"/>
              <w:rPr>
                <w:rFonts w:ascii="宋体" w:hAnsi="宋体" w:cs="宋体"/>
                <w:b/>
                <w:szCs w:val="21"/>
              </w:rPr>
            </w:pPr>
            <w:r>
              <w:rPr>
                <w:rFonts w:hint="eastAsia" w:ascii="宋体" w:hAnsi="宋体" w:cs="宋体"/>
                <w:b/>
                <w:szCs w:val="21"/>
              </w:rPr>
              <w:t>毕业要求指标点</w:t>
            </w:r>
          </w:p>
        </w:tc>
        <w:tc>
          <w:tcPr>
            <w:tcW w:w="2527" w:type="dxa"/>
            <w:gridSpan w:val="3"/>
            <w:shd w:val="clear" w:color="auto" w:fill="auto"/>
            <w:vAlign w:val="center"/>
          </w:tcPr>
          <w:p>
            <w:pPr>
              <w:spacing w:after="0"/>
              <w:jc w:val="center"/>
              <w:rPr>
                <w:rFonts w:ascii="宋体" w:hAnsi="宋体" w:cs="宋体"/>
                <w:szCs w:val="21"/>
              </w:rPr>
            </w:pPr>
            <w:r>
              <w:rPr>
                <w:rFonts w:hint="eastAsia" w:ascii="宋体" w:hAnsi="宋体" w:cs="宋体"/>
                <w:b/>
                <w:szCs w:val="21"/>
              </w:rPr>
              <w:t>课程目标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shd w:val="clear" w:color="auto" w:fill="auto"/>
            <w:vAlign w:val="center"/>
          </w:tcPr>
          <w:p>
            <w:pPr>
              <w:spacing w:after="0"/>
              <w:rPr>
                <w:rFonts w:ascii="宋体" w:hAnsi="宋体" w:cs="宋体"/>
                <w:szCs w:val="21"/>
              </w:rPr>
            </w:pPr>
          </w:p>
        </w:tc>
        <w:tc>
          <w:tcPr>
            <w:tcW w:w="5561" w:type="dxa"/>
            <w:vMerge w:val="continue"/>
            <w:shd w:val="clear" w:color="auto" w:fill="auto"/>
            <w:vAlign w:val="center"/>
          </w:tcPr>
          <w:p>
            <w:pPr>
              <w:spacing w:after="0"/>
              <w:rPr>
                <w:rFonts w:ascii="宋体" w:hAnsi="宋体" w:cs="宋体"/>
                <w:szCs w:val="21"/>
              </w:rPr>
            </w:pPr>
          </w:p>
        </w:tc>
        <w:tc>
          <w:tcPr>
            <w:tcW w:w="850" w:type="dxa"/>
            <w:shd w:val="clear" w:color="auto" w:fill="auto"/>
            <w:vAlign w:val="center"/>
          </w:tcPr>
          <w:p>
            <w:pPr>
              <w:spacing w:after="0"/>
              <w:ind w:left="125" w:right="-143" w:rightChars="-65" w:hanging="125" w:hangingChars="57"/>
              <w:jc w:val="center"/>
              <w:rPr>
                <w:rFonts w:ascii="宋体" w:hAnsi="宋体" w:cs="宋体"/>
                <w:szCs w:val="21"/>
              </w:rPr>
            </w:pPr>
            <w:r>
              <w:rPr>
                <w:rFonts w:hint="eastAsia" w:ascii="宋体" w:hAnsi="宋体" w:cs="宋体"/>
                <w:szCs w:val="21"/>
              </w:rPr>
              <w:t>目标1</w:t>
            </w:r>
          </w:p>
        </w:tc>
        <w:tc>
          <w:tcPr>
            <w:tcW w:w="851" w:type="dxa"/>
            <w:shd w:val="clear" w:color="auto" w:fill="auto"/>
            <w:vAlign w:val="center"/>
          </w:tcPr>
          <w:p>
            <w:pPr>
              <w:spacing w:after="0"/>
              <w:ind w:left="73" w:right="-70" w:rightChars="-32" w:hanging="72" w:hangingChars="33"/>
              <w:jc w:val="center"/>
              <w:rPr>
                <w:rFonts w:ascii="宋体" w:hAnsi="宋体" w:cs="宋体"/>
                <w:szCs w:val="21"/>
              </w:rPr>
            </w:pPr>
            <w:r>
              <w:rPr>
                <w:rFonts w:hint="eastAsia" w:ascii="宋体" w:hAnsi="宋体" w:cs="宋体"/>
                <w:szCs w:val="21"/>
              </w:rPr>
              <w:t>目标2</w:t>
            </w:r>
          </w:p>
        </w:tc>
        <w:tc>
          <w:tcPr>
            <w:tcW w:w="826" w:type="dxa"/>
            <w:shd w:val="clear" w:color="auto" w:fill="auto"/>
            <w:vAlign w:val="center"/>
          </w:tcPr>
          <w:p>
            <w:pPr>
              <w:spacing w:after="0"/>
              <w:rPr>
                <w:rFonts w:ascii="宋体" w:hAnsi="宋体" w:cs="宋体"/>
                <w:szCs w:val="21"/>
              </w:rPr>
            </w:pPr>
            <w:r>
              <w:rPr>
                <w:rFonts w:hint="eastAsia" w:ascii="宋体" w:hAnsi="宋体" w:cs="宋体"/>
                <w:szCs w:val="21"/>
              </w:rPr>
              <w:t>目标3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505" w:type="dxa"/>
            <w:shd w:val="clear" w:color="auto" w:fill="auto"/>
            <w:vAlign w:val="center"/>
          </w:tcPr>
          <w:p>
            <w:pPr>
              <w:spacing w:after="0"/>
              <w:rPr>
                <w:rFonts w:ascii="宋体" w:hAnsi="宋体" w:eastAsia="宋体"/>
              </w:rPr>
            </w:pPr>
            <w:r>
              <w:rPr>
                <w:rFonts w:hint="eastAsia" w:ascii="宋体" w:hAnsi="宋体" w:eastAsia="宋体"/>
              </w:rPr>
              <w:t>1.工程知识</w:t>
            </w:r>
          </w:p>
        </w:tc>
        <w:tc>
          <w:tcPr>
            <w:tcW w:w="5561" w:type="dxa"/>
            <w:shd w:val="clear" w:color="auto" w:fill="auto"/>
            <w:vAlign w:val="center"/>
          </w:tcPr>
          <w:p>
            <w:pPr>
              <w:spacing w:after="0"/>
              <w:rPr>
                <w:rFonts w:ascii="宋体" w:hAnsi="宋体" w:eastAsia="宋体"/>
              </w:rPr>
            </w:pPr>
            <w:r>
              <w:rPr>
                <w:rFonts w:hint="eastAsia" w:ascii="宋体" w:hAnsi="宋体" w:eastAsia="宋体"/>
              </w:rPr>
              <w:t xml:space="preserve">1.1  </w:t>
            </w:r>
            <w:r>
              <w:rPr>
                <w:rFonts w:hint="eastAsia" w:ascii="宋体" w:hAnsi="宋体" w:eastAsia="宋体"/>
                <w:color w:val="000000" w:themeColor="text1"/>
                <w14:textFill>
                  <w14:solidFill>
                    <w14:schemeClr w14:val="tx1"/>
                  </w14:solidFill>
                </w14:textFill>
              </w:rPr>
              <w:t>掌握数学与自然科学知识，学会推理方法</w:t>
            </w:r>
            <w:r>
              <w:rPr>
                <w:rFonts w:hint="eastAsia" w:ascii="宋体" w:hAnsi="宋体" w:eastAsia="宋体"/>
              </w:rPr>
              <w:t>。</w:t>
            </w:r>
            <w:r>
              <w:rPr>
                <w:rFonts w:hint="eastAsia" w:cs="宋体" w:asciiTheme="minorEastAsia" w:hAnsiTheme="minorEastAsia" w:eastAsiaTheme="minorEastAsia"/>
                <w:color w:val="FF0000"/>
                <w:szCs w:val="21"/>
              </w:rPr>
              <w:t>（H）</w:t>
            </w:r>
          </w:p>
        </w:tc>
        <w:tc>
          <w:tcPr>
            <w:tcW w:w="850" w:type="dxa"/>
            <w:shd w:val="clear" w:color="auto" w:fill="auto"/>
            <w:vAlign w:val="center"/>
          </w:tcPr>
          <w:p>
            <w:pPr>
              <w:spacing w:after="0"/>
              <w:jc w:val="center"/>
              <w:rPr>
                <w:rFonts w:ascii="宋体" w:hAnsi="宋体" w:cs="宋体"/>
                <w:szCs w:val="21"/>
              </w:rPr>
            </w:pPr>
            <w:r>
              <w:rPr>
                <w:rFonts w:hint="eastAsia" w:ascii="宋体" w:hAnsi="宋体" w:cs="宋体"/>
                <w:szCs w:val="21"/>
              </w:rPr>
              <w:t>H</w:t>
            </w:r>
          </w:p>
        </w:tc>
        <w:tc>
          <w:tcPr>
            <w:tcW w:w="851" w:type="dxa"/>
            <w:shd w:val="clear" w:color="auto" w:fill="auto"/>
            <w:vAlign w:val="center"/>
          </w:tcPr>
          <w:p>
            <w:pPr>
              <w:spacing w:after="0"/>
              <w:jc w:val="center"/>
              <w:rPr>
                <w:rFonts w:ascii="宋体" w:hAnsi="宋体" w:cs="宋体"/>
                <w:szCs w:val="21"/>
              </w:rPr>
            </w:pPr>
            <w:r>
              <w:rPr>
                <w:rFonts w:hint="eastAsia" w:ascii="宋体" w:hAnsi="宋体" w:cs="宋体"/>
                <w:szCs w:val="21"/>
              </w:rPr>
              <w:t>M</w:t>
            </w:r>
          </w:p>
        </w:tc>
        <w:tc>
          <w:tcPr>
            <w:tcW w:w="826" w:type="dxa"/>
            <w:shd w:val="clear" w:color="auto" w:fill="auto"/>
            <w:vAlign w:val="center"/>
          </w:tcPr>
          <w:p>
            <w:pPr>
              <w:spacing w:after="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505" w:type="dxa"/>
            <w:vMerge w:val="restart"/>
            <w:shd w:val="clear" w:color="auto" w:fill="auto"/>
            <w:vAlign w:val="center"/>
          </w:tcPr>
          <w:p>
            <w:pPr>
              <w:spacing w:after="0"/>
              <w:rPr>
                <w:rFonts w:ascii="宋体" w:hAnsi="宋体" w:eastAsia="宋体"/>
              </w:rPr>
            </w:pPr>
            <w:r>
              <w:rPr>
                <w:rFonts w:hint="eastAsia" w:ascii="宋体" w:hAnsi="宋体" w:eastAsia="宋体"/>
              </w:rPr>
              <w:t>2. 问题分析</w:t>
            </w:r>
          </w:p>
        </w:tc>
        <w:tc>
          <w:tcPr>
            <w:tcW w:w="5561" w:type="dxa"/>
            <w:shd w:val="clear" w:color="auto" w:fill="auto"/>
            <w:vAlign w:val="center"/>
          </w:tcPr>
          <w:p>
            <w:pPr>
              <w:spacing w:after="0"/>
              <w:rPr>
                <w:rFonts w:ascii="宋体" w:hAnsi="宋体" w:eastAsia="宋体"/>
              </w:rPr>
            </w:pPr>
            <w:r>
              <w:rPr>
                <w:rFonts w:hint="eastAsia" w:ascii="宋体" w:hAnsi="宋体" w:eastAsia="宋体"/>
              </w:rPr>
              <w:t>2.1  能够应用数学、自然科学和工程科学的基本理论认识自动化复杂工程问题的物理本质，并进行合理假设、归纳及描述</w:t>
            </w:r>
            <w:r>
              <w:rPr>
                <w:rFonts w:ascii="宋体" w:hAnsi="宋体" w:eastAsia="宋体"/>
              </w:rPr>
              <w:t>。</w:t>
            </w:r>
            <w:r>
              <w:rPr>
                <w:rFonts w:hint="eastAsia" w:cs="宋体" w:asciiTheme="minorEastAsia" w:hAnsiTheme="minorEastAsia" w:eastAsiaTheme="minorEastAsia"/>
                <w:color w:val="FF0000"/>
                <w:szCs w:val="21"/>
              </w:rPr>
              <w:t>（M）</w:t>
            </w:r>
          </w:p>
        </w:tc>
        <w:tc>
          <w:tcPr>
            <w:tcW w:w="850" w:type="dxa"/>
            <w:shd w:val="clear" w:color="auto" w:fill="auto"/>
            <w:vAlign w:val="center"/>
          </w:tcPr>
          <w:p>
            <w:pPr>
              <w:spacing w:after="0"/>
              <w:jc w:val="center"/>
              <w:rPr>
                <w:rFonts w:ascii="宋体" w:hAnsi="宋体" w:cs="宋体"/>
                <w:szCs w:val="21"/>
              </w:rPr>
            </w:pPr>
          </w:p>
        </w:tc>
        <w:tc>
          <w:tcPr>
            <w:tcW w:w="851" w:type="dxa"/>
            <w:shd w:val="clear" w:color="auto" w:fill="auto"/>
            <w:vAlign w:val="center"/>
          </w:tcPr>
          <w:p>
            <w:pPr>
              <w:spacing w:after="0"/>
              <w:jc w:val="center"/>
              <w:rPr>
                <w:rFonts w:ascii="宋体" w:hAnsi="宋体" w:cs="宋体"/>
                <w:szCs w:val="21"/>
              </w:rPr>
            </w:pPr>
            <w:r>
              <w:rPr>
                <w:rFonts w:hint="eastAsia" w:ascii="宋体" w:hAnsi="宋体" w:cs="宋体"/>
                <w:szCs w:val="21"/>
              </w:rPr>
              <w:t>M</w:t>
            </w:r>
          </w:p>
        </w:tc>
        <w:tc>
          <w:tcPr>
            <w:tcW w:w="826" w:type="dxa"/>
            <w:shd w:val="clear" w:color="auto" w:fill="auto"/>
            <w:vAlign w:val="center"/>
          </w:tcPr>
          <w:p>
            <w:pPr>
              <w:spacing w:after="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505" w:type="dxa"/>
            <w:vMerge w:val="continue"/>
            <w:shd w:val="clear" w:color="auto" w:fill="auto"/>
            <w:vAlign w:val="center"/>
          </w:tcPr>
          <w:p>
            <w:pPr>
              <w:spacing w:after="0"/>
              <w:rPr>
                <w:rFonts w:ascii="宋体" w:hAnsi="宋体" w:eastAsia="宋体"/>
              </w:rPr>
            </w:pPr>
          </w:p>
        </w:tc>
        <w:tc>
          <w:tcPr>
            <w:tcW w:w="5561" w:type="dxa"/>
            <w:shd w:val="clear" w:color="auto" w:fill="auto"/>
            <w:vAlign w:val="center"/>
          </w:tcPr>
          <w:p>
            <w:pPr>
              <w:spacing w:after="0"/>
              <w:rPr>
                <w:rFonts w:ascii="宋体" w:hAnsi="宋体" w:eastAsia="宋体"/>
              </w:rPr>
            </w:pPr>
            <w:r>
              <w:rPr>
                <w:rFonts w:hint="eastAsia" w:ascii="宋体" w:hAnsi="宋体" w:eastAsia="宋体"/>
              </w:rPr>
              <w:t>2.2  能够通过文献查找、分析、总结，获得解决自动化复杂工程问题的基本思路，建立有效解决方案</w:t>
            </w:r>
            <w:r>
              <w:rPr>
                <w:rFonts w:ascii="宋体" w:hAnsi="宋体" w:eastAsia="宋体"/>
              </w:rPr>
              <w:t>。</w:t>
            </w:r>
            <w:r>
              <w:rPr>
                <w:rFonts w:hint="eastAsia" w:cs="宋体" w:asciiTheme="minorEastAsia" w:hAnsiTheme="minorEastAsia" w:eastAsiaTheme="minorEastAsia"/>
                <w:color w:val="FF0000"/>
                <w:szCs w:val="21"/>
              </w:rPr>
              <w:t>（M）</w:t>
            </w:r>
          </w:p>
        </w:tc>
        <w:tc>
          <w:tcPr>
            <w:tcW w:w="850" w:type="dxa"/>
            <w:shd w:val="clear" w:color="auto" w:fill="auto"/>
            <w:vAlign w:val="center"/>
          </w:tcPr>
          <w:p>
            <w:pPr>
              <w:spacing w:after="0"/>
              <w:jc w:val="center"/>
              <w:rPr>
                <w:rFonts w:ascii="宋体" w:hAnsi="宋体" w:cs="宋体"/>
                <w:szCs w:val="21"/>
              </w:rPr>
            </w:pPr>
            <w:r>
              <w:rPr>
                <w:rFonts w:hint="eastAsia" w:ascii="宋体" w:hAnsi="宋体" w:cs="宋体"/>
                <w:szCs w:val="21"/>
              </w:rPr>
              <w:t>M</w:t>
            </w:r>
          </w:p>
        </w:tc>
        <w:tc>
          <w:tcPr>
            <w:tcW w:w="851" w:type="dxa"/>
            <w:shd w:val="clear" w:color="auto" w:fill="auto"/>
            <w:vAlign w:val="center"/>
          </w:tcPr>
          <w:p>
            <w:pPr>
              <w:spacing w:after="0"/>
              <w:jc w:val="center"/>
              <w:rPr>
                <w:rFonts w:ascii="宋体" w:hAnsi="宋体" w:cs="宋体"/>
                <w:szCs w:val="21"/>
              </w:rPr>
            </w:pPr>
            <w:r>
              <w:rPr>
                <w:rFonts w:hint="eastAsia" w:ascii="宋体" w:hAnsi="宋体" w:cs="宋体"/>
                <w:szCs w:val="21"/>
              </w:rPr>
              <w:t>H</w:t>
            </w:r>
          </w:p>
        </w:tc>
        <w:tc>
          <w:tcPr>
            <w:tcW w:w="826" w:type="dxa"/>
            <w:shd w:val="clear" w:color="auto" w:fill="auto"/>
            <w:vAlign w:val="center"/>
          </w:tcPr>
          <w:p>
            <w:pPr>
              <w:spacing w:after="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05" w:type="dxa"/>
            <w:shd w:val="clear" w:color="auto" w:fill="auto"/>
            <w:vAlign w:val="center"/>
          </w:tcPr>
          <w:p>
            <w:pPr>
              <w:spacing w:before="90" w:beforeLines="25" w:after="90" w:afterLines="25"/>
              <w:rPr>
                <w:rFonts w:ascii="宋体" w:hAnsi="宋体" w:eastAsia="宋体"/>
              </w:rPr>
            </w:pPr>
            <w:r>
              <w:rPr>
                <w:rFonts w:hint="eastAsia" w:ascii="宋体" w:hAnsi="宋体" w:eastAsia="宋体"/>
              </w:rPr>
              <w:t>4.</w:t>
            </w:r>
            <w:r>
              <w:rPr>
                <w:rFonts w:hint="eastAsia" w:ascii="宋体" w:hAnsi="宋体" w:cs="宋体"/>
                <w:szCs w:val="21"/>
              </w:rPr>
              <w:t xml:space="preserve"> 研究</w:t>
            </w:r>
          </w:p>
        </w:tc>
        <w:tc>
          <w:tcPr>
            <w:tcW w:w="5561" w:type="dxa"/>
            <w:shd w:val="clear" w:color="auto" w:fill="auto"/>
            <w:vAlign w:val="center"/>
          </w:tcPr>
          <w:p>
            <w:pPr>
              <w:spacing w:after="0"/>
              <w:rPr>
                <w:rFonts w:ascii="宋体" w:hAnsi="宋体" w:eastAsia="宋体"/>
              </w:rPr>
            </w:pPr>
            <w:r>
              <w:rPr>
                <w:rFonts w:hint="eastAsia" w:ascii="宋体" w:hAnsi="宋体" w:eastAsia="宋体"/>
                <w:color w:val="000000" w:themeColor="text1"/>
                <w14:textFill>
                  <w14:solidFill>
                    <w14:schemeClr w14:val="tx1"/>
                  </w14:solidFill>
                </w14:textFill>
              </w:rPr>
              <w:t>4.1能够基于科学原理并采用科学方法，针对自动化专业领域复杂工程问题进行分解，设计合理的实验方案，搭建实验平台，采集实验数据。</w:t>
            </w:r>
            <w:r>
              <w:rPr>
                <w:rFonts w:hint="eastAsia" w:cs="宋体" w:asciiTheme="minorEastAsia" w:hAnsiTheme="minorEastAsia" w:eastAsiaTheme="minorEastAsia"/>
                <w:color w:val="FF0000"/>
                <w:szCs w:val="21"/>
              </w:rPr>
              <w:t>（L）</w:t>
            </w:r>
          </w:p>
        </w:tc>
        <w:tc>
          <w:tcPr>
            <w:tcW w:w="850" w:type="dxa"/>
            <w:shd w:val="clear" w:color="auto" w:fill="auto"/>
            <w:vAlign w:val="center"/>
          </w:tcPr>
          <w:p>
            <w:pPr>
              <w:spacing w:after="0"/>
              <w:jc w:val="center"/>
              <w:rPr>
                <w:rFonts w:ascii="宋体" w:hAnsi="宋体" w:cs="宋体"/>
                <w:szCs w:val="21"/>
              </w:rPr>
            </w:pPr>
            <w:r>
              <w:rPr>
                <w:rFonts w:hint="eastAsia" w:ascii="宋体" w:hAnsi="宋体" w:cs="宋体"/>
                <w:szCs w:val="21"/>
              </w:rPr>
              <w:t>L</w:t>
            </w:r>
          </w:p>
        </w:tc>
        <w:tc>
          <w:tcPr>
            <w:tcW w:w="851" w:type="dxa"/>
            <w:shd w:val="clear" w:color="auto" w:fill="auto"/>
            <w:vAlign w:val="center"/>
          </w:tcPr>
          <w:p>
            <w:pPr>
              <w:spacing w:after="0"/>
              <w:jc w:val="center"/>
              <w:rPr>
                <w:rFonts w:ascii="宋体" w:hAnsi="宋体" w:cs="宋体"/>
                <w:szCs w:val="21"/>
              </w:rPr>
            </w:pPr>
          </w:p>
        </w:tc>
        <w:tc>
          <w:tcPr>
            <w:tcW w:w="826" w:type="dxa"/>
            <w:shd w:val="clear" w:color="auto" w:fill="auto"/>
            <w:vAlign w:val="center"/>
          </w:tcPr>
          <w:p>
            <w:pPr>
              <w:spacing w:after="0"/>
              <w:ind w:firstLine="217" w:firstLineChars="99"/>
              <w:rPr>
                <w:rFonts w:ascii="宋体" w:hAnsi="宋体" w:cs="宋体"/>
                <w:szCs w:val="21"/>
              </w:rPr>
            </w:pPr>
            <w:r>
              <w:rPr>
                <w:rFonts w:hint="eastAsia" w:ascii="宋体" w:hAnsi="宋体" w:cs="宋体"/>
                <w:szCs w:val="21"/>
              </w:rPr>
              <w:t>L</w:t>
            </w:r>
          </w:p>
        </w:tc>
      </w:tr>
    </w:tbl>
    <w:p>
      <w:pPr>
        <w:spacing w:after="0" w:line="300" w:lineRule="auto"/>
        <w:jc w:val="both"/>
        <w:rPr>
          <w:rFonts w:ascii="宋体" w:hAnsi="宋体" w:eastAsia="宋体"/>
          <w:sz w:val="24"/>
          <w:szCs w:val="24"/>
        </w:rPr>
      </w:pPr>
      <w:r>
        <w:rPr>
          <w:rFonts w:hint="eastAsia" w:ascii="黑体" w:hAnsi="黑体" w:eastAsia="黑体" w:cs="黑体"/>
          <w:sz w:val="28"/>
          <w:szCs w:val="28"/>
        </w:rPr>
        <w:t>* H 强支撑关系  M 中等支撑关系  L 低支撑关系</w:t>
      </w:r>
    </w:p>
    <w:p>
      <w:pPr>
        <w:spacing w:before="180" w:beforeLines="50" w:after="180" w:afterLines="50"/>
        <w:rPr>
          <w:rFonts w:ascii="黑体" w:hAnsi="黑体" w:eastAsia="黑体" w:cs="黑体"/>
          <w:sz w:val="28"/>
          <w:szCs w:val="28"/>
        </w:rPr>
      </w:pPr>
      <w:r>
        <w:rPr>
          <w:rFonts w:hint="eastAsia" w:ascii="黑体" w:hAnsi="黑体" w:eastAsia="黑体" w:cs="黑体"/>
          <w:b/>
          <w:sz w:val="28"/>
          <w:szCs w:val="28"/>
        </w:rPr>
        <w:t>五、教学内容</w:t>
      </w:r>
    </w:p>
    <w:tbl>
      <w:tblPr>
        <w:tblStyle w:val="6"/>
        <w:tblW w:w="9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3"/>
        <w:gridCol w:w="1415"/>
        <w:gridCol w:w="5652"/>
        <w:gridCol w:w="339"/>
        <w:gridCol w:w="339"/>
        <w:gridCol w:w="339"/>
        <w:gridCol w:w="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 w:hRule="atLeast"/>
          <w:jc w:val="center"/>
        </w:trPr>
        <w:tc>
          <w:tcPr>
            <w:tcW w:w="543" w:type="dxa"/>
            <w:vMerge w:val="restart"/>
            <w:vAlign w:val="center"/>
          </w:tcPr>
          <w:p>
            <w:pPr>
              <w:spacing w:after="0"/>
              <w:jc w:val="center"/>
              <w:rPr>
                <w:rFonts w:ascii="宋体" w:hAnsi="宋体" w:eastAsia="宋体" w:cs="Arial"/>
                <w:b/>
                <w:sz w:val="21"/>
                <w:szCs w:val="21"/>
              </w:rPr>
            </w:pPr>
            <w:r>
              <w:rPr>
                <w:rFonts w:hint="eastAsia" w:ascii="宋体" w:hAnsi="宋体" w:eastAsia="宋体" w:cs="Arial"/>
                <w:b/>
                <w:sz w:val="21"/>
                <w:szCs w:val="21"/>
              </w:rPr>
              <w:t>序号</w:t>
            </w:r>
          </w:p>
        </w:tc>
        <w:tc>
          <w:tcPr>
            <w:tcW w:w="1415" w:type="dxa"/>
            <w:vMerge w:val="restart"/>
            <w:vAlign w:val="center"/>
          </w:tcPr>
          <w:p>
            <w:pPr>
              <w:spacing w:after="0"/>
              <w:jc w:val="center"/>
              <w:rPr>
                <w:rFonts w:ascii="宋体" w:hAnsi="宋体" w:eastAsia="宋体" w:cs="Arial"/>
                <w:b/>
                <w:sz w:val="21"/>
                <w:szCs w:val="21"/>
              </w:rPr>
            </w:pPr>
            <w:r>
              <w:rPr>
                <w:rFonts w:hint="eastAsia" w:ascii="宋体" w:hAnsi="宋体" w:eastAsia="宋体" w:cs="Arial"/>
                <w:b/>
                <w:bCs/>
                <w:kern w:val="2"/>
                <w:sz w:val="21"/>
                <w:szCs w:val="21"/>
              </w:rPr>
              <w:t>教学内容</w:t>
            </w:r>
          </w:p>
        </w:tc>
        <w:tc>
          <w:tcPr>
            <w:tcW w:w="5652" w:type="dxa"/>
            <w:vMerge w:val="restart"/>
            <w:vAlign w:val="center"/>
          </w:tcPr>
          <w:p>
            <w:pPr>
              <w:spacing w:after="0"/>
              <w:jc w:val="center"/>
              <w:rPr>
                <w:rFonts w:ascii="宋体" w:hAnsi="宋体" w:eastAsia="宋体" w:cs="Arial"/>
                <w:b/>
                <w:sz w:val="21"/>
                <w:szCs w:val="21"/>
              </w:rPr>
            </w:pPr>
            <w:r>
              <w:rPr>
                <w:rFonts w:hint="eastAsia" w:ascii="宋体" w:hAnsi="宋体" w:eastAsia="宋体" w:cs="Arial"/>
                <w:b/>
                <w:sz w:val="21"/>
                <w:szCs w:val="21"/>
              </w:rPr>
              <w:t>基本要求</w:t>
            </w:r>
          </w:p>
        </w:tc>
        <w:tc>
          <w:tcPr>
            <w:tcW w:w="1017" w:type="dxa"/>
            <w:gridSpan w:val="3"/>
            <w:tcMar>
              <w:top w:w="15" w:type="dxa"/>
              <w:left w:w="62" w:type="dxa"/>
              <w:bottom w:w="0" w:type="dxa"/>
              <w:right w:w="62" w:type="dxa"/>
            </w:tcMar>
          </w:tcPr>
          <w:p>
            <w:pPr>
              <w:spacing w:after="0"/>
              <w:jc w:val="center"/>
              <w:rPr>
                <w:rFonts w:ascii="宋体" w:hAnsi="宋体" w:eastAsia="宋体" w:cs="Arial"/>
                <w:b/>
                <w:sz w:val="21"/>
                <w:szCs w:val="21"/>
              </w:rPr>
            </w:pPr>
            <w:r>
              <w:rPr>
                <w:rFonts w:hint="eastAsia" w:ascii="宋体" w:hAnsi="宋体" w:eastAsia="宋体" w:cs="Arial"/>
                <w:b/>
                <w:sz w:val="21"/>
                <w:szCs w:val="21"/>
              </w:rPr>
              <w:t>学时分配</w:t>
            </w:r>
          </w:p>
        </w:tc>
        <w:tc>
          <w:tcPr>
            <w:tcW w:w="964" w:type="dxa"/>
            <w:vMerge w:val="restart"/>
            <w:tcMar>
              <w:top w:w="15" w:type="dxa"/>
              <w:left w:w="62" w:type="dxa"/>
              <w:bottom w:w="0" w:type="dxa"/>
              <w:right w:w="62" w:type="dxa"/>
            </w:tcMar>
            <w:vAlign w:val="center"/>
          </w:tcPr>
          <w:p>
            <w:pPr>
              <w:spacing w:after="0"/>
              <w:ind w:left="-1" w:leftChars="-28" w:right="-86" w:rightChars="-39" w:hanging="61" w:hangingChars="29"/>
              <w:jc w:val="center"/>
              <w:rPr>
                <w:rFonts w:ascii="宋体" w:hAnsi="宋体" w:eastAsia="宋体" w:cs="Arial"/>
                <w:b/>
                <w:sz w:val="21"/>
                <w:szCs w:val="21"/>
              </w:rPr>
            </w:pPr>
            <w:r>
              <w:rPr>
                <w:rFonts w:hint="eastAsia" w:ascii="宋体" w:hAnsi="宋体" w:eastAsia="宋体" w:cs="Arial"/>
                <w:b/>
                <w:sz w:val="21"/>
                <w:szCs w:val="21"/>
              </w:rPr>
              <w:t>教学目标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 w:hRule="atLeast"/>
          <w:jc w:val="center"/>
        </w:trPr>
        <w:tc>
          <w:tcPr>
            <w:tcW w:w="543" w:type="dxa"/>
            <w:vMerge w:val="continue"/>
            <w:vAlign w:val="center"/>
          </w:tcPr>
          <w:p>
            <w:pPr>
              <w:spacing w:after="0"/>
              <w:rPr>
                <w:rFonts w:ascii="宋体" w:hAnsi="宋体" w:eastAsia="宋体" w:cs="Arial"/>
                <w:sz w:val="21"/>
                <w:szCs w:val="21"/>
              </w:rPr>
            </w:pPr>
          </w:p>
        </w:tc>
        <w:tc>
          <w:tcPr>
            <w:tcW w:w="1415" w:type="dxa"/>
            <w:vMerge w:val="continue"/>
            <w:vAlign w:val="center"/>
          </w:tcPr>
          <w:p>
            <w:pPr>
              <w:spacing w:after="0"/>
              <w:rPr>
                <w:rFonts w:ascii="宋体" w:hAnsi="宋体" w:eastAsia="宋体" w:cs="Arial"/>
                <w:sz w:val="21"/>
                <w:szCs w:val="21"/>
              </w:rPr>
            </w:pPr>
          </w:p>
        </w:tc>
        <w:tc>
          <w:tcPr>
            <w:tcW w:w="5652" w:type="dxa"/>
            <w:vMerge w:val="continue"/>
            <w:vAlign w:val="center"/>
          </w:tcPr>
          <w:p>
            <w:pPr>
              <w:spacing w:after="0"/>
              <w:rPr>
                <w:rFonts w:ascii="宋体" w:hAnsi="宋体" w:eastAsia="宋体" w:cs="Arial"/>
                <w:sz w:val="21"/>
                <w:szCs w:val="21"/>
              </w:rPr>
            </w:pPr>
          </w:p>
        </w:tc>
        <w:tc>
          <w:tcPr>
            <w:tcW w:w="339" w:type="dxa"/>
            <w:tcMar>
              <w:top w:w="15" w:type="dxa"/>
              <w:left w:w="62" w:type="dxa"/>
              <w:bottom w:w="0" w:type="dxa"/>
              <w:right w:w="62" w:type="dxa"/>
            </w:tcMar>
          </w:tcPr>
          <w:p>
            <w:pPr>
              <w:spacing w:after="0"/>
              <w:jc w:val="center"/>
              <w:rPr>
                <w:rFonts w:ascii="宋体" w:hAnsi="宋体" w:eastAsia="宋体" w:cs="Arial"/>
                <w:sz w:val="21"/>
                <w:szCs w:val="21"/>
              </w:rPr>
            </w:pPr>
            <w:r>
              <w:rPr>
                <w:rFonts w:hint="eastAsia" w:ascii="宋体" w:hAnsi="宋体" w:eastAsia="宋体" w:cs="Arial"/>
                <w:b/>
                <w:bCs/>
                <w:kern w:val="2"/>
                <w:sz w:val="21"/>
                <w:szCs w:val="21"/>
              </w:rPr>
              <w:t>讲课</w:t>
            </w:r>
          </w:p>
        </w:tc>
        <w:tc>
          <w:tcPr>
            <w:tcW w:w="339" w:type="dxa"/>
            <w:tcMar>
              <w:top w:w="15" w:type="dxa"/>
              <w:left w:w="62" w:type="dxa"/>
              <w:bottom w:w="0" w:type="dxa"/>
              <w:right w:w="62" w:type="dxa"/>
            </w:tcMar>
          </w:tcPr>
          <w:p>
            <w:pPr>
              <w:spacing w:after="0"/>
              <w:jc w:val="center"/>
              <w:rPr>
                <w:rFonts w:ascii="宋体" w:hAnsi="宋体" w:eastAsia="宋体" w:cs="Arial"/>
                <w:sz w:val="21"/>
                <w:szCs w:val="21"/>
              </w:rPr>
            </w:pPr>
            <w:r>
              <w:rPr>
                <w:rFonts w:hint="eastAsia" w:ascii="宋体" w:hAnsi="宋体" w:eastAsia="宋体" w:cs="Arial"/>
                <w:b/>
                <w:bCs/>
                <w:kern w:val="2"/>
                <w:sz w:val="21"/>
                <w:szCs w:val="21"/>
              </w:rPr>
              <w:t>习题</w:t>
            </w:r>
          </w:p>
        </w:tc>
        <w:tc>
          <w:tcPr>
            <w:tcW w:w="339" w:type="dxa"/>
            <w:tcMar>
              <w:top w:w="15" w:type="dxa"/>
              <w:left w:w="62" w:type="dxa"/>
              <w:bottom w:w="0" w:type="dxa"/>
              <w:right w:w="62" w:type="dxa"/>
            </w:tcMar>
          </w:tcPr>
          <w:p>
            <w:pPr>
              <w:spacing w:after="0"/>
              <w:jc w:val="center"/>
              <w:rPr>
                <w:rFonts w:ascii="宋体" w:hAnsi="宋体" w:eastAsia="宋体" w:cs="Arial"/>
                <w:sz w:val="21"/>
                <w:szCs w:val="21"/>
              </w:rPr>
            </w:pPr>
            <w:r>
              <w:rPr>
                <w:rFonts w:hint="eastAsia" w:ascii="宋体" w:hAnsi="宋体" w:eastAsia="宋体" w:cs="Arial"/>
                <w:b/>
                <w:bCs/>
                <w:kern w:val="2"/>
                <w:sz w:val="21"/>
                <w:szCs w:val="21"/>
              </w:rPr>
              <w:t>实验</w:t>
            </w:r>
          </w:p>
        </w:tc>
        <w:tc>
          <w:tcPr>
            <w:tcW w:w="964" w:type="dxa"/>
            <w:vMerge w:val="continue"/>
            <w:tcMar>
              <w:top w:w="15" w:type="dxa"/>
              <w:left w:w="62" w:type="dxa"/>
              <w:bottom w:w="0" w:type="dxa"/>
              <w:right w:w="62" w:type="dxa"/>
            </w:tcMar>
          </w:tcPr>
          <w:p>
            <w:pPr>
              <w:spacing w:after="0"/>
              <w:jc w:val="center"/>
              <w:rPr>
                <w:rFonts w:ascii="宋体" w:hAnsi="宋体" w:eastAsia="宋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543" w:type="dxa"/>
            <w:vAlign w:val="center"/>
          </w:tcPr>
          <w:p>
            <w:pPr>
              <w:spacing w:before="36" w:beforeLines="10" w:after="36" w:afterLines="10"/>
              <w:jc w:val="center"/>
              <w:rPr>
                <w:rFonts w:ascii="宋体" w:hAnsi="宋体" w:eastAsia="宋体"/>
                <w:sz w:val="21"/>
                <w:szCs w:val="21"/>
              </w:rPr>
            </w:pPr>
            <w:r>
              <w:rPr>
                <w:rFonts w:ascii="宋体" w:hAnsi="宋体" w:eastAsia="宋体"/>
                <w:sz w:val="21"/>
                <w:szCs w:val="21"/>
              </w:rPr>
              <w:t>1</w:t>
            </w:r>
          </w:p>
        </w:tc>
        <w:tc>
          <w:tcPr>
            <w:tcW w:w="1415" w:type="dxa"/>
            <w:vAlign w:val="center"/>
          </w:tcPr>
          <w:p>
            <w:pPr>
              <w:spacing w:before="36" w:beforeLines="10" w:after="36" w:afterLines="10"/>
              <w:jc w:val="center"/>
              <w:rPr>
                <w:rFonts w:ascii="宋体" w:hAnsi="宋体" w:eastAsia="宋体"/>
                <w:sz w:val="21"/>
                <w:szCs w:val="21"/>
              </w:rPr>
            </w:pPr>
            <w:r>
              <w:rPr>
                <w:rFonts w:hint="eastAsia" w:ascii="宋体" w:hAnsi="宋体" w:eastAsia="宋体"/>
                <w:sz w:val="21"/>
                <w:szCs w:val="21"/>
              </w:rPr>
              <w:t>概述</w:t>
            </w:r>
          </w:p>
        </w:tc>
        <w:tc>
          <w:tcPr>
            <w:tcW w:w="5652" w:type="dxa"/>
            <w:vAlign w:val="center"/>
          </w:tcPr>
          <w:p>
            <w:pPr>
              <w:spacing w:after="0"/>
              <w:ind w:firstLine="163" w:firstLineChars="78"/>
              <w:rPr>
                <w:rFonts w:ascii="宋体" w:hAnsi="宋体" w:eastAsia="宋体"/>
                <w:sz w:val="21"/>
                <w:szCs w:val="21"/>
              </w:rPr>
            </w:pPr>
            <w:r>
              <w:rPr>
                <w:rFonts w:hint="eastAsia" w:ascii="宋体" w:hAnsi="宋体" w:eastAsia="宋体"/>
                <w:sz w:val="21"/>
                <w:szCs w:val="21"/>
              </w:rPr>
              <w:t>1、了解铁路信号的组成和作用；了解铁路信号系统的产生与发展；</w:t>
            </w:r>
          </w:p>
          <w:p>
            <w:pPr>
              <w:spacing w:before="36" w:beforeLines="10" w:after="36" w:afterLines="10"/>
              <w:ind w:firstLine="163" w:firstLineChars="78"/>
              <w:rPr>
                <w:rFonts w:ascii="宋体" w:hAnsi="宋体" w:eastAsia="宋体"/>
                <w:sz w:val="21"/>
                <w:szCs w:val="21"/>
              </w:rPr>
            </w:pPr>
            <w:r>
              <w:rPr>
                <w:rFonts w:hint="eastAsia" w:ascii="宋体" w:hAnsi="宋体" w:eastAsia="宋体"/>
                <w:sz w:val="21"/>
                <w:szCs w:val="21"/>
              </w:rPr>
              <w:t>2、了解与铁路信号密切相关的信息技术；了解铁路信号的发展趋势与特征。</w:t>
            </w: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sz w:val="21"/>
                <w:szCs w:val="21"/>
              </w:rPr>
            </w:pPr>
            <w:r>
              <w:rPr>
                <w:rFonts w:hint="eastAsia" w:ascii="宋体" w:hAnsi="宋体" w:eastAsia="宋体"/>
                <w:sz w:val="21"/>
                <w:szCs w:val="21"/>
              </w:rPr>
              <w:t>1</w:t>
            </w: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cs="Arial"/>
                <w:sz w:val="21"/>
                <w:szCs w:val="21"/>
              </w:rPr>
            </w:pP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cs="Arial"/>
                <w:sz w:val="21"/>
                <w:szCs w:val="21"/>
              </w:rPr>
            </w:pPr>
          </w:p>
        </w:tc>
        <w:tc>
          <w:tcPr>
            <w:tcW w:w="964" w:type="dxa"/>
            <w:tcMar>
              <w:top w:w="15" w:type="dxa"/>
              <w:left w:w="62" w:type="dxa"/>
              <w:bottom w:w="0" w:type="dxa"/>
              <w:right w:w="62" w:type="dxa"/>
            </w:tcMar>
            <w:vAlign w:val="center"/>
          </w:tcPr>
          <w:p>
            <w:pPr>
              <w:spacing w:before="36" w:beforeLines="10" w:after="36" w:afterLines="10" w:line="360" w:lineRule="exact"/>
              <w:jc w:val="center"/>
              <w:rPr>
                <w:rFonts w:ascii="宋体" w:cs="Arial"/>
                <w:sz w:val="21"/>
                <w:szCs w:val="21"/>
              </w:rPr>
            </w:pPr>
            <w:r>
              <w:rPr>
                <w:rFonts w:hint="eastAsia" w:ascii="宋体" w:cs="Arial"/>
                <w:sz w:val="21"/>
                <w:szCs w:val="21"/>
              </w:rPr>
              <w:t>目标1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543" w:type="dxa"/>
            <w:vAlign w:val="center"/>
          </w:tcPr>
          <w:p>
            <w:pPr>
              <w:spacing w:before="36" w:beforeLines="10" w:after="36" w:afterLines="10"/>
              <w:jc w:val="center"/>
              <w:rPr>
                <w:rFonts w:ascii="宋体" w:hAnsi="宋体" w:eastAsia="宋体"/>
                <w:sz w:val="21"/>
                <w:szCs w:val="21"/>
              </w:rPr>
            </w:pPr>
            <w:r>
              <w:rPr>
                <w:rFonts w:ascii="宋体" w:hAnsi="宋体" w:eastAsia="宋体"/>
                <w:sz w:val="21"/>
                <w:szCs w:val="21"/>
              </w:rPr>
              <w:t>2</w:t>
            </w:r>
          </w:p>
        </w:tc>
        <w:tc>
          <w:tcPr>
            <w:tcW w:w="1415" w:type="dxa"/>
            <w:vAlign w:val="center"/>
          </w:tcPr>
          <w:p>
            <w:pPr>
              <w:spacing w:before="36" w:beforeLines="10" w:after="36" w:afterLines="10"/>
              <w:jc w:val="center"/>
              <w:rPr>
                <w:rFonts w:ascii="宋体" w:hAnsi="宋体" w:eastAsia="宋体"/>
                <w:sz w:val="21"/>
                <w:szCs w:val="21"/>
              </w:rPr>
            </w:pPr>
            <w:r>
              <w:rPr>
                <w:rFonts w:hint="eastAsia" w:ascii="宋体" w:hAnsi="宋体" w:eastAsia="宋体"/>
                <w:sz w:val="21"/>
                <w:szCs w:val="21"/>
              </w:rPr>
              <w:t>信号继电器</w:t>
            </w:r>
          </w:p>
        </w:tc>
        <w:tc>
          <w:tcPr>
            <w:tcW w:w="5652" w:type="dxa"/>
          </w:tcPr>
          <w:p>
            <w:pPr>
              <w:spacing w:after="0"/>
              <w:ind w:firstLine="159" w:firstLineChars="76"/>
              <w:rPr>
                <w:rFonts w:ascii="宋体" w:hAnsi="宋体" w:eastAsia="宋体"/>
                <w:sz w:val="21"/>
                <w:szCs w:val="21"/>
              </w:rPr>
            </w:pPr>
            <w:r>
              <w:rPr>
                <w:rFonts w:hint="eastAsia" w:ascii="宋体" w:hAnsi="宋体" w:eastAsia="宋体"/>
                <w:sz w:val="21"/>
                <w:szCs w:val="21"/>
              </w:rPr>
              <w:t>1、掌握安全型继电器的结构、工作原理、电气特性和时间特性，掌握改变无极继电器时间参数的方法；了解其他类型继电器的结构、工作原理；</w:t>
            </w:r>
          </w:p>
          <w:p>
            <w:pPr>
              <w:spacing w:after="0"/>
              <w:ind w:firstLine="159" w:firstLineChars="76"/>
              <w:rPr>
                <w:rFonts w:ascii="宋体" w:hAnsi="宋体" w:eastAsia="宋体"/>
                <w:sz w:val="21"/>
                <w:szCs w:val="21"/>
              </w:rPr>
            </w:pPr>
            <w:r>
              <w:rPr>
                <w:rFonts w:hint="eastAsia" w:ascii="宋体" w:hAnsi="宋体" w:eastAsia="宋体"/>
                <w:sz w:val="21"/>
                <w:szCs w:val="21"/>
              </w:rPr>
              <w:t>2、了解继电器接点的工作状态，掌握熄灭接点电弧和消灭接点火花的方法；</w:t>
            </w:r>
          </w:p>
          <w:p>
            <w:pPr>
              <w:spacing w:after="0"/>
              <w:ind w:firstLine="159" w:firstLineChars="76"/>
              <w:rPr>
                <w:rFonts w:ascii="宋体" w:hAnsi="宋体" w:eastAsia="宋体"/>
                <w:sz w:val="21"/>
                <w:szCs w:val="21"/>
              </w:rPr>
            </w:pPr>
            <w:r>
              <w:rPr>
                <w:rFonts w:hint="eastAsia" w:ascii="宋体" w:hAnsi="宋体" w:eastAsia="宋体"/>
                <w:sz w:val="21"/>
                <w:szCs w:val="21"/>
              </w:rPr>
              <w:t>3、掌握继电器电路的分析方法、继电器电路的设计、继电器电路的安全措施。</w:t>
            </w: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sz w:val="21"/>
                <w:szCs w:val="21"/>
              </w:rPr>
            </w:pPr>
            <w:r>
              <w:rPr>
                <w:rFonts w:ascii="宋体" w:hAnsi="宋体" w:eastAsia="宋体"/>
                <w:sz w:val="21"/>
                <w:szCs w:val="21"/>
              </w:rPr>
              <w:t>9</w:t>
            </w: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cs="Arial"/>
                <w:sz w:val="21"/>
                <w:szCs w:val="21"/>
              </w:rPr>
            </w:pP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cs="Arial"/>
                <w:sz w:val="21"/>
                <w:szCs w:val="21"/>
              </w:rPr>
            </w:pPr>
            <w:r>
              <w:rPr>
                <w:rFonts w:ascii="宋体" w:hAnsi="宋体" w:eastAsia="宋体" w:cs="Arial"/>
                <w:sz w:val="21"/>
                <w:szCs w:val="21"/>
              </w:rPr>
              <w:t>2</w:t>
            </w:r>
          </w:p>
        </w:tc>
        <w:tc>
          <w:tcPr>
            <w:tcW w:w="964" w:type="dxa"/>
            <w:tcMar>
              <w:top w:w="15" w:type="dxa"/>
              <w:left w:w="62" w:type="dxa"/>
              <w:bottom w:w="0" w:type="dxa"/>
              <w:right w:w="62" w:type="dxa"/>
            </w:tcMar>
            <w:vAlign w:val="center"/>
          </w:tcPr>
          <w:p>
            <w:pPr>
              <w:spacing w:before="36" w:beforeLines="10" w:after="36" w:afterLines="10" w:line="360" w:lineRule="exact"/>
              <w:jc w:val="center"/>
              <w:rPr>
                <w:rFonts w:ascii="宋体" w:cs="Arial"/>
                <w:sz w:val="21"/>
                <w:szCs w:val="21"/>
              </w:rPr>
            </w:pPr>
            <w:r>
              <w:rPr>
                <w:rFonts w:hint="eastAsia" w:ascii="宋体" w:cs="Arial"/>
                <w:sz w:val="21"/>
                <w:szCs w:val="21"/>
              </w:rPr>
              <w:t>目标1</w:t>
            </w:r>
          </w:p>
          <w:p>
            <w:pPr>
              <w:spacing w:before="36" w:beforeLines="10" w:after="36" w:afterLines="10" w:line="360" w:lineRule="exact"/>
              <w:jc w:val="center"/>
              <w:rPr>
                <w:rFonts w:ascii="宋体" w:cs="Arial"/>
                <w:sz w:val="21"/>
                <w:szCs w:val="21"/>
              </w:rPr>
            </w:pPr>
            <w:r>
              <w:rPr>
                <w:rFonts w:hint="eastAsia" w:ascii="宋体" w:cs="Arial"/>
                <w:sz w:val="21"/>
                <w:szCs w:val="21"/>
              </w:rPr>
              <w:t>目标2</w:t>
            </w:r>
          </w:p>
          <w:p>
            <w:pPr>
              <w:spacing w:before="36" w:beforeLines="10" w:after="36" w:afterLines="10"/>
              <w:jc w:val="center"/>
              <w:rPr>
                <w:rFonts w:ascii="宋体" w:hAnsi="宋体" w:eastAsia="宋体" w:cs="Arial"/>
                <w:sz w:val="21"/>
                <w:szCs w:val="21"/>
              </w:rPr>
            </w:pPr>
            <w:r>
              <w:rPr>
                <w:rFonts w:hint="eastAsia" w:ascii="宋体" w:cs="Arial"/>
                <w:sz w:val="21"/>
                <w:szCs w:val="21"/>
              </w:rPr>
              <w:t>目标3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543" w:type="dxa"/>
            <w:vAlign w:val="center"/>
          </w:tcPr>
          <w:p>
            <w:pPr>
              <w:spacing w:before="36" w:beforeLines="10" w:after="36" w:afterLines="10"/>
              <w:jc w:val="center"/>
              <w:rPr>
                <w:rFonts w:ascii="宋体" w:hAnsi="宋体" w:eastAsia="宋体"/>
                <w:sz w:val="21"/>
                <w:szCs w:val="21"/>
              </w:rPr>
            </w:pPr>
            <w:r>
              <w:rPr>
                <w:rFonts w:ascii="宋体" w:hAnsi="宋体" w:eastAsia="宋体"/>
                <w:sz w:val="21"/>
                <w:szCs w:val="21"/>
              </w:rPr>
              <w:t>3</w:t>
            </w:r>
          </w:p>
        </w:tc>
        <w:tc>
          <w:tcPr>
            <w:tcW w:w="1415" w:type="dxa"/>
            <w:vAlign w:val="center"/>
          </w:tcPr>
          <w:p>
            <w:pPr>
              <w:spacing w:before="36" w:beforeLines="10" w:after="36" w:afterLines="10"/>
              <w:jc w:val="center"/>
              <w:rPr>
                <w:rFonts w:ascii="宋体" w:hAnsi="宋体" w:eastAsia="宋体"/>
                <w:sz w:val="21"/>
                <w:szCs w:val="21"/>
              </w:rPr>
            </w:pPr>
            <w:r>
              <w:rPr>
                <w:rFonts w:hint="eastAsia" w:ascii="宋体" w:hAnsi="宋体" w:eastAsia="宋体"/>
                <w:sz w:val="21"/>
                <w:szCs w:val="21"/>
              </w:rPr>
              <w:t>信号机和信号表示器</w:t>
            </w:r>
          </w:p>
        </w:tc>
        <w:tc>
          <w:tcPr>
            <w:tcW w:w="5652" w:type="dxa"/>
          </w:tcPr>
          <w:p>
            <w:pPr>
              <w:spacing w:after="0"/>
              <w:ind w:firstLine="159" w:firstLineChars="76"/>
              <w:rPr>
                <w:rFonts w:ascii="宋体" w:hAnsi="宋体" w:eastAsia="宋体"/>
                <w:sz w:val="21"/>
                <w:szCs w:val="21"/>
              </w:rPr>
            </w:pPr>
            <w:r>
              <w:rPr>
                <w:rFonts w:hint="eastAsia" w:ascii="宋体" w:hAnsi="宋体" w:eastAsia="宋体"/>
                <w:sz w:val="21"/>
                <w:szCs w:val="21"/>
              </w:rPr>
              <w:t>1、掌握铁路信号的分类；了解色灯信号机的结构；掌握信号显示制度与方式；</w:t>
            </w:r>
          </w:p>
          <w:p>
            <w:pPr>
              <w:spacing w:after="0"/>
              <w:ind w:firstLine="159" w:firstLineChars="76"/>
              <w:rPr>
                <w:rFonts w:ascii="??" w:hAnsi="??" w:cs="宋体"/>
                <w:sz w:val="21"/>
                <w:szCs w:val="21"/>
              </w:rPr>
            </w:pPr>
            <w:r>
              <w:rPr>
                <w:rFonts w:hint="eastAsia" w:ascii="宋体" w:hAnsi="宋体" w:eastAsia="宋体"/>
                <w:sz w:val="21"/>
                <w:szCs w:val="21"/>
              </w:rPr>
              <w:t>2、掌握信号机的设置及各种信号机显示的意义、信号表示器的设置及显示意义。</w:t>
            </w: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sz w:val="21"/>
                <w:szCs w:val="21"/>
              </w:rPr>
            </w:pPr>
            <w:r>
              <w:rPr>
                <w:rFonts w:ascii="宋体" w:hAnsi="宋体" w:eastAsia="宋体"/>
                <w:sz w:val="21"/>
                <w:szCs w:val="21"/>
              </w:rPr>
              <w:t>8</w:t>
            </w: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cs="Arial"/>
                <w:sz w:val="21"/>
                <w:szCs w:val="21"/>
              </w:rPr>
            </w:pP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cs="Arial"/>
                <w:sz w:val="21"/>
                <w:szCs w:val="21"/>
              </w:rPr>
            </w:pPr>
          </w:p>
        </w:tc>
        <w:tc>
          <w:tcPr>
            <w:tcW w:w="964" w:type="dxa"/>
            <w:vAlign w:val="center"/>
          </w:tcPr>
          <w:p>
            <w:pPr>
              <w:spacing w:before="36" w:beforeLines="10" w:after="36" w:afterLines="10" w:line="360" w:lineRule="exact"/>
              <w:jc w:val="center"/>
              <w:rPr>
                <w:rFonts w:ascii="宋体" w:cs="Arial"/>
                <w:sz w:val="21"/>
                <w:szCs w:val="21"/>
              </w:rPr>
            </w:pPr>
            <w:r>
              <w:rPr>
                <w:rFonts w:hint="eastAsia" w:ascii="宋体" w:cs="Arial"/>
                <w:sz w:val="21"/>
                <w:szCs w:val="21"/>
              </w:rPr>
              <w:t>目标1</w:t>
            </w:r>
          </w:p>
          <w:p>
            <w:pPr>
              <w:spacing w:before="36" w:beforeLines="10" w:after="36" w:afterLines="10" w:line="360" w:lineRule="exact"/>
              <w:jc w:val="center"/>
              <w:rPr>
                <w:rFonts w:ascii="宋体" w:cs="Arial"/>
                <w:sz w:val="21"/>
                <w:szCs w:val="21"/>
              </w:rPr>
            </w:pPr>
            <w:r>
              <w:rPr>
                <w:rFonts w:hint="eastAsia" w:ascii="宋体" w:cs="Arial"/>
                <w:sz w:val="21"/>
                <w:szCs w:val="21"/>
              </w:rPr>
              <w:t>目标2</w:t>
            </w:r>
          </w:p>
          <w:p>
            <w:pPr>
              <w:spacing w:before="36" w:beforeLines="10" w:after="36" w:afterLines="10"/>
              <w:jc w:val="center"/>
              <w:rPr>
                <w:rFonts w:ascii="宋体" w:hAnsi="宋体" w:eastAsia="宋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 w:hRule="atLeast"/>
          <w:jc w:val="center"/>
        </w:trPr>
        <w:tc>
          <w:tcPr>
            <w:tcW w:w="543" w:type="dxa"/>
            <w:vAlign w:val="center"/>
          </w:tcPr>
          <w:p>
            <w:pPr>
              <w:spacing w:before="36" w:beforeLines="10" w:after="36" w:afterLines="10"/>
              <w:jc w:val="center"/>
              <w:rPr>
                <w:rFonts w:ascii="宋体" w:hAnsi="宋体" w:eastAsia="宋体"/>
                <w:sz w:val="21"/>
                <w:szCs w:val="21"/>
              </w:rPr>
            </w:pPr>
            <w:r>
              <w:rPr>
                <w:rFonts w:ascii="宋体" w:hAnsi="宋体" w:eastAsia="宋体"/>
                <w:sz w:val="21"/>
                <w:szCs w:val="21"/>
              </w:rPr>
              <w:t>4</w:t>
            </w:r>
          </w:p>
        </w:tc>
        <w:tc>
          <w:tcPr>
            <w:tcW w:w="1415" w:type="dxa"/>
            <w:vAlign w:val="center"/>
          </w:tcPr>
          <w:p>
            <w:pPr>
              <w:spacing w:before="36" w:beforeLines="10" w:after="36" w:afterLines="10"/>
              <w:jc w:val="center"/>
              <w:rPr>
                <w:rFonts w:ascii="宋体" w:hAnsi="宋体" w:eastAsia="宋体"/>
                <w:sz w:val="21"/>
                <w:szCs w:val="21"/>
              </w:rPr>
            </w:pPr>
            <w:r>
              <w:rPr>
                <w:rFonts w:hint="eastAsia" w:ascii="宋体" w:hAnsi="宋体" w:eastAsia="宋体"/>
                <w:sz w:val="21"/>
                <w:szCs w:val="21"/>
              </w:rPr>
              <w:t>道岔及转辙机</w:t>
            </w:r>
          </w:p>
        </w:tc>
        <w:tc>
          <w:tcPr>
            <w:tcW w:w="5652" w:type="dxa"/>
            <w:vAlign w:val="center"/>
          </w:tcPr>
          <w:p>
            <w:pPr>
              <w:spacing w:after="0"/>
              <w:ind w:firstLine="159" w:firstLineChars="76"/>
              <w:rPr>
                <w:rFonts w:ascii="宋体" w:hAnsi="宋体" w:eastAsia="宋体"/>
                <w:sz w:val="21"/>
                <w:szCs w:val="21"/>
              </w:rPr>
            </w:pPr>
            <w:r>
              <w:rPr>
                <w:rFonts w:hint="eastAsia" w:ascii="宋体" w:hAnsi="宋体" w:eastAsia="宋体"/>
                <w:sz w:val="21"/>
                <w:szCs w:val="21"/>
              </w:rPr>
              <w:t>1、了解转辙机的作用、基本要求、分类及设置；</w:t>
            </w:r>
          </w:p>
          <w:p>
            <w:pPr>
              <w:spacing w:after="0"/>
              <w:ind w:firstLine="159" w:firstLineChars="76"/>
              <w:rPr>
                <w:rFonts w:ascii="宋体" w:hAnsi="宋体" w:eastAsia="宋体"/>
                <w:sz w:val="21"/>
                <w:szCs w:val="21"/>
              </w:rPr>
            </w:pPr>
            <w:r>
              <w:rPr>
                <w:rFonts w:hint="eastAsia" w:ascii="宋体" w:hAnsi="宋体" w:eastAsia="宋体"/>
                <w:sz w:val="21"/>
                <w:szCs w:val="21"/>
              </w:rPr>
              <w:t>2、掌握ZD6系列电动转辙机部件的功能及ZD6系列电动转辙机的动作过程；</w:t>
            </w:r>
          </w:p>
          <w:p>
            <w:pPr>
              <w:spacing w:after="0"/>
              <w:ind w:firstLine="159" w:firstLineChars="76"/>
              <w:rPr>
                <w:rFonts w:ascii="宋体" w:hAnsi="宋体" w:eastAsia="宋体"/>
                <w:sz w:val="21"/>
                <w:szCs w:val="21"/>
              </w:rPr>
            </w:pPr>
            <w:r>
              <w:rPr>
                <w:rFonts w:hint="eastAsia" w:ascii="宋体" w:hAnsi="宋体" w:eastAsia="宋体"/>
                <w:sz w:val="21"/>
                <w:szCs w:val="21"/>
              </w:rPr>
              <w:t>3、掌握道岔的锁闭方式、外锁闭装置的结构及动作原理；</w:t>
            </w:r>
          </w:p>
          <w:p>
            <w:pPr>
              <w:spacing w:after="0"/>
              <w:ind w:firstLine="159" w:firstLineChars="76"/>
              <w:rPr>
                <w:sz w:val="21"/>
                <w:szCs w:val="21"/>
              </w:rPr>
            </w:pPr>
            <w:r>
              <w:rPr>
                <w:rFonts w:hint="eastAsia" w:ascii="宋体" w:hAnsi="宋体" w:eastAsia="宋体"/>
                <w:sz w:val="21"/>
                <w:szCs w:val="21"/>
              </w:rPr>
              <w:t>4、掌握S700K型电动转辙机的特点、分类、结构及动作原理。</w:t>
            </w: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sz w:val="21"/>
                <w:szCs w:val="21"/>
              </w:rPr>
            </w:pPr>
            <w:r>
              <w:rPr>
                <w:rFonts w:ascii="宋体" w:hAnsi="宋体" w:eastAsia="宋体"/>
                <w:sz w:val="21"/>
                <w:szCs w:val="21"/>
              </w:rPr>
              <w:t>10</w:t>
            </w: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cs="Arial"/>
                <w:sz w:val="21"/>
                <w:szCs w:val="21"/>
              </w:rPr>
            </w:pP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cs="Arial"/>
                <w:sz w:val="21"/>
                <w:szCs w:val="21"/>
              </w:rPr>
            </w:pPr>
            <w:r>
              <w:rPr>
                <w:rFonts w:hint="eastAsia" w:ascii="宋体" w:hAnsi="宋体" w:eastAsia="宋体" w:cs="Arial"/>
                <w:sz w:val="21"/>
                <w:szCs w:val="21"/>
              </w:rPr>
              <w:t>2</w:t>
            </w:r>
          </w:p>
        </w:tc>
        <w:tc>
          <w:tcPr>
            <w:tcW w:w="964" w:type="dxa"/>
            <w:tcMar>
              <w:top w:w="15" w:type="dxa"/>
              <w:left w:w="62" w:type="dxa"/>
              <w:bottom w:w="0" w:type="dxa"/>
              <w:right w:w="62" w:type="dxa"/>
            </w:tcMar>
            <w:vAlign w:val="center"/>
          </w:tcPr>
          <w:p>
            <w:pPr>
              <w:spacing w:before="36" w:beforeLines="10" w:after="36" w:afterLines="10" w:line="360" w:lineRule="exact"/>
              <w:jc w:val="center"/>
              <w:rPr>
                <w:rFonts w:ascii="宋体" w:cs="Arial"/>
                <w:sz w:val="21"/>
                <w:szCs w:val="21"/>
              </w:rPr>
            </w:pPr>
            <w:r>
              <w:rPr>
                <w:rFonts w:hint="eastAsia" w:ascii="宋体" w:cs="Arial"/>
                <w:sz w:val="21"/>
                <w:szCs w:val="21"/>
              </w:rPr>
              <w:t>目标1</w:t>
            </w:r>
          </w:p>
          <w:p>
            <w:pPr>
              <w:spacing w:before="36" w:beforeLines="10" w:after="36" w:afterLines="10"/>
              <w:jc w:val="center"/>
              <w:rPr>
                <w:rFonts w:ascii="宋体" w:cs="Arial"/>
                <w:sz w:val="21"/>
                <w:szCs w:val="21"/>
              </w:rPr>
            </w:pPr>
            <w:r>
              <w:rPr>
                <w:rFonts w:hint="eastAsia" w:ascii="宋体" w:cs="Arial"/>
                <w:sz w:val="21"/>
                <w:szCs w:val="21"/>
              </w:rPr>
              <w:t>目标2</w:t>
            </w:r>
          </w:p>
          <w:p>
            <w:pPr>
              <w:spacing w:before="36" w:beforeLines="10" w:after="36" w:afterLines="10" w:line="360" w:lineRule="exact"/>
              <w:jc w:val="center"/>
              <w:rPr>
                <w:rFonts w:ascii="宋体" w:cs="Arial"/>
                <w:sz w:val="21"/>
                <w:szCs w:val="21"/>
              </w:rPr>
            </w:pPr>
            <w:r>
              <w:rPr>
                <w:rFonts w:hint="eastAsia" w:ascii="宋体" w:cs="Arial"/>
                <w:sz w:val="21"/>
                <w:szCs w:val="21"/>
              </w:rPr>
              <w:t>目标3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 w:hRule="atLeast"/>
          <w:jc w:val="center"/>
        </w:trPr>
        <w:tc>
          <w:tcPr>
            <w:tcW w:w="543" w:type="dxa"/>
            <w:vAlign w:val="center"/>
          </w:tcPr>
          <w:p>
            <w:pPr>
              <w:spacing w:before="36" w:beforeLines="10" w:after="36" w:afterLines="10"/>
              <w:jc w:val="center"/>
              <w:rPr>
                <w:rFonts w:ascii="宋体" w:hAnsi="宋体" w:eastAsia="宋体"/>
                <w:sz w:val="21"/>
                <w:szCs w:val="21"/>
              </w:rPr>
            </w:pPr>
            <w:r>
              <w:rPr>
                <w:rFonts w:ascii="宋体" w:hAnsi="宋体" w:eastAsia="宋体"/>
                <w:sz w:val="21"/>
                <w:szCs w:val="21"/>
              </w:rPr>
              <w:t>5</w:t>
            </w:r>
          </w:p>
        </w:tc>
        <w:tc>
          <w:tcPr>
            <w:tcW w:w="1415" w:type="dxa"/>
            <w:vAlign w:val="center"/>
          </w:tcPr>
          <w:p>
            <w:pPr>
              <w:spacing w:before="36" w:beforeLines="10" w:after="36" w:afterLines="10"/>
              <w:jc w:val="center"/>
              <w:rPr>
                <w:rFonts w:ascii="宋体" w:hAnsi="宋体" w:eastAsia="宋体"/>
                <w:sz w:val="21"/>
                <w:szCs w:val="21"/>
              </w:rPr>
            </w:pPr>
            <w:r>
              <w:rPr>
                <w:rFonts w:hint="eastAsia" w:ascii="宋体" w:hAnsi="宋体" w:eastAsia="宋体"/>
                <w:sz w:val="21"/>
                <w:szCs w:val="21"/>
              </w:rPr>
              <w:t>轨道电路</w:t>
            </w:r>
          </w:p>
        </w:tc>
        <w:tc>
          <w:tcPr>
            <w:tcW w:w="5652" w:type="dxa"/>
          </w:tcPr>
          <w:p>
            <w:pPr>
              <w:spacing w:after="0"/>
              <w:ind w:firstLine="163" w:firstLineChars="78"/>
              <w:rPr>
                <w:rFonts w:ascii="宋体" w:hAnsi="宋体" w:eastAsia="宋体"/>
                <w:sz w:val="21"/>
                <w:szCs w:val="21"/>
              </w:rPr>
            </w:pPr>
            <w:r>
              <w:rPr>
                <w:rFonts w:hint="eastAsia" w:ascii="宋体" w:hAnsi="宋体" w:eastAsia="宋体"/>
                <w:sz w:val="21"/>
                <w:szCs w:val="21"/>
              </w:rPr>
              <w:t>1、掌握轨道电路的组成和工作原理；</w:t>
            </w:r>
          </w:p>
          <w:p>
            <w:pPr>
              <w:spacing w:after="0"/>
              <w:ind w:firstLine="163" w:firstLineChars="78"/>
              <w:rPr>
                <w:rFonts w:ascii="宋体" w:hAnsi="宋体" w:eastAsia="宋体"/>
                <w:sz w:val="21"/>
                <w:szCs w:val="21"/>
              </w:rPr>
            </w:pPr>
            <w:r>
              <w:rPr>
                <w:rFonts w:hint="eastAsia" w:ascii="宋体" w:hAnsi="宋体" w:eastAsia="宋体"/>
                <w:sz w:val="21"/>
                <w:szCs w:val="21"/>
              </w:rPr>
              <w:t>2、掌握轨道电路的基本工作状态和有关术语及基本参数；</w:t>
            </w:r>
          </w:p>
          <w:p>
            <w:pPr>
              <w:spacing w:after="0"/>
              <w:ind w:firstLine="163" w:firstLineChars="78"/>
              <w:rPr>
                <w:rFonts w:ascii="宋体" w:hAnsi="宋体" w:eastAsia="宋体"/>
                <w:sz w:val="21"/>
                <w:szCs w:val="21"/>
              </w:rPr>
            </w:pPr>
            <w:r>
              <w:rPr>
                <w:rFonts w:hint="eastAsia" w:ascii="宋体" w:hAnsi="宋体" w:eastAsia="宋体"/>
                <w:sz w:val="21"/>
                <w:szCs w:val="21"/>
              </w:rPr>
              <w:t>3、掌握轨道电路区段划分和极性交叉；</w:t>
            </w:r>
          </w:p>
          <w:p>
            <w:pPr>
              <w:spacing w:before="36" w:beforeLines="10" w:after="36" w:afterLines="10"/>
              <w:ind w:firstLine="163" w:firstLineChars="78"/>
              <w:rPr>
                <w:rFonts w:ascii="宋体" w:hAnsi="宋体" w:eastAsia="宋体"/>
                <w:sz w:val="21"/>
                <w:szCs w:val="21"/>
              </w:rPr>
            </w:pPr>
            <w:r>
              <w:rPr>
                <w:rFonts w:hint="eastAsia" w:ascii="宋体" w:hAnsi="宋体" w:eastAsia="宋体"/>
                <w:sz w:val="21"/>
                <w:szCs w:val="21"/>
              </w:rPr>
              <w:t>4、了解工频交流连续式轨道电路、25Hz相敏轨道电路、移频轨道电路的组成和工作原理。</w:t>
            </w: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sz w:val="21"/>
                <w:szCs w:val="21"/>
              </w:rPr>
            </w:pPr>
            <w:r>
              <w:rPr>
                <w:rFonts w:ascii="宋体" w:hAnsi="宋体" w:eastAsia="宋体"/>
                <w:sz w:val="21"/>
                <w:szCs w:val="21"/>
              </w:rPr>
              <w:t>8</w:t>
            </w: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cs="Arial"/>
                <w:sz w:val="21"/>
                <w:szCs w:val="21"/>
              </w:rPr>
            </w:pP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cs="Arial"/>
                <w:sz w:val="21"/>
                <w:szCs w:val="21"/>
              </w:rPr>
            </w:pPr>
          </w:p>
        </w:tc>
        <w:tc>
          <w:tcPr>
            <w:tcW w:w="964" w:type="dxa"/>
            <w:vAlign w:val="center"/>
          </w:tcPr>
          <w:p>
            <w:pPr>
              <w:spacing w:before="36" w:beforeLines="10" w:after="36" w:afterLines="10" w:line="360" w:lineRule="exact"/>
              <w:jc w:val="center"/>
              <w:rPr>
                <w:rFonts w:ascii="宋体" w:cs="Arial"/>
                <w:sz w:val="21"/>
                <w:szCs w:val="21"/>
              </w:rPr>
            </w:pPr>
            <w:r>
              <w:rPr>
                <w:rFonts w:hint="eastAsia" w:ascii="宋体" w:cs="Arial"/>
                <w:sz w:val="21"/>
                <w:szCs w:val="21"/>
              </w:rPr>
              <w:t>目标1</w:t>
            </w:r>
          </w:p>
          <w:p>
            <w:pPr>
              <w:spacing w:before="36" w:beforeLines="10" w:after="36" w:afterLines="10"/>
              <w:jc w:val="center"/>
              <w:rPr>
                <w:rFonts w:ascii="宋体" w:cs="Arial"/>
                <w:sz w:val="21"/>
                <w:szCs w:val="21"/>
              </w:rPr>
            </w:pPr>
            <w:r>
              <w:rPr>
                <w:rFonts w:hint="eastAsia" w:ascii="宋体" w:cs="Arial"/>
                <w:sz w:val="21"/>
                <w:szCs w:val="21"/>
              </w:rPr>
              <w:t>目标2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 w:hRule="atLeast"/>
          <w:jc w:val="center"/>
        </w:trPr>
        <w:tc>
          <w:tcPr>
            <w:tcW w:w="543" w:type="dxa"/>
            <w:vAlign w:val="center"/>
          </w:tcPr>
          <w:p>
            <w:pPr>
              <w:spacing w:before="36" w:beforeLines="10" w:after="36" w:afterLines="10"/>
              <w:jc w:val="center"/>
              <w:rPr>
                <w:rFonts w:ascii="宋体" w:hAnsi="宋体" w:eastAsia="宋体"/>
                <w:sz w:val="21"/>
                <w:szCs w:val="21"/>
              </w:rPr>
            </w:pPr>
            <w:r>
              <w:rPr>
                <w:rFonts w:hint="eastAsia" w:ascii="宋体" w:hAnsi="宋体" w:eastAsia="宋体"/>
                <w:sz w:val="21"/>
                <w:szCs w:val="21"/>
              </w:rPr>
              <w:t>6*</w:t>
            </w:r>
          </w:p>
        </w:tc>
        <w:tc>
          <w:tcPr>
            <w:tcW w:w="1415" w:type="dxa"/>
            <w:vAlign w:val="center"/>
          </w:tcPr>
          <w:p>
            <w:pPr>
              <w:spacing w:before="36" w:beforeLines="10" w:after="36" w:afterLines="10"/>
              <w:jc w:val="center"/>
              <w:rPr>
                <w:rFonts w:hint="eastAsia" w:ascii="宋体" w:hAnsi="宋体" w:eastAsia="宋体"/>
                <w:sz w:val="21"/>
                <w:szCs w:val="21"/>
              </w:rPr>
            </w:pPr>
            <w:r>
              <w:rPr>
                <w:rFonts w:hint="eastAsia" w:ascii="宋体" w:hAnsi="宋体" w:eastAsia="宋体"/>
                <w:sz w:val="21"/>
                <w:szCs w:val="21"/>
              </w:rPr>
              <w:t>防雷和接地装置</w:t>
            </w:r>
          </w:p>
        </w:tc>
        <w:tc>
          <w:tcPr>
            <w:tcW w:w="5652" w:type="dxa"/>
          </w:tcPr>
          <w:p>
            <w:pPr>
              <w:spacing w:after="0"/>
              <w:ind w:firstLine="163" w:firstLineChars="78"/>
              <w:rPr>
                <w:rFonts w:ascii="宋体" w:hAnsi="宋体" w:eastAsia="宋体"/>
                <w:sz w:val="21"/>
                <w:szCs w:val="21"/>
              </w:rPr>
            </w:pPr>
            <w:r>
              <w:rPr>
                <w:rFonts w:hint="eastAsia" w:ascii="宋体" w:hAnsi="宋体" w:eastAsia="宋体"/>
                <w:sz w:val="21"/>
                <w:szCs w:val="21"/>
              </w:rPr>
              <w:t>1、理解雷电入侵信号设备的途径及防护对策；</w:t>
            </w:r>
          </w:p>
          <w:p>
            <w:pPr>
              <w:spacing w:after="0"/>
              <w:ind w:firstLine="163" w:firstLineChars="78"/>
              <w:rPr>
                <w:rFonts w:ascii="宋体" w:hAnsi="宋体" w:eastAsia="宋体"/>
                <w:sz w:val="21"/>
                <w:szCs w:val="21"/>
              </w:rPr>
            </w:pPr>
            <w:r>
              <w:rPr>
                <w:rFonts w:hint="eastAsia" w:ascii="宋体" w:hAnsi="宋体" w:eastAsia="宋体"/>
                <w:sz w:val="21"/>
                <w:szCs w:val="21"/>
              </w:rPr>
              <w:t>2、掌握防雷元件的种类、作用及工作原理；</w:t>
            </w:r>
          </w:p>
          <w:p>
            <w:pPr>
              <w:spacing w:after="0"/>
              <w:ind w:firstLine="163" w:firstLineChars="78"/>
              <w:rPr>
                <w:rFonts w:hint="eastAsia" w:ascii="宋体" w:hAnsi="宋体" w:eastAsia="宋体"/>
                <w:sz w:val="21"/>
                <w:szCs w:val="21"/>
              </w:rPr>
            </w:pPr>
            <w:r>
              <w:rPr>
                <w:rFonts w:hint="eastAsia" w:ascii="宋体" w:hAnsi="宋体" w:eastAsia="宋体"/>
                <w:sz w:val="21"/>
                <w:szCs w:val="21"/>
              </w:rPr>
              <w:t>3、理解雷电综合防护的原理及措施。</w:t>
            </w:r>
          </w:p>
        </w:tc>
        <w:tc>
          <w:tcPr>
            <w:tcW w:w="339" w:type="dxa"/>
            <w:tcMar>
              <w:top w:w="15" w:type="dxa"/>
              <w:left w:w="62" w:type="dxa"/>
              <w:bottom w:w="0" w:type="dxa"/>
              <w:right w:w="62" w:type="dxa"/>
            </w:tcMar>
            <w:vAlign w:val="center"/>
          </w:tcPr>
          <w:p>
            <w:pPr>
              <w:spacing w:before="36" w:beforeLines="10" w:after="36" w:afterLines="10"/>
              <w:jc w:val="center"/>
              <w:rPr>
                <w:rFonts w:hint="eastAsia" w:ascii="宋体" w:hAnsi="宋体" w:eastAsia="宋体"/>
                <w:sz w:val="21"/>
                <w:szCs w:val="21"/>
              </w:rPr>
            </w:pPr>
            <w:r>
              <w:rPr>
                <w:rFonts w:hint="eastAsia" w:ascii="宋体" w:hAnsi="宋体" w:eastAsia="宋体"/>
                <w:sz w:val="21"/>
                <w:szCs w:val="21"/>
              </w:rPr>
              <w:t>4</w:t>
            </w: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cs="Arial"/>
                <w:sz w:val="21"/>
                <w:szCs w:val="21"/>
              </w:rPr>
            </w:pP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cs="Arial"/>
                <w:sz w:val="21"/>
                <w:szCs w:val="21"/>
              </w:rPr>
            </w:pPr>
          </w:p>
        </w:tc>
        <w:tc>
          <w:tcPr>
            <w:tcW w:w="964" w:type="dxa"/>
            <w:vAlign w:val="center"/>
          </w:tcPr>
          <w:p>
            <w:pPr>
              <w:spacing w:before="36" w:beforeLines="10" w:after="36" w:afterLines="10" w:line="360" w:lineRule="exact"/>
              <w:jc w:val="center"/>
              <w:rPr>
                <w:rFonts w:ascii="宋体" w:cs="Arial"/>
                <w:sz w:val="21"/>
                <w:szCs w:val="21"/>
              </w:rPr>
            </w:pPr>
            <w:r>
              <w:rPr>
                <w:rFonts w:hint="eastAsia" w:ascii="宋体" w:cs="Arial"/>
                <w:sz w:val="21"/>
                <w:szCs w:val="21"/>
              </w:rPr>
              <w:t>目标1</w:t>
            </w:r>
          </w:p>
          <w:p>
            <w:pPr>
              <w:spacing w:before="36" w:beforeLines="10" w:after="36" w:afterLines="10" w:line="360" w:lineRule="exact"/>
              <w:jc w:val="center"/>
              <w:rPr>
                <w:rFonts w:hint="eastAsia" w:ascii="宋体" w:cs="Arial"/>
                <w:sz w:val="21"/>
                <w:szCs w:val="21"/>
              </w:rPr>
            </w:pPr>
            <w:r>
              <w:rPr>
                <w:rFonts w:hint="eastAsia" w:ascii="宋体" w:cs="Arial"/>
                <w:sz w:val="21"/>
                <w:szCs w:val="21"/>
              </w:rPr>
              <w:t>目标2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 w:hRule="atLeast"/>
          <w:jc w:val="center"/>
        </w:trPr>
        <w:tc>
          <w:tcPr>
            <w:tcW w:w="543" w:type="dxa"/>
            <w:vAlign w:val="center"/>
          </w:tcPr>
          <w:p>
            <w:pPr>
              <w:spacing w:before="36" w:beforeLines="10" w:after="36" w:afterLines="10"/>
              <w:jc w:val="center"/>
              <w:rPr>
                <w:rFonts w:ascii="宋体" w:hAnsi="宋体" w:eastAsia="宋体"/>
                <w:sz w:val="21"/>
                <w:szCs w:val="21"/>
              </w:rPr>
            </w:pPr>
            <w:r>
              <w:rPr>
                <w:rFonts w:hint="eastAsia" w:ascii="宋体" w:hAnsi="宋体" w:eastAsia="宋体"/>
                <w:sz w:val="21"/>
                <w:szCs w:val="21"/>
              </w:rPr>
              <w:t>7*</w:t>
            </w:r>
          </w:p>
        </w:tc>
        <w:tc>
          <w:tcPr>
            <w:tcW w:w="1415" w:type="dxa"/>
            <w:vAlign w:val="center"/>
          </w:tcPr>
          <w:p>
            <w:pPr>
              <w:spacing w:before="36" w:beforeLines="10" w:after="36" w:afterLines="10"/>
              <w:jc w:val="center"/>
              <w:rPr>
                <w:rFonts w:hint="eastAsia" w:ascii="宋体" w:hAnsi="宋体" w:eastAsia="宋体"/>
                <w:sz w:val="21"/>
                <w:szCs w:val="21"/>
              </w:rPr>
            </w:pPr>
            <w:r>
              <w:rPr>
                <w:rFonts w:hint="eastAsia" w:ascii="宋体" w:hAnsi="宋体" w:eastAsia="宋体"/>
                <w:sz w:val="21"/>
                <w:szCs w:val="21"/>
              </w:rPr>
              <w:t>车站联锁系统</w:t>
            </w:r>
          </w:p>
        </w:tc>
        <w:tc>
          <w:tcPr>
            <w:tcW w:w="5652" w:type="dxa"/>
          </w:tcPr>
          <w:p>
            <w:pPr>
              <w:spacing w:after="0"/>
              <w:ind w:firstLine="163" w:firstLineChars="78"/>
              <w:rPr>
                <w:rFonts w:ascii="宋体" w:hAnsi="宋体" w:eastAsia="宋体"/>
                <w:sz w:val="21"/>
                <w:szCs w:val="21"/>
              </w:rPr>
            </w:pPr>
            <w:r>
              <w:rPr>
                <w:rFonts w:hint="eastAsia" w:ascii="宋体" w:hAnsi="宋体" w:eastAsia="宋体"/>
                <w:sz w:val="21"/>
                <w:szCs w:val="21"/>
              </w:rPr>
              <w:t>1、了解车站联锁的基础信号设备，掌握进路的分类、状态及进路的控制过程；</w:t>
            </w:r>
          </w:p>
          <w:p>
            <w:pPr>
              <w:spacing w:after="0"/>
              <w:ind w:firstLine="163" w:firstLineChars="78"/>
              <w:rPr>
                <w:rFonts w:hint="eastAsia" w:ascii="宋体" w:hAnsi="宋体" w:eastAsia="宋体"/>
                <w:sz w:val="21"/>
                <w:szCs w:val="21"/>
              </w:rPr>
            </w:pPr>
            <w:r>
              <w:rPr>
                <w:rFonts w:hint="eastAsia" w:ascii="宋体" w:hAnsi="宋体" w:eastAsia="宋体"/>
                <w:sz w:val="21"/>
                <w:szCs w:val="21"/>
              </w:rPr>
              <w:t>2、掌握信号平面布置图的图示内容和联锁表的内容，掌握联锁表的编制。</w:t>
            </w:r>
          </w:p>
        </w:tc>
        <w:tc>
          <w:tcPr>
            <w:tcW w:w="339" w:type="dxa"/>
            <w:tcMar>
              <w:top w:w="15" w:type="dxa"/>
              <w:left w:w="62" w:type="dxa"/>
              <w:bottom w:w="0" w:type="dxa"/>
              <w:right w:w="62" w:type="dxa"/>
            </w:tcMar>
            <w:vAlign w:val="center"/>
          </w:tcPr>
          <w:p>
            <w:pPr>
              <w:spacing w:before="36" w:beforeLines="10" w:after="36" w:afterLines="10"/>
              <w:jc w:val="center"/>
              <w:rPr>
                <w:rFonts w:hint="eastAsia" w:ascii="宋体" w:hAnsi="宋体" w:eastAsia="宋体"/>
                <w:sz w:val="21"/>
                <w:szCs w:val="21"/>
              </w:rPr>
            </w:pPr>
            <w:r>
              <w:rPr>
                <w:rFonts w:hint="eastAsia" w:ascii="宋体" w:hAnsi="宋体" w:eastAsia="宋体"/>
                <w:sz w:val="21"/>
                <w:szCs w:val="21"/>
              </w:rPr>
              <w:t>4</w:t>
            </w: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cs="Arial"/>
                <w:sz w:val="21"/>
                <w:szCs w:val="21"/>
              </w:rPr>
            </w:pPr>
          </w:p>
        </w:tc>
        <w:tc>
          <w:tcPr>
            <w:tcW w:w="339" w:type="dxa"/>
            <w:tcMar>
              <w:top w:w="15" w:type="dxa"/>
              <w:left w:w="62" w:type="dxa"/>
              <w:bottom w:w="0" w:type="dxa"/>
              <w:right w:w="62" w:type="dxa"/>
            </w:tcMar>
            <w:vAlign w:val="center"/>
          </w:tcPr>
          <w:p>
            <w:pPr>
              <w:spacing w:before="36" w:beforeLines="10" w:after="36" w:afterLines="10"/>
              <w:jc w:val="center"/>
              <w:rPr>
                <w:rFonts w:ascii="宋体" w:hAnsi="宋体" w:eastAsia="宋体" w:cs="Arial"/>
                <w:sz w:val="21"/>
                <w:szCs w:val="21"/>
              </w:rPr>
            </w:pPr>
          </w:p>
        </w:tc>
        <w:tc>
          <w:tcPr>
            <w:tcW w:w="964" w:type="dxa"/>
            <w:vAlign w:val="center"/>
          </w:tcPr>
          <w:p>
            <w:pPr>
              <w:spacing w:before="36" w:beforeLines="10" w:after="36" w:afterLines="10" w:line="360" w:lineRule="exact"/>
              <w:jc w:val="center"/>
              <w:rPr>
                <w:rFonts w:ascii="宋体" w:cs="Arial"/>
                <w:sz w:val="21"/>
                <w:szCs w:val="21"/>
              </w:rPr>
            </w:pPr>
            <w:r>
              <w:rPr>
                <w:rFonts w:hint="eastAsia" w:ascii="宋体" w:cs="Arial"/>
                <w:sz w:val="21"/>
                <w:szCs w:val="21"/>
              </w:rPr>
              <w:t>目标1</w:t>
            </w:r>
          </w:p>
          <w:p>
            <w:pPr>
              <w:spacing w:before="36" w:beforeLines="10" w:after="36" w:afterLines="10" w:line="360" w:lineRule="exact"/>
              <w:jc w:val="center"/>
              <w:rPr>
                <w:rFonts w:hint="eastAsia" w:ascii="宋体" w:cs="Arial"/>
                <w:sz w:val="21"/>
                <w:szCs w:val="21"/>
              </w:rPr>
            </w:pPr>
            <w:r>
              <w:rPr>
                <w:rFonts w:hint="eastAsia" w:ascii="宋体" w:cs="Arial"/>
                <w:sz w:val="21"/>
                <w:szCs w:val="21"/>
              </w:rPr>
              <w:t>目标2</w:t>
            </w:r>
          </w:p>
        </w:tc>
      </w:tr>
    </w:tbl>
    <w:p>
      <w:pPr>
        <w:spacing w:after="0" w:line="300" w:lineRule="auto"/>
        <w:rPr>
          <w:rFonts w:ascii="宋体" w:hAnsi="宋体"/>
          <w:b/>
          <w:bCs/>
          <w:szCs w:val="21"/>
        </w:rPr>
      </w:pPr>
      <w:r>
        <w:rPr>
          <w:rFonts w:hint="eastAsia" w:ascii="宋体" w:hAnsi="宋体"/>
          <w:b/>
          <w:bCs/>
          <w:szCs w:val="21"/>
        </w:rPr>
        <w:t>【注】</w:t>
      </w:r>
      <w:r>
        <w:rPr>
          <w:rFonts w:hint="eastAsia" w:asciiTheme="minorEastAsia" w:hAnsiTheme="minorEastAsia" w:eastAsiaTheme="minorEastAsia"/>
          <w:szCs w:val="21"/>
        </w:rPr>
        <w:t>1、带*的内容为选学内容；</w:t>
      </w:r>
    </w:p>
    <w:p>
      <w:pPr>
        <w:spacing w:after="0" w:line="300" w:lineRule="auto"/>
        <w:ind w:firstLine="660" w:firstLineChars="300"/>
        <w:rPr>
          <w:b/>
          <w:bCs/>
          <w:sz w:val="24"/>
          <w:szCs w:val="24"/>
        </w:rPr>
      </w:pPr>
      <w:r>
        <w:rPr>
          <w:rFonts w:hint="eastAsia" w:asciiTheme="minorEastAsia" w:hAnsiTheme="minorEastAsia" w:eastAsiaTheme="minorEastAsia"/>
          <w:szCs w:val="21"/>
        </w:rPr>
        <w:t>2、实验具体要求参见实验指导书</w:t>
      </w:r>
    </w:p>
    <w:p>
      <w:pPr>
        <w:spacing w:before="180" w:beforeLines="50" w:after="180" w:afterLines="50"/>
        <w:rPr>
          <w:rFonts w:ascii="黑体" w:hAnsi="黑体" w:eastAsia="黑体" w:cs="黑体"/>
          <w:b/>
          <w:sz w:val="28"/>
          <w:szCs w:val="28"/>
        </w:rPr>
      </w:pPr>
      <w:r>
        <w:rPr>
          <w:rFonts w:hint="eastAsia" w:ascii="黑体" w:hAnsi="黑体" w:eastAsia="黑体" w:cs="黑体"/>
          <w:b/>
          <w:sz w:val="28"/>
          <w:szCs w:val="28"/>
        </w:rPr>
        <w:t>六、课程目标达成途径及评价依据</w:t>
      </w:r>
    </w:p>
    <w:p>
      <w:pPr>
        <w:pStyle w:val="13"/>
        <w:spacing w:after="0" w:line="300" w:lineRule="auto"/>
        <w:ind w:left="142" w:firstLine="566" w:firstLineChars="236"/>
        <w:jc w:val="both"/>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、把握主线，引导学生掌握相关概念、方法的物理意义，利用熟悉的现象、案例帮助学生建立理论与工程对象的关系，避免学生死记硬背。</w:t>
      </w:r>
    </w:p>
    <w:p>
      <w:pPr>
        <w:pStyle w:val="13"/>
        <w:spacing w:after="0" w:line="300" w:lineRule="auto"/>
        <w:ind w:left="142" w:firstLine="566" w:firstLineChars="236"/>
        <w:jc w:val="both"/>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精讲多练，课堂讲授以问题提出、思想方法、内容归纳、案例应用为主，辅以作业与实验讲解分析问题的方法，通过相关的实验使学生受到必要的实验技能训练，使学生具有分析和解决问题的能力，具备较强的动手能力。</w:t>
      </w:r>
    </w:p>
    <w:p>
      <w:pPr>
        <w:pStyle w:val="13"/>
        <w:spacing w:after="0" w:line="300" w:lineRule="auto"/>
        <w:ind w:left="142" w:firstLine="566" w:firstLineChars="236"/>
        <w:jc w:val="both"/>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、多环节训练和督促，巩固学习成果：</w:t>
      </w:r>
    </w:p>
    <w:p>
      <w:pPr>
        <w:pStyle w:val="13"/>
        <w:spacing w:after="0" w:line="300" w:lineRule="auto"/>
        <w:ind w:left="142" w:firstLine="276" w:firstLineChars="115"/>
        <w:jc w:val="both"/>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w:t>
      </w:r>
      <w:r>
        <w:rPr>
          <w:rFonts w:hint="eastAsia" w:ascii="宋体" w:hAnsi="宋体" w:eastAsia="宋体"/>
          <w:sz w:val="24"/>
          <w:szCs w:val="24"/>
        </w:rPr>
        <w:t>）课外作业：根据教学进程布置课后作业。</w:t>
      </w:r>
    </w:p>
    <w:p>
      <w:pPr>
        <w:pStyle w:val="13"/>
        <w:spacing w:after="0" w:line="300" w:lineRule="auto"/>
        <w:ind w:left="142" w:firstLine="276" w:firstLineChars="115"/>
        <w:jc w:val="both"/>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w:t>
      </w:r>
      <w:r>
        <w:rPr>
          <w:rFonts w:hint="eastAsia" w:ascii="宋体" w:hAnsi="宋体" w:eastAsia="宋体"/>
          <w:sz w:val="24"/>
          <w:szCs w:val="24"/>
        </w:rPr>
        <w:t>）课内作业：根据教学进程，安排</w:t>
      </w:r>
      <w:r>
        <w:rPr>
          <w:rFonts w:ascii="宋体" w:hAnsi="宋体" w:eastAsia="宋体"/>
          <w:sz w:val="24"/>
          <w:szCs w:val="24"/>
        </w:rPr>
        <w:t>2</w:t>
      </w:r>
      <w:r>
        <w:rPr>
          <w:rFonts w:hint="eastAsia" w:ascii="宋体" w:hAnsi="宋体" w:eastAsia="宋体"/>
          <w:sz w:val="24"/>
          <w:szCs w:val="24"/>
        </w:rPr>
        <w:t>次以上课内作业，每次</w:t>
      </w:r>
      <w:r>
        <w:rPr>
          <w:rFonts w:ascii="宋体" w:hAnsi="宋体" w:eastAsia="宋体"/>
          <w:sz w:val="24"/>
          <w:szCs w:val="24"/>
        </w:rPr>
        <w:t>10</w:t>
      </w:r>
      <w:r>
        <w:rPr>
          <w:rFonts w:hint="eastAsia" w:ascii="宋体" w:hAnsi="宋体" w:eastAsia="宋体"/>
          <w:sz w:val="24"/>
          <w:szCs w:val="24"/>
        </w:rPr>
        <w:t>分钟左右。</w:t>
      </w:r>
    </w:p>
    <w:p>
      <w:pPr>
        <w:pStyle w:val="13"/>
        <w:spacing w:after="0" w:line="300" w:lineRule="auto"/>
        <w:ind w:left="142" w:firstLine="276" w:firstLineChars="115"/>
        <w:jc w:val="both"/>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3</w:t>
      </w:r>
      <w:r>
        <w:rPr>
          <w:rFonts w:hint="eastAsia" w:ascii="宋体" w:hAnsi="宋体" w:eastAsia="宋体"/>
          <w:sz w:val="24"/>
          <w:szCs w:val="24"/>
        </w:rPr>
        <w:t>）平时表现：正常表现为</w:t>
      </w:r>
      <w:r>
        <w:rPr>
          <w:rFonts w:ascii="宋体" w:hAnsi="宋体" w:eastAsia="宋体"/>
          <w:sz w:val="24"/>
          <w:szCs w:val="24"/>
        </w:rPr>
        <w:t>7</w:t>
      </w:r>
      <w:r>
        <w:rPr>
          <w:rFonts w:hint="eastAsia" w:ascii="宋体" w:hAnsi="宋体" w:eastAsia="宋体"/>
          <w:sz w:val="24"/>
          <w:szCs w:val="24"/>
        </w:rPr>
        <w:t>5分，在此基础上进行加减，最高</w:t>
      </w:r>
      <w:r>
        <w:rPr>
          <w:rFonts w:ascii="宋体" w:hAnsi="宋体" w:eastAsia="宋体"/>
          <w:sz w:val="24"/>
          <w:szCs w:val="24"/>
        </w:rPr>
        <w:t>100</w:t>
      </w:r>
      <w:r>
        <w:rPr>
          <w:rFonts w:hint="eastAsia" w:ascii="宋体" w:hAnsi="宋体" w:eastAsia="宋体"/>
          <w:sz w:val="24"/>
          <w:szCs w:val="24"/>
        </w:rPr>
        <w:t>分，最低</w:t>
      </w:r>
      <w:r>
        <w:rPr>
          <w:rFonts w:ascii="宋体" w:hAnsi="宋体" w:eastAsia="宋体"/>
          <w:sz w:val="24"/>
          <w:szCs w:val="24"/>
        </w:rPr>
        <w:t>0</w:t>
      </w:r>
      <w:r>
        <w:rPr>
          <w:rFonts w:hint="eastAsia" w:ascii="宋体" w:hAnsi="宋体" w:eastAsia="宋体"/>
          <w:sz w:val="24"/>
          <w:szCs w:val="24"/>
        </w:rPr>
        <w:t>分。加分项包括主动提问、主动回答问题、被动回答问题基本正确、正面映像深刻等；减分项包括抽查未到、抄袭作业、负面映像深刻（如上课经常玩手机或睡觉、不能回答课堂提问等）。</w:t>
      </w:r>
    </w:p>
    <w:p>
      <w:pPr>
        <w:pStyle w:val="13"/>
        <w:spacing w:after="0" w:line="300" w:lineRule="auto"/>
        <w:ind w:left="142" w:firstLine="276" w:firstLineChars="115"/>
        <w:jc w:val="both"/>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4</w:t>
      </w:r>
      <w:r>
        <w:rPr>
          <w:rFonts w:hint="eastAsia" w:ascii="宋体" w:hAnsi="宋体" w:eastAsia="宋体"/>
          <w:sz w:val="24"/>
          <w:szCs w:val="24"/>
        </w:rPr>
        <w:t>）期终考试：通过学生自学、小组讨论等多种形式学习与考核方式，引导学生了解铁路信号技术的发展概况，使其具有进一步自学铁路信号控制技术的初步能力，培养学生沟通交流、团队合作与终身学习的能力。</w:t>
      </w:r>
    </w:p>
    <w:p>
      <w:pPr>
        <w:pStyle w:val="13"/>
        <w:spacing w:after="0" w:line="300" w:lineRule="auto"/>
        <w:ind w:left="142" w:firstLine="322" w:firstLineChars="115"/>
        <w:jc w:val="center"/>
        <w:rPr>
          <w:rFonts w:hint="eastAsia" w:ascii="宋体" w:hAnsi="宋体" w:eastAsia="宋体"/>
          <w:sz w:val="24"/>
          <w:szCs w:val="24"/>
        </w:rPr>
      </w:pPr>
      <w:r>
        <w:rPr>
          <w:rFonts w:hint="eastAsia" w:ascii="黑体" w:hAnsi="黑体" w:eastAsia="黑体" w:cs="黑体"/>
          <w:sz w:val="28"/>
          <w:szCs w:val="28"/>
        </w:rPr>
        <w:t>课程目标达成途径及</w:t>
      </w:r>
      <w:r>
        <w:rPr>
          <w:rFonts w:ascii="黑体" w:hAnsi="黑体" w:eastAsia="黑体" w:cs="黑体"/>
          <w:sz w:val="28"/>
          <w:szCs w:val="28"/>
        </w:rPr>
        <w:t>评价依据</w:t>
      </w:r>
    </w:p>
    <w:tbl>
      <w:tblPr>
        <w:tblStyle w:val="6"/>
        <w:tblW w:w="9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2473"/>
        <w:gridCol w:w="1134"/>
        <w:gridCol w:w="1276"/>
        <w:gridCol w:w="1276"/>
        <w:gridCol w:w="1224"/>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blHeader/>
          <w:jc w:val="center"/>
        </w:trPr>
        <w:tc>
          <w:tcPr>
            <w:tcW w:w="827" w:type="dxa"/>
            <w:vMerge w:val="restart"/>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课程目标</w:t>
            </w:r>
          </w:p>
        </w:tc>
        <w:tc>
          <w:tcPr>
            <w:tcW w:w="2473" w:type="dxa"/>
            <w:vMerge w:val="restart"/>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达成途径</w:t>
            </w:r>
          </w:p>
        </w:tc>
        <w:tc>
          <w:tcPr>
            <w:tcW w:w="6133" w:type="dxa"/>
            <w:gridSpan w:val="5"/>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评价依据（目标分值</w:t>
            </w:r>
            <w:r>
              <w:rPr>
                <w:rFonts w:cs="宋体" w:asciiTheme="minorEastAsia" w:hAnsiTheme="minorEastAsia" w:eastAsiaTheme="minorEastAsia"/>
                <w:b/>
                <w:bCs/>
                <w:szCs w:val="21"/>
              </w:rPr>
              <w:t>/</w:t>
            </w:r>
            <w:r>
              <w:rPr>
                <w:rFonts w:hint="eastAsia" w:cs="宋体" w:asciiTheme="minorEastAsia" w:hAnsiTheme="minorEastAsia" w:eastAsiaTheme="minorEastAsia"/>
                <w:b/>
                <w:bCs/>
                <w:szCs w:val="21"/>
              </w:rPr>
              <w:t>依据权重）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blHeader/>
          <w:jc w:val="center"/>
        </w:trPr>
        <w:tc>
          <w:tcPr>
            <w:tcW w:w="827" w:type="dxa"/>
            <w:vMerge w:val="continue"/>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bCs/>
                <w:szCs w:val="21"/>
              </w:rPr>
            </w:pPr>
          </w:p>
        </w:tc>
        <w:tc>
          <w:tcPr>
            <w:tcW w:w="2473" w:type="dxa"/>
            <w:vMerge w:val="continue"/>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bCs/>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课外作业</w:t>
            </w:r>
          </w:p>
        </w:tc>
        <w:tc>
          <w:tcPr>
            <w:tcW w:w="1276"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实验</w:t>
            </w:r>
          </w:p>
        </w:tc>
        <w:tc>
          <w:tcPr>
            <w:tcW w:w="1276"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课内作业</w:t>
            </w:r>
          </w:p>
        </w:tc>
        <w:tc>
          <w:tcPr>
            <w:tcW w:w="1224"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平时表现</w:t>
            </w:r>
          </w:p>
        </w:tc>
        <w:tc>
          <w:tcPr>
            <w:tcW w:w="1223"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rPr>
                <w:rFonts w:cs="宋体" w:asciiTheme="minorEastAsia" w:hAnsiTheme="minorEastAsia" w:eastAsiaTheme="minorEastAsia"/>
                <w:szCs w:val="21"/>
              </w:rPr>
            </w:pPr>
            <w:r>
              <w:rPr>
                <w:rFonts w:hint="eastAsia" w:cs="宋体" w:asciiTheme="minorEastAsia" w:hAnsiTheme="minorEastAsia" w:eastAsiaTheme="minorEastAsia"/>
                <w:szCs w:val="21"/>
              </w:rPr>
              <w:t>目标</w:t>
            </w:r>
            <w:r>
              <w:rPr>
                <w:rFonts w:cs="宋体" w:asciiTheme="minorEastAsia" w:hAnsiTheme="minorEastAsia" w:eastAsiaTheme="minorEastAsia"/>
                <w:szCs w:val="21"/>
              </w:rPr>
              <w:t>1</w:t>
            </w:r>
          </w:p>
        </w:tc>
        <w:tc>
          <w:tcPr>
            <w:tcW w:w="2473"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rPr>
                <w:rFonts w:cs="宋体" w:asciiTheme="minorEastAsia" w:hAnsiTheme="minorEastAsia" w:eastAsiaTheme="minorEastAsia"/>
                <w:szCs w:val="21"/>
              </w:rPr>
            </w:pPr>
            <w:r>
              <w:rPr>
                <w:rFonts w:hint="eastAsia" w:cs="宋体" w:asciiTheme="minorEastAsia" w:hAnsiTheme="minorEastAsia" w:eastAsiaTheme="minorEastAsia"/>
                <w:szCs w:val="21"/>
              </w:rPr>
              <w:t>课堂讲授、作业、测验</w:t>
            </w:r>
          </w:p>
        </w:tc>
        <w:tc>
          <w:tcPr>
            <w:tcW w:w="1134"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ind w:leftChars="-49" w:right="-108" w:rightChars="-49" w:hanging="107" w:hangingChars="49"/>
              <w:jc w:val="center"/>
              <w:rPr>
                <w:rFonts w:ascii="宋体" w:hAnsi="宋体" w:cs="宋体"/>
                <w:szCs w:val="21"/>
              </w:rPr>
            </w:pPr>
            <w:r>
              <w:rPr>
                <w:rFonts w:hint="eastAsia" w:ascii="宋体" w:hAnsi="宋体" w:cs="宋体"/>
                <w:szCs w:val="21"/>
              </w:rPr>
              <w:t>50/12.77%</w:t>
            </w:r>
          </w:p>
        </w:tc>
        <w:tc>
          <w:tcPr>
            <w:tcW w:w="1276"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ascii="宋体" w:hAnsi="宋体" w:cs="宋体"/>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ascii="宋体" w:hAnsi="宋体" w:cs="宋体"/>
                <w:szCs w:val="21"/>
              </w:rPr>
            </w:pPr>
            <w:r>
              <w:rPr>
                <w:rFonts w:hint="eastAsia" w:ascii="宋体" w:hAnsi="宋体" w:cs="宋体"/>
                <w:szCs w:val="21"/>
              </w:rPr>
              <w:t>50</w:t>
            </w:r>
            <w:r>
              <w:rPr>
                <w:rFonts w:ascii="宋体" w:hAnsi="宋体" w:cs="宋体"/>
                <w:szCs w:val="21"/>
              </w:rPr>
              <w:t>/</w:t>
            </w:r>
            <w:r>
              <w:rPr>
                <w:rFonts w:hint="eastAsia" w:ascii="宋体" w:hAnsi="宋体" w:cs="宋体"/>
                <w:szCs w:val="21"/>
              </w:rPr>
              <w:t>12.77</w:t>
            </w:r>
            <w:r>
              <w:rPr>
                <w:rFonts w:ascii="宋体" w:hAnsi="宋体" w:cs="宋体"/>
                <w:szCs w:val="21"/>
              </w:rPr>
              <w:t>%</w:t>
            </w:r>
          </w:p>
        </w:tc>
        <w:tc>
          <w:tcPr>
            <w:tcW w:w="1224"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ascii="宋体" w:hAnsi="宋体" w:cs="宋体"/>
                <w:szCs w:val="21"/>
              </w:rPr>
            </w:pPr>
            <w:r>
              <w:rPr>
                <w:rFonts w:hint="eastAsia" w:ascii="宋体" w:hAnsi="宋体" w:cs="宋体"/>
                <w:szCs w:val="21"/>
              </w:rPr>
              <w:t>50</w:t>
            </w:r>
            <w:r>
              <w:rPr>
                <w:rFonts w:ascii="宋体" w:hAnsi="宋体" w:cs="宋体"/>
                <w:szCs w:val="21"/>
              </w:rPr>
              <w:t>/</w:t>
            </w:r>
            <w:r>
              <w:rPr>
                <w:rFonts w:hint="eastAsia" w:ascii="宋体" w:hAnsi="宋体" w:cs="宋体"/>
                <w:szCs w:val="21"/>
              </w:rPr>
              <w:t>10.63</w:t>
            </w:r>
            <w:r>
              <w:rPr>
                <w:rFonts w:ascii="宋体" w:hAnsi="宋体" w:cs="宋体"/>
                <w:szCs w:val="21"/>
              </w:rPr>
              <w:t>%</w:t>
            </w:r>
          </w:p>
        </w:tc>
        <w:tc>
          <w:tcPr>
            <w:tcW w:w="1223"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ascii="宋体" w:hAnsi="宋体" w:cs="宋体"/>
                <w:szCs w:val="21"/>
              </w:rPr>
            </w:pPr>
            <w:r>
              <w:rPr>
                <w:rFonts w:hint="eastAsia" w:ascii="宋体" w:hAnsi="宋体" w:cs="宋体"/>
                <w:szCs w:val="21"/>
              </w:rPr>
              <w:t>50/63.83%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rPr>
                <w:rFonts w:cs="宋体" w:asciiTheme="minorEastAsia" w:hAnsiTheme="minorEastAsia" w:eastAsiaTheme="minorEastAsia"/>
                <w:b/>
                <w:bCs/>
                <w:szCs w:val="21"/>
              </w:rPr>
            </w:pPr>
            <w:r>
              <w:rPr>
                <w:rFonts w:hint="eastAsia" w:cs="宋体" w:asciiTheme="minorEastAsia" w:hAnsiTheme="minorEastAsia" w:eastAsiaTheme="minorEastAsia"/>
                <w:szCs w:val="21"/>
              </w:rPr>
              <w:t>目标</w:t>
            </w:r>
            <w:r>
              <w:rPr>
                <w:rFonts w:cs="宋体" w:asciiTheme="minorEastAsia" w:hAnsiTheme="minorEastAsia" w:eastAsiaTheme="minorEastAsia"/>
                <w:szCs w:val="21"/>
              </w:rPr>
              <w:t>2</w:t>
            </w:r>
          </w:p>
        </w:tc>
        <w:tc>
          <w:tcPr>
            <w:tcW w:w="2473"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rPr>
                <w:rFonts w:cs="宋体" w:asciiTheme="minorEastAsia" w:hAnsiTheme="minorEastAsia" w:eastAsiaTheme="minorEastAsia"/>
                <w:szCs w:val="21"/>
              </w:rPr>
            </w:pPr>
            <w:r>
              <w:rPr>
                <w:rFonts w:hint="eastAsia" w:cs="宋体" w:asciiTheme="minorEastAsia" w:hAnsiTheme="minorEastAsia" w:eastAsiaTheme="minorEastAsia"/>
                <w:szCs w:val="21"/>
              </w:rPr>
              <w:t>课堂讲授、作业、测验</w:t>
            </w:r>
          </w:p>
        </w:tc>
        <w:tc>
          <w:tcPr>
            <w:tcW w:w="1134"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ind w:leftChars="-49" w:right="-108" w:rightChars="-49" w:hanging="107" w:hangingChars="49"/>
              <w:jc w:val="center"/>
              <w:rPr>
                <w:rFonts w:ascii="宋体" w:hAnsi="宋体" w:cs="宋体"/>
                <w:szCs w:val="21"/>
              </w:rPr>
            </w:pPr>
            <w:r>
              <w:rPr>
                <w:rFonts w:hint="eastAsia" w:ascii="宋体" w:hAnsi="宋体" w:cs="宋体"/>
                <w:szCs w:val="21"/>
              </w:rPr>
              <w:t>50/12.77%</w:t>
            </w:r>
          </w:p>
        </w:tc>
        <w:tc>
          <w:tcPr>
            <w:tcW w:w="1276"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ascii="宋体" w:hAnsi="宋体" w:cs="宋体"/>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ascii="宋体" w:hAnsi="宋体" w:cs="宋体"/>
                <w:szCs w:val="21"/>
              </w:rPr>
            </w:pPr>
            <w:r>
              <w:rPr>
                <w:rFonts w:hint="eastAsia" w:ascii="宋体" w:hAnsi="宋体" w:cs="宋体"/>
                <w:szCs w:val="21"/>
              </w:rPr>
              <w:t>50</w:t>
            </w:r>
            <w:r>
              <w:rPr>
                <w:rFonts w:ascii="宋体" w:hAnsi="宋体" w:cs="宋体"/>
                <w:szCs w:val="21"/>
              </w:rPr>
              <w:t>/</w:t>
            </w:r>
            <w:r>
              <w:rPr>
                <w:rFonts w:hint="eastAsia" w:ascii="宋体" w:hAnsi="宋体" w:cs="宋体"/>
                <w:szCs w:val="21"/>
              </w:rPr>
              <w:t>12.77</w:t>
            </w:r>
            <w:r>
              <w:rPr>
                <w:rFonts w:ascii="宋体" w:hAnsi="宋体" w:cs="宋体"/>
                <w:szCs w:val="21"/>
              </w:rPr>
              <w:t>%</w:t>
            </w:r>
          </w:p>
        </w:tc>
        <w:tc>
          <w:tcPr>
            <w:tcW w:w="1224"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ascii="宋体" w:hAnsi="宋体" w:cs="宋体"/>
                <w:szCs w:val="21"/>
              </w:rPr>
            </w:pPr>
            <w:r>
              <w:rPr>
                <w:rFonts w:hint="eastAsia" w:ascii="宋体" w:hAnsi="宋体" w:cs="宋体"/>
                <w:szCs w:val="21"/>
              </w:rPr>
              <w:t>50</w:t>
            </w:r>
            <w:r>
              <w:rPr>
                <w:rFonts w:ascii="宋体" w:hAnsi="宋体" w:cs="宋体"/>
                <w:szCs w:val="21"/>
              </w:rPr>
              <w:t>/</w:t>
            </w:r>
            <w:r>
              <w:rPr>
                <w:rFonts w:hint="eastAsia" w:ascii="宋体" w:hAnsi="宋体" w:cs="宋体"/>
                <w:szCs w:val="21"/>
              </w:rPr>
              <w:t>10.63</w:t>
            </w:r>
            <w:r>
              <w:rPr>
                <w:rFonts w:ascii="宋体" w:hAnsi="宋体" w:cs="宋体"/>
                <w:szCs w:val="21"/>
              </w:rPr>
              <w:t>%</w:t>
            </w:r>
          </w:p>
        </w:tc>
        <w:tc>
          <w:tcPr>
            <w:tcW w:w="1223"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ascii="宋体" w:hAnsi="宋体" w:cs="宋体"/>
                <w:szCs w:val="21"/>
              </w:rPr>
            </w:pPr>
            <w:r>
              <w:rPr>
                <w:rFonts w:hint="eastAsia" w:ascii="宋体" w:hAnsi="宋体" w:cs="宋体"/>
                <w:szCs w:val="21"/>
              </w:rPr>
              <w:t>50/63.83%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rPr>
                <w:rFonts w:cs="宋体" w:asciiTheme="minorEastAsia" w:hAnsiTheme="minorEastAsia" w:eastAsiaTheme="minorEastAsia"/>
                <w:b/>
                <w:bCs/>
                <w:szCs w:val="21"/>
              </w:rPr>
            </w:pPr>
            <w:r>
              <w:rPr>
                <w:rFonts w:hint="eastAsia" w:cs="宋体" w:asciiTheme="minorEastAsia" w:hAnsiTheme="minorEastAsia" w:eastAsiaTheme="minorEastAsia"/>
                <w:szCs w:val="21"/>
              </w:rPr>
              <w:t>目标</w:t>
            </w:r>
            <w:r>
              <w:rPr>
                <w:rFonts w:cs="宋体" w:asciiTheme="minorEastAsia" w:hAnsiTheme="minorEastAsia" w:eastAsiaTheme="minorEastAsia"/>
                <w:szCs w:val="21"/>
              </w:rPr>
              <w:t>3</w:t>
            </w:r>
          </w:p>
        </w:tc>
        <w:tc>
          <w:tcPr>
            <w:tcW w:w="2473"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rPr>
                <w:rFonts w:cs="宋体" w:asciiTheme="minorEastAsia" w:hAnsiTheme="minorEastAsia" w:eastAsiaTheme="minorEastAsia"/>
                <w:szCs w:val="21"/>
              </w:rPr>
            </w:pPr>
            <w:r>
              <w:rPr>
                <w:rFonts w:hint="eastAsia" w:cs="宋体" w:asciiTheme="minorEastAsia" w:hAnsiTheme="minorEastAsia" w:eastAsiaTheme="minorEastAsia"/>
                <w:szCs w:val="21"/>
              </w:rPr>
              <w:t>实验操作、实验报告</w:t>
            </w:r>
          </w:p>
        </w:tc>
        <w:tc>
          <w:tcPr>
            <w:tcW w:w="1134"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ascii="宋体" w:hAnsi="宋体" w:cs="宋体"/>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ascii="宋体" w:hAnsi="宋体" w:cs="宋体"/>
                <w:szCs w:val="21"/>
              </w:rPr>
            </w:pPr>
            <w:r>
              <w:rPr>
                <w:rFonts w:hint="eastAsia" w:ascii="宋体" w:hAnsi="宋体" w:cs="宋体"/>
                <w:szCs w:val="21"/>
              </w:rPr>
              <w:t>100/100%</w:t>
            </w:r>
          </w:p>
        </w:tc>
        <w:tc>
          <w:tcPr>
            <w:tcW w:w="1276"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ascii="宋体" w:hAnsi="宋体" w:cs="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ascii="宋体" w:hAnsi="宋体" w:cs="宋体"/>
                <w:szCs w:val="21"/>
              </w:rPr>
            </w:pPr>
          </w:p>
        </w:tc>
        <w:tc>
          <w:tcPr>
            <w:tcW w:w="1223"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0" w:type="dxa"/>
            <w:gridSpan w:val="2"/>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szCs w:val="21"/>
              </w:rPr>
            </w:pPr>
            <w:r>
              <w:rPr>
                <w:rFonts w:hint="eastAsia" w:cs="宋体" w:asciiTheme="minorEastAsia" w:hAnsiTheme="minorEastAsia" w:eastAsiaTheme="minorEastAsia"/>
                <w:b/>
                <w:szCs w:val="21"/>
              </w:rPr>
              <w:t>课程总目标</w:t>
            </w:r>
          </w:p>
        </w:tc>
        <w:tc>
          <w:tcPr>
            <w:tcW w:w="1134"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bCs/>
                <w:szCs w:val="21"/>
              </w:rPr>
            </w:pPr>
            <w:r>
              <w:rPr>
                <w:rFonts w:cs="宋体" w:asciiTheme="minorEastAsia" w:hAnsiTheme="minorEastAsia" w:eastAsiaTheme="minorEastAsia"/>
                <w:b/>
                <w:szCs w:val="21"/>
              </w:rPr>
              <w:t>100/</w:t>
            </w:r>
            <w:r>
              <w:rPr>
                <w:rFonts w:hint="eastAsia" w:cs="宋体" w:asciiTheme="minorEastAsia" w:hAnsiTheme="minorEastAsia" w:eastAsiaTheme="minorEastAsia"/>
                <w:b/>
                <w:bCs/>
                <w:szCs w:val="21"/>
              </w:rPr>
              <w:t>1</w:t>
            </w:r>
            <w:r>
              <w:rPr>
                <w:rFonts w:cs="宋体" w:asciiTheme="minorEastAsia" w:hAnsiTheme="minorEastAsia" w:eastAsiaTheme="minorEastAsia"/>
                <w:b/>
                <w:bCs/>
                <w:szCs w:val="21"/>
              </w:rPr>
              <w:t>5%</w:t>
            </w:r>
          </w:p>
        </w:tc>
        <w:tc>
          <w:tcPr>
            <w:tcW w:w="1276"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bCs/>
                <w:szCs w:val="21"/>
              </w:rPr>
            </w:pPr>
            <w:r>
              <w:rPr>
                <w:rFonts w:cs="宋体" w:asciiTheme="minorEastAsia" w:hAnsiTheme="minorEastAsia" w:eastAsiaTheme="minorEastAsia"/>
                <w:b/>
                <w:szCs w:val="21"/>
              </w:rPr>
              <w:t>100/</w:t>
            </w:r>
            <w:r>
              <w:rPr>
                <w:rFonts w:cs="宋体" w:asciiTheme="minorEastAsia" w:hAnsiTheme="minorEastAsia" w:eastAsiaTheme="minorEastAsia"/>
                <w:b/>
                <w:bCs/>
                <w:szCs w:val="21"/>
              </w:rPr>
              <w:t>5%</w:t>
            </w:r>
          </w:p>
        </w:tc>
        <w:tc>
          <w:tcPr>
            <w:tcW w:w="1276"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szCs w:val="21"/>
              </w:rPr>
            </w:pPr>
            <w:r>
              <w:rPr>
                <w:rFonts w:cs="宋体" w:asciiTheme="minorEastAsia" w:hAnsiTheme="minorEastAsia" w:eastAsiaTheme="minorEastAsia"/>
                <w:b/>
                <w:szCs w:val="21"/>
              </w:rPr>
              <w:t>100/</w:t>
            </w:r>
            <w:r>
              <w:rPr>
                <w:rFonts w:hint="eastAsia" w:cs="宋体" w:asciiTheme="minorEastAsia" w:hAnsiTheme="minorEastAsia" w:eastAsiaTheme="minorEastAsia"/>
                <w:b/>
                <w:szCs w:val="21"/>
              </w:rPr>
              <w:t>1</w:t>
            </w:r>
            <w:r>
              <w:rPr>
                <w:rFonts w:cs="宋体" w:asciiTheme="minorEastAsia" w:hAnsiTheme="minorEastAsia" w:eastAsiaTheme="minorEastAsia"/>
                <w:b/>
                <w:szCs w:val="21"/>
              </w:rPr>
              <w:t>5%</w:t>
            </w:r>
          </w:p>
        </w:tc>
        <w:tc>
          <w:tcPr>
            <w:tcW w:w="1224"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szCs w:val="21"/>
              </w:rPr>
            </w:pPr>
            <w:r>
              <w:rPr>
                <w:rFonts w:cs="宋体" w:asciiTheme="minorEastAsia" w:hAnsiTheme="minorEastAsia" w:eastAsiaTheme="minorEastAsia"/>
                <w:b/>
                <w:szCs w:val="21"/>
              </w:rPr>
              <w:t>100/5%</w:t>
            </w:r>
          </w:p>
        </w:tc>
        <w:tc>
          <w:tcPr>
            <w:tcW w:w="1223" w:type="dxa"/>
            <w:tcBorders>
              <w:top w:val="single" w:color="auto" w:sz="4" w:space="0"/>
              <w:left w:val="single" w:color="auto" w:sz="4" w:space="0"/>
              <w:bottom w:val="single" w:color="auto" w:sz="4" w:space="0"/>
              <w:right w:val="single" w:color="auto" w:sz="4" w:space="0"/>
            </w:tcBorders>
            <w:vAlign w:val="center"/>
          </w:tcPr>
          <w:p>
            <w:pPr>
              <w:spacing w:before="90" w:beforeLines="25" w:after="90" w:afterLines="25"/>
              <w:jc w:val="center"/>
              <w:rPr>
                <w:rFonts w:cs="宋体" w:asciiTheme="minorEastAsia" w:hAnsiTheme="minorEastAsia" w:eastAsiaTheme="minorEastAsia"/>
                <w:b/>
                <w:szCs w:val="21"/>
              </w:rPr>
            </w:pPr>
            <w:r>
              <w:rPr>
                <w:rFonts w:cs="宋体" w:asciiTheme="minorEastAsia" w:hAnsiTheme="minorEastAsia" w:eastAsiaTheme="minorEastAsia"/>
                <w:b/>
                <w:szCs w:val="21"/>
              </w:rPr>
              <w:t>100/</w:t>
            </w:r>
            <w:r>
              <w:rPr>
                <w:rFonts w:hint="eastAsia" w:cs="宋体" w:asciiTheme="minorEastAsia" w:hAnsiTheme="minorEastAsia" w:eastAsiaTheme="minorEastAsia"/>
                <w:b/>
                <w:szCs w:val="21"/>
              </w:rPr>
              <w:t>6</w:t>
            </w:r>
            <w:r>
              <w:rPr>
                <w:rFonts w:cs="宋体" w:asciiTheme="minorEastAsia" w:hAnsiTheme="minorEastAsia" w:eastAsiaTheme="minorEastAsia"/>
                <w:b/>
                <w:szCs w:val="21"/>
              </w:rPr>
              <w:t>0%</w:t>
            </w:r>
          </w:p>
        </w:tc>
      </w:tr>
    </w:tbl>
    <w:p>
      <w:pPr>
        <w:spacing w:before="90" w:beforeLines="25"/>
        <w:rPr>
          <w:rFonts w:ascii="宋体" w:hAnsi="宋体"/>
          <w:szCs w:val="21"/>
        </w:rPr>
      </w:pPr>
      <w:r>
        <w:rPr>
          <w:rFonts w:hint="eastAsia" w:ascii="宋体" w:hAnsi="宋体"/>
          <w:b/>
          <w:bCs/>
          <w:szCs w:val="21"/>
        </w:rPr>
        <w:t>【注】</w:t>
      </w:r>
      <w:r>
        <w:rPr>
          <w:rFonts w:hint="eastAsia" w:asciiTheme="minorEastAsia" w:hAnsiTheme="minorEastAsia" w:eastAsiaTheme="minorEastAsia"/>
          <w:szCs w:val="21"/>
        </w:rPr>
        <w:t>“平时表现”采取定量与定性评定，正常表现为75分，在此基础上按5分一档进行加减，最高</w:t>
      </w:r>
      <w:r>
        <w:rPr>
          <w:rFonts w:asciiTheme="minorEastAsia" w:hAnsiTheme="minorEastAsia" w:eastAsiaTheme="minorEastAsia"/>
          <w:szCs w:val="21"/>
        </w:rPr>
        <w:t>100</w:t>
      </w:r>
      <w:r>
        <w:rPr>
          <w:rFonts w:hint="eastAsia" w:asciiTheme="minorEastAsia" w:hAnsiTheme="minorEastAsia" w:eastAsiaTheme="minorEastAsia"/>
          <w:szCs w:val="21"/>
        </w:rPr>
        <w:t>分，最低</w:t>
      </w:r>
      <w:r>
        <w:rPr>
          <w:rFonts w:asciiTheme="minorEastAsia" w:hAnsiTheme="minorEastAsia" w:eastAsiaTheme="minorEastAsia"/>
          <w:szCs w:val="21"/>
        </w:rPr>
        <w:t>0</w:t>
      </w:r>
      <w:r>
        <w:rPr>
          <w:rFonts w:hint="eastAsia" w:asciiTheme="minorEastAsia" w:hAnsiTheme="minorEastAsia" w:eastAsiaTheme="minorEastAsia"/>
          <w:szCs w:val="21"/>
        </w:rPr>
        <w:t>分。加分项包括主动提问、主动回答问题、被动回答问题基本正确、课堂讨论积极等；减分项包括考勤未到、负面印象深刻（如上课经常玩手机或睡觉、不能回答课堂提问、不积极参加课堂讨论等）。</w:t>
      </w:r>
    </w:p>
    <w:p>
      <w:pPr>
        <w:spacing w:before="90" w:beforeLines="25"/>
        <w:ind w:firstLine="711" w:firstLineChars="322"/>
        <w:rPr>
          <w:rFonts w:asciiTheme="minorEastAsia" w:hAnsiTheme="minorEastAsia" w:eastAsiaTheme="minorEastAsia"/>
          <w:b/>
          <w:szCs w:val="21"/>
        </w:rPr>
      </w:pPr>
      <w:r>
        <w:rPr>
          <w:rFonts w:hint="eastAsia" w:asciiTheme="minorEastAsia" w:hAnsiTheme="minorEastAsia" w:eastAsiaTheme="minorEastAsia"/>
          <w:b/>
          <w:szCs w:val="21"/>
        </w:rPr>
        <w:t>目标达成度计算公式：</w:t>
      </w:r>
      <m:oMath>
        <m:r>
          <m:rPr>
            <m:sty m:val="b"/>
          </m:rPr>
          <w:rPr>
            <w:rFonts w:hint="eastAsia" w:asciiTheme="minorEastAsia" w:hAnsiTheme="minorEastAsia" w:eastAsiaTheme="minorEastAsia"/>
            <w:szCs w:val="21"/>
          </w:rPr>
          <m:t>目标达成度</m:t>
        </m:r>
        <m:r>
          <m:rPr>
            <m:sty m:val="b"/>
          </m:rPr>
          <w:rPr>
            <w:rFonts w:ascii="Cambria Math" w:hAnsiTheme="minorEastAsia" w:eastAsiaTheme="minorEastAsia"/>
            <w:szCs w:val="21"/>
          </w:rPr>
          <m:t>=</m:t>
        </m:r>
        <m:nary>
          <m:naryPr>
            <m:chr m:val="∑"/>
            <m:limLoc m:val="undOvr"/>
            <m:subHide m:val="1"/>
            <m:supHide m:val="1"/>
            <m:ctrlPr>
              <w:rPr>
                <w:rFonts w:ascii="Cambria Math" w:hAnsiTheme="minorEastAsia" w:eastAsiaTheme="minorEastAsia"/>
                <w:b/>
                <w:szCs w:val="21"/>
              </w:rPr>
            </m:ctrlPr>
          </m:naryPr>
          <m:sub>
            <m:ctrlPr>
              <w:rPr>
                <w:rFonts w:ascii="Cambria Math" w:hAnsiTheme="minorEastAsia" w:eastAsiaTheme="minorEastAsia"/>
                <w:b/>
                <w:szCs w:val="21"/>
              </w:rPr>
            </m:ctrlPr>
          </m:sub>
          <m:sup>
            <m:ctrlPr>
              <w:rPr>
                <w:rFonts w:ascii="Cambria Math" w:hAnsiTheme="minorEastAsia" w:eastAsiaTheme="minorEastAsia"/>
                <w:b/>
                <w:szCs w:val="21"/>
              </w:rPr>
            </m:ctrlPr>
          </m:sup>
          <m:e>
            <m:f>
              <m:fPr>
                <m:ctrlPr>
                  <w:rPr>
                    <w:rFonts w:ascii="Cambria Math" w:hAnsiTheme="minorEastAsia" w:eastAsiaTheme="minorEastAsia"/>
                    <w:b/>
                    <w:szCs w:val="21"/>
                  </w:rPr>
                </m:ctrlPr>
              </m:fPr>
              <m:num>
                <m:r>
                  <m:rPr>
                    <m:sty m:val="b"/>
                  </m:rPr>
                  <w:rPr>
                    <w:rFonts w:asciiTheme="minorEastAsia" w:hAnsiTheme="minorEastAsia" w:eastAsiaTheme="minorEastAsia"/>
                    <w:szCs w:val="21"/>
                  </w:rPr>
                  <m:t>依据</m:t>
                </m:r>
                <m:r>
                  <m:rPr>
                    <m:sty m:val="b"/>
                  </m:rPr>
                  <w:rPr>
                    <w:rFonts w:ascii="Cambria Math" w:hAnsi="Cambria Math" w:eastAsiaTheme="minorEastAsia"/>
                    <w:szCs w:val="21"/>
                  </w:rPr>
                  <m:t>i</m:t>
                </m:r>
                <m:r>
                  <m:rPr>
                    <m:sty m:val="b"/>
                  </m:rPr>
                  <w:rPr>
                    <w:rFonts w:asciiTheme="minorEastAsia" w:hAnsiTheme="minorEastAsia" w:eastAsiaTheme="minorEastAsia"/>
                    <w:szCs w:val="21"/>
                  </w:rPr>
                  <m:t>得分</m:t>
                </m:r>
                <m:ctrlPr>
                  <w:rPr>
                    <w:rFonts w:ascii="Cambria Math" w:hAnsiTheme="minorEastAsia" w:eastAsiaTheme="minorEastAsia"/>
                    <w:b/>
                    <w:szCs w:val="21"/>
                  </w:rPr>
                </m:ctrlPr>
              </m:num>
              <m:den>
                <m:r>
                  <m:rPr>
                    <m:sty m:val="b"/>
                  </m:rPr>
                  <w:rPr>
                    <w:rFonts w:asciiTheme="minorEastAsia" w:hAnsiTheme="minorEastAsia" w:eastAsiaTheme="minorEastAsia"/>
                    <w:szCs w:val="21"/>
                  </w:rPr>
                  <m:t>依据</m:t>
                </m:r>
                <m:r>
                  <m:rPr>
                    <m:sty m:val="b"/>
                  </m:rPr>
                  <w:rPr>
                    <w:rFonts w:ascii="Cambria Math" w:hAnsi="Cambria Math" w:eastAsiaTheme="minorEastAsia"/>
                    <w:szCs w:val="21"/>
                  </w:rPr>
                  <m:t>i</m:t>
                </m:r>
                <m:r>
                  <m:rPr>
                    <m:sty m:val="b"/>
                  </m:rPr>
                  <w:rPr>
                    <w:rFonts w:asciiTheme="minorEastAsia" w:hAnsiTheme="minorEastAsia" w:eastAsiaTheme="minorEastAsia"/>
                    <w:szCs w:val="21"/>
                  </w:rPr>
                  <m:t>满分</m:t>
                </m:r>
                <m:ctrlPr>
                  <w:rPr>
                    <w:rFonts w:ascii="Cambria Math" w:hAnsiTheme="minorEastAsia" w:eastAsiaTheme="minorEastAsia"/>
                    <w:b/>
                    <w:szCs w:val="21"/>
                  </w:rPr>
                </m:ctrlPr>
              </m:den>
            </m:f>
            <m:r>
              <m:rPr>
                <m:sty m:val="b"/>
              </m:rPr>
              <w:rPr>
                <w:rFonts w:ascii="Cambria Math" w:hAnsiTheme="minorEastAsia" w:eastAsiaTheme="minorEastAsia"/>
                <w:szCs w:val="21"/>
              </w:rPr>
              <m:t>×</m:t>
            </m:r>
            <m:r>
              <m:rPr>
                <m:sty m:val="b"/>
              </m:rPr>
              <w:rPr>
                <w:rFonts w:asciiTheme="minorEastAsia" w:hAnsiTheme="minorEastAsia" w:eastAsiaTheme="minorEastAsia"/>
                <w:szCs w:val="21"/>
              </w:rPr>
              <m:t>依据</m:t>
            </m:r>
            <m:r>
              <m:rPr>
                <m:sty m:val="b"/>
              </m:rPr>
              <w:rPr>
                <w:rFonts w:ascii="Cambria Math" w:hAnsi="Cambria Math" w:eastAsiaTheme="minorEastAsia"/>
                <w:szCs w:val="21"/>
              </w:rPr>
              <m:t>i</m:t>
            </m:r>
            <m:r>
              <m:rPr>
                <m:sty m:val="b"/>
              </m:rPr>
              <w:rPr>
                <w:rFonts w:asciiTheme="minorEastAsia" w:hAnsiTheme="minorEastAsia" w:eastAsiaTheme="minorEastAsia"/>
                <w:szCs w:val="21"/>
              </w:rPr>
              <m:t>权重</m:t>
            </m:r>
            <m:ctrlPr>
              <w:rPr>
                <w:rFonts w:ascii="Cambria Math" w:hAnsiTheme="minorEastAsia" w:eastAsiaTheme="minorEastAsia"/>
                <w:b/>
                <w:szCs w:val="21"/>
              </w:rPr>
            </m:ctrlPr>
          </m:e>
        </m:nary>
      </m:oMath>
    </w:p>
    <w:p>
      <w:pPr>
        <w:spacing w:before="90" w:beforeLines="25" w:after="0"/>
        <w:rPr>
          <w:b/>
          <w:bCs/>
          <w:sz w:val="24"/>
          <w:szCs w:val="24"/>
        </w:rPr>
      </w:pPr>
      <w:r>
        <w:rPr>
          <w:rFonts w:hint="eastAsia" w:ascii="黑体" w:hAnsi="黑体" w:eastAsia="黑体" w:cs="黑体"/>
          <w:b/>
          <w:sz w:val="28"/>
          <w:szCs w:val="28"/>
        </w:rPr>
        <w:t>七、参考文献</w:t>
      </w:r>
      <w:r>
        <w:rPr>
          <w:rFonts w:hint="eastAsia" w:ascii="宋体" w:hAnsi="宋体" w:eastAsia="宋体"/>
          <w:sz w:val="24"/>
          <w:szCs w:val="24"/>
        </w:rPr>
        <w:t>（含与课程内容相关的教材、课程、参考资料、网上资源等）</w:t>
      </w:r>
    </w:p>
    <w:p>
      <w:pPr>
        <w:spacing w:before="180" w:beforeLines="50" w:after="0" w:line="300" w:lineRule="auto"/>
        <w:ind w:firstLine="482" w:firstLineChars="200"/>
        <w:rPr>
          <w:rFonts w:ascii="宋体" w:hAnsi="宋体" w:eastAsia="宋体"/>
          <w:sz w:val="24"/>
          <w:szCs w:val="24"/>
        </w:rPr>
      </w:pPr>
      <w:r>
        <w:rPr>
          <w:rFonts w:hint="eastAsia" w:ascii="宋体" w:hAnsi="宋体" w:eastAsia="宋体"/>
          <w:b/>
          <w:sz w:val="24"/>
          <w:szCs w:val="24"/>
        </w:rPr>
        <w:t>教材：</w:t>
      </w:r>
      <w:r>
        <w:rPr>
          <w:rFonts w:ascii="宋体" w:hAnsi="宋体" w:eastAsia="宋体"/>
          <w:sz w:val="24"/>
          <w:szCs w:val="24"/>
        </w:rPr>
        <w:t xml:space="preserve">[1] </w:t>
      </w:r>
      <w:r>
        <w:rPr>
          <w:rFonts w:hint="eastAsia" w:ascii="宋体" w:hAnsi="宋体" w:eastAsia="宋体"/>
          <w:sz w:val="24"/>
          <w:szCs w:val="24"/>
        </w:rPr>
        <w:t>韦芳、安春兰．铁路信号基础（第1版）．北京：北京出版社，</w:t>
      </w:r>
      <w:r>
        <w:rPr>
          <w:rFonts w:ascii="宋体" w:hAnsi="宋体" w:eastAsia="宋体"/>
          <w:sz w:val="24"/>
          <w:szCs w:val="24"/>
        </w:rPr>
        <w:t>20</w:t>
      </w:r>
      <w:r>
        <w:rPr>
          <w:rFonts w:hint="eastAsia" w:ascii="宋体" w:hAnsi="宋体" w:eastAsia="宋体"/>
          <w:sz w:val="24"/>
          <w:szCs w:val="24"/>
        </w:rPr>
        <w:t>18．</w:t>
      </w:r>
    </w:p>
    <w:p>
      <w:pPr>
        <w:spacing w:after="0" w:line="300" w:lineRule="auto"/>
        <w:ind w:firstLine="482" w:firstLineChars="200"/>
        <w:rPr>
          <w:rFonts w:ascii="宋体" w:hAnsi="宋体" w:eastAsia="宋体"/>
          <w:b/>
          <w:sz w:val="24"/>
          <w:szCs w:val="24"/>
        </w:rPr>
      </w:pPr>
      <w:r>
        <w:rPr>
          <w:rFonts w:hint="eastAsia" w:ascii="宋体" w:hAnsi="宋体" w:eastAsia="宋体"/>
          <w:b/>
          <w:sz w:val="24"/>
          <w:szCs w:val="24"/>
        </w:rPr>
        <w:t>主要教学参考书：</w:t>
      </w:r>
    </w:p>
    <w:p>
      <w:pPr>
        <w:spacing w:after="0" w:line="300" w:lineRule="auto"/>
        <w:ind w:firstLine="480" w:firstLineChars="200"/>
        <w:rPr>
          <w:rFonts w:ascii="宋体" w:hAnsi="宋体" w:eastAsia="宋体"/>
          <w:sz w:val="24"/>
          <w:szCs w:val="24"/>
        </w:rPr>
      </w:pPr>
      <w:r>
        <w:rPr>
          <w:rFonts w:ascii="宋体" w:hAnsi="宋体" w:eastAsia="宋体"/>
          <w:sz w:val="24"/>
          <w:szCs w:val="24"/>
        </w:rPr>
        <w:t xml:space="preserve">[1] </w:t>
      </w:r>
      <w:r>
        <w:rPr>
          <w:rFonts w:hint="eastAsia" w:ascii="宋体" w:hAnsi="宋体" w:eastAsia="宋体"/>
          <w:sz w:val="24"/>
          <w:szCs w:val="24"/>
        </w:rPr>
        <w:t>郭进．铁路信号基础（第1版）．北京：中国铁道出版社，</w:t>
      </w:r>
      <w:r>
        <w:rPr>
          <w:rFonts w:ascii="宋体" w:hAnsi="宋体" w:eastAsia="宋体"/>
          <w:sz w:val="24"/>
          <w:szCs w:val="24"/>
        </w:rPr>
        <w:t>20</w:t>
      </w:r>
      <w:r>
        <w:rPr>
          <w:rFonts w:hint="eastAsia" w:ascii="宋体" w:hAnsi="宋体" w:eastAsia="宋体"/>
          <w:sz w:val="24"/>
          <w:szCs w:val="24"/>
        </w:rPr>
        <w:t>11．</w:t>
      </w:r>
    </w:p>
    <w:p>
      <w:pPr>
        <w:spacing w:after="0" w:line="300" w:lineRule="auto"/>
        <w:ind w:firstLine="480" w:firstLineChars="200"/>
        <w:rPr>
          <w:rFonts w:ascii="宋体" w:hAnsi="宋体" w:eastAsia="宋体"/>
          <w:sz w:val="24"/>
          <w:szCs w:val="24"/>
        </w:rPr>
      </w:pPr>
      <w:r>
        <w:rPr>
          <w:rFonts w:hint="eastAsia" w:ascii="宋体" w:hAnsi="宋体" w:eastAsia="宋体"/>
          <w:sz w:val="24"/>
          <w:szCs w:val="24"/>
        </w:rPr>
        <w:t>[2] 林瑜筠．铁路信号基础（第2版）．北京：中国铁道出版社，</w:t>
      </w:r>
      <w:r>
        <w:rPr>
          <w:rFonts w:ascii="宋体" w:hAnsi="宋体" w:eastAsia="宋体"/>
          <w:sz w:val="24"/>
          <w:szCs w:val="24"/>
        </w:rPr>
        <w:t>20</w:t>
      </w:r>
      <w:r>
        <w:rPr>
          <w:rFonts w:hint="eastAsia" w:ascii="宋体" w:hAnsi="宋体" w:eastAsia="宋体"/>
          <w:sz w:val="24"/>
          <w:szCs w:val="24"/>
        </w:rPr>
        <w:t>14．</w:t>
      </w:r>
    </w:p>
    <w:p>
      <w:pPr>
        <w:widowControl w:val="0"/>
        <w:adjustRightInd/>
        <w:snapToGrid/>
        <w:spacing w:after="0" w:line="300" w:lineRule="auto"/>
        <w:ind w:firstLine="482" w:firstLineChars="200"/>
        <w:jc w:val="both"/>
        <w:rPr>
          <w:rFonts w:ascii="宋体" w:hAnsi="宋体"/>
          <w:sz w:val="24"/>
        </w:rPr>
      </w:pPr>
      <w:r>
        <w:rPr>
          <w:rFonts w:hint="eastAsia" w:ascii="宋体" w:hAnsi="宋体" w:eastAsia="宋体"/>
          <w:b/>
          <w:sz w:val="24"/>
          <w:szCs w:val="24"/>
        </w:rPr>
        <w:t>其它学习资源：</w:t>
      </w:r>
      <w:r>
        <w:rPr>
          <w:rFonts w:hint="eastAsia" w:ascii="宋体" w:hAnsi="宋体" w:eastAsia="宋体"/>
          <w:sz w:val="24"/>
          <w:szCs w:val="24"/>
        </w:rPr>
        <w:t>多媒体教案，网络课堂等。</w:t>
      </w:r>
    </w:p>
    <w:p>
      <w:pPr>
        <w:spacing w:after="0" w:line="300" w:lineRule="auto"/>
        <w:ind w:firstLine="480" w:firstLineChars="200"/>
        <w:rPr>
          <w:rFonts w:hint="eastAsia" w:ascii="宋体" w:hAnsi="宋体" w:eastAsia="宋体"/>
          <w:sz w:val="24"/>
          <w:szCs w:val="24"/>
        </w:rPr>
      </w:pPr>
    </w:p>
    <w:p>
      <w:pPr>
        <w:spacing w:before="90" w:beforeLines="25"/>
        <w:rPr>
          <w:rFonts w:ascii="黑体" w:hAnsi="黑体" w:eastAsia="黑体" w:cs="黑体"/>
          <w:b/>
          <w:sz w:val="28"/>
          <w:szCs w:val="28"/>
        </w:rPr>
      </w:pPr>
      <w:r>
        <w:rPr>
          <w:rFonts w:hint="eastAsia" w:ascii="黑体" w:hAnsi="黑体" w:eastAsia="黑体" w:cs="黑体"/>
          <w:b/>
          <w:sz w:val="28"/>
          <w:szCs w:val="28"/>
        </w:rPr>
        <w:t>八、课程目标评价标准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7"/>
        <w:gridCol w:w="2050"/>
        <w:gridCol w:w="1938"/>
        <w:gridCol w:w="1701"/>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7" w:type="dxa"/>
            <w:vMerge w:val="restart"/>
            <w:shd w:val="clear" w:color="auto" w:fill="auto"/>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课程目标</w:t>
            </w:r>
          </w:p>
        </w:tc>
        <w:tc>
          <w:tcPr>
            <w:tcW w:w="7369" w:type="dxa"/>
            <w:gridSpan w:val="4"/>
            <w:shd w:val="clear" w:color="auto" w:fill="auto"/>
            <w:vAlign w:val="center"/>
          </w:tcPr>
          <w:p>
            <w:pPr>
              <w:tabs>
                <w:tab w:val="left" w:pos="4156"/>
              </w:tabs>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7" w:type="dxa"/>
            <w:vMerge w:val="continue"/>
            <w:shd w:val="clear" w:color="auto" w:fill="auto"/>
            <w:vAlign w:val="center"/>
          </w:tcPr>
          <w:p>
            <w:pPr>
              <w:spacing w:before="90" w:beforeLines="25" w:after="90" w:afterLines="25"/>
              <w:jc w:val="center"/>
              <w:rPr>
                <w:rFonts w:cs="宋体" w:asciiTheme="minorEastAsia" w:hAnsiTheme="minorEastAsia" w:eastAsiaTheme="minorEastAsia"/>
                <w:b/>
                <w:bCs/>
                <w:szCs w:val="21"/>
              </w:rPr>
            </w:pPr>
          </w:p>
        </w:tc>
        <w:tc>
          <w:tcPr>
            <w:tcW w:w="2050" w:type="dxa"/>
            <w:shd w:val="clear" w:color="auto" w:fill="auto"/>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90-100分</w:t>
            </w:r>
          </w:p>
        </w:tc>
        <w:tc>
          <w:tcPr>
            <w:tcW w:w="1938" w:type="dxa"/>
            <w:shd w:val="clear" w:color="auto" w:fill="auto"/>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75-89分</w:t>
            </w:r>
          </w:p>
        </w:tc>
        <w:tc>
          <w:tcPr>
            <w:tcW w:w="1701" w:type="dxa"/>
            <w:shd w:val="clear" w:color="auto" w:fill="auto"/>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60-74分</w:t>
            </w:r>
          </w:p>
        </w:tc>
        <w:tc>
          <w:tcPr>
            <w:tcW w:w="1680" w:type="dxa"/>
            <w:shd w:val="clear" w:color="auto" w:fill="auto"/>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0-59分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7" w:type="dxa"/>
            <w:vMerge w:val="continue"/>
            <w:shd w:val="clear" w:color="auto" w:fill="auto"/>
            <w:vAlign w:val="center"/>
          </w:tcPr>
          <w:p>
            <w:pPr>
              <w:spacing w:before="90" w:beforeLines="25" w:after="90" w:afterLines="25"/>
              <w:jc w:val="center"/>
              <w:rPr>
                <w:rFonts w:cs="宋体" w:asciiTheme="minorEastAsia" w:hAnsiTheme="minorEastAsia" w:eastAsiaTheme="minorEastAsia"/>
                <w:b/>
                <w:bCs/>
                <w:szCs w:val="21"/>
              </w:rPr>
            </w:pPr>
          </w:p>
        </w:tc>
        <w:tc>
          <w:tcPr>
            <w:tcW w:w="2050" w:type="dxa"/>
            <w:shd w:val="clear" w:color="auto" w:fill="auto"/>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优</w:t>
            </w:r>
          </w:p>
        </w:tc>
        <w:tc>
          <w:tcPr>
            <w:tcW w:w="1938" w:type="dxa"/>
            <w:shd w:val="clear" w:color="auto" w:fill="auto"/>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良</w:t>
            </w:r>
          </w:p>
        </w:tc>
        <w:tc>
          <w:tcPr>
            <w:tcW w:w="1701" w:type="dxa"/>
            <w:shd w:val="clear" w:color="auto" w:fill="auto"/>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中/及格</w:t>
            </w:r>
          </w:p>
        </w:tc>
        <w:tc>
          <w:tcPr>
            <w:tcW w:w="1680" w:type="dxa"/>
            <w:shd w:val="clear" w:color="auto" w:fill="auto"/>
            <w:vAlign w:val="center"/>
          </w:tcPr>
          <w:p>
            <w:pPr>
              <w:spacing w:before="90" w:beforeLines="25" w:after="90" w:afterLines="25"/>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不及格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7" w:type="dxa"/>
            <w:shd w:val="clear" w:color="auto" w:fill="auto"/>
          </w:tcPr>
          <w:p>
            <w:pPr>
              <w:spacing w:before="90" w:beforeLines="25" w:after="90" w:afterLines="25"/>
              <w:rPr>
                <w:rFonts w:cs="宋体" w:asciiTheme="minorEastAsia" w:hAnsiTheme="minorEastAsia" w:eastAsiaTheme="minorEastAsia"/>
                <w:szCs w:val="21"/>
              </w:rPr>
            </w:pPr>
            <w:r>
              <w:rPr>
                <w:rFonts w:hint="eastAsia" w:ascii="宋体" w:hAnsi="宋体" w:eastAsia="宋体"/>
                <w:sz w:val="24"/>
                <w:szCs w:val="24"/>
              </w:rPr>
              <w:t>1：运用信号基础设备的结构特点及其工作原理，能定性分析铁路信号系统控制方式及动作顺序，正确操作信号设备。</w:t>
            </w:r>
          </w:p>
        </w:tc>
        <w:tc>
          <w:tcPr>
            <w:tcW w:w="2050" w:type="dxa"/>
            <w:shd w:val="clear" w:color="auto" w:fill="auto"/>
          </w:tcPr>
          <w:p>
            <w:pPr>
              <w:spacing w:before="90" w:beforeLines="25" w:after="90" w:afterLines="25"/>
              <w:rPr>
                <w:rFonts w:cs="宋体" w:asciiTheme="minorEastAsia" w:hAnsiTheme="minorEastAsia" w:eastAsiaTheme="minorEastAsia"/>
                <w:szCs w:val="21"/>
              </w:rPr>
            </w:pPr>
            <w:r>
              <w:rPr>
                <w:rFonts w:hint="eastAsia" w:asciiTheme="minorEastAsia" w:hAnsiTheme="minorEastAsia" w:eastAsiaTheme="minorEastAsia"/>
                <w:sz w:val="24"/>
              </w:rPr>
              <w:t>熟练</w:t>
            </w:r>
            <w:r>
              <w:rPr>
                <w:rFonts w:hint="eastAsia" w:ascii="宋体" w:hAnsi="宋体" w:eastAsia="宋体"/>
                <w:sz w:val="24"/>
                <w:szCs w:val="24"/>
              </w:rPr>
              <w:t>掌握信号基础设备的结构特点及其工作原理，能熟练运用所学知识定性分析铁路信号系统控制方式及动作顺序，正确操作信号设备。</w:t>
            </w:r>
          </w:p>
        </w:tc>
        <w:tc>
          <w:tcPr>
            <w:tcW w:w="1938" w:type="dxa"/>
            <w:shd w:val="clear" w:color="auto" w:fill="auto"/>
          </w:tcPr>
          <w:p>
            <w:pPr>
              <w:spacing w:before="90" w:beforeLines="25" w:after="90" w:afterLines="25"/>
              <w:rPr>
                <w:rFonts w:cs="宋体" w:asciiTheme="minorEastAsia" w:hAnsiTheme="minorEastAsia" w:eastAsiaTheme="minorEastAsia"/>
                <w:szCs w:val="21"/>
              </w:rPr>
            </w:pPr>
            <w:r>
              <w:rPr>
                <w:rFonts w:hint="eastAsia" w:ascii="宋体" w:hAnsi="宋体" w:eastAsia="宋体"/>
                <w:sz w:val="24"/>
                <w:szCs w:val="24"/>
              </w:rPr>
              <w:t>掌握信号基础设备的结构特点及其工作原理，能运用所学知识定性分析铁路信号系统控制方式及动作顺序，正确操作信号设备。</w:t>
            </w:r>
          </w:p>
        </w:tc>
        <w:tc>
          <w:tcPr>
            <w:tcW w:w="1701" w:type="dxa"/>
            <w:shd w:val="clear" w:color="auto" w:fill="auto"/>
          </w:tcPr>
          <w:p>
            <w:pPr>
              <w:spacing w:before="90" w:beforeLines="25" w:after="90" w:afterLines="25"/>
              <w:rPr>
                <w:rFonts w:cs="宋体" w:asciiTheme="minorEastAsia" w:hAnsiTheme="minorEastAsia" w:eastAsiaTheme="minorEastAsia"/>
                <w:szCs w:val="21"/>
              </w:rPr>
            </w:pPr>
            <w:r>
              <w:rPr>
                <w:rFonts w:hint="eastAsia" w:asciiTheme="minorEastAsia" w:hAnsiTheme="minorEastAsia" w:eastAsiaTheme="minorEastAsia"/>
                <w:sz w:val="24"/>
              </w:rPr>
              <w:t>基本</w:t>
            </w:r>
            <w:r>
              <w:rPr>
                <w:rFonts w:hint="eastAsia" w:ascii="宋体" w:hAnsi="宋体" w:eastAsia="宋体"/>
                <w:sz w:val="24"/>
                <w:szCs w:val="24"/>
              </w:rPr>
              <w:t>掌握铁道信号基础设备的构成、工作原理、用途及发展趋势。</w:t>
            </w:r>
          </w:p>
        </w:tc>
        <w:tc>
          <w:tcPr>
            <w:tcW w:w="1680" w:type="dxa"/>
            <w:shd w:val="clear" w:color="auto" w:fill="auto"/>
          </w:tcPr>
          <w:p>
            <w:pPr>
              <w:spacing w:before="90" w:beforeLines="25" w:after="90" w:afterLines="25"/>
              <w:rPr>
                <w:rFonts w:cs="宋体" w:asciiTheme="minorEastAsia" w:hAnsiTheme="minorEastAsia" w:eastAsiaTheme="minorEastAsia"/>
                <w:szCs w:val="21"/>
              </w:rPr>
            </w:pPr>
            <w:r>
              <w:rPr>
                <w:rFonts w:hint="eastAsia" w:asciiTheme="minorEastAsia" w:hAnsiTheme="minorEastAsia" w:eastAsiaTheme="minorEastAsia"/>
                <w:sz w:val="24"/>
              </w:rPr>
              <w:t>不了解</w:t>
            </w:r>
            <w:r>
              <w:rPr>
                <w:rFonts w:hint="eastAsia" w:ascii="宋体" w:hAnsi="宋体" w:eastAsia="宋体"/>
                <w:sz w:val="24"/>
                <w:szCs w:val="24"/>
              </w:rPr>
              <w:t>铁道信号领域基础设备的构成、工作原理、用途及发展趋势。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7" w:type="dxa"/>
            <w:shd w:val="clear" w:color="auto" w:fill="auto"/>
          </w:tcPr>
          <w:p>
            <w:pPr>
              <w:spacing w:before="90" w:beforeLines="25" w:after="90" w:afterLines="25"/>
              <w:rPr>
                <w:rFonts w:cs="宋体" w:asciiTheme="minorEastAsia" w:hAnsiTheme="minorEastAsia" w:eastAsiaTheme="minorEastAsia"/>
                <w:szCs w:val="21"/>
              </w:rPr>
            </w:pPr>
            <w:r>
              <w:rPr>
                <w:rFonts w:hint="eastAsia" w:ascii="宋体" w:hAnsi="宋体" w:eastAsia="宋体"/>
                <w:sz w:val="24"/>
                <w:szCs w:val="24"/>
              </w:rPr>
              <w:t>2：运用信号基础设备的结构特点及其工作原理，正确判断信号故障，并能对故障作出正确的应急处理。</w:t>
            </w:r>
          </w:p>
        </w:tc>
        <w:tc>
          <w:tcPr>
            <w:tcW w:w="2050" w:type="dxa"/>
            <w:shd w:val="clear" w:color="auto" w:fill="auto"/>
          </w:tcPr>
          <w:p>
            <w:pPr>
              <w:spacing w:before="90" w:beforeLines="25" w:after="90" w:afterLines="25"/>
              <w:rPr>
                <w:rFonts w:cs="宋体" w:asciiTheme="minorEastAsia" w:hAnsiTheme="minorEastAsia" w:eastAsiaTheme="minorEastAsia"/>
                <w:szCs w:val="21"/>
              </w:rPr>
            </w:pPr>
            <w:r>
              <w:rPr>
                <w:rFonts w:hint="eastAsia" w:ascii="宋体" w:hAnsi="宋体" w:eastAsia="宋体"/>
                <w:sz w:val="24"/>
                <w:szCs w:val="24"/>
              </w:rPr>
              <w:t>运用信号基础设备的结构特点及其工作原理，能熟练正确快速判断信号故障，并能对故障作出正确的应急处理。</w:t>
            </w:r>
          </w:p>
        </w:tc>
        <w:tc>
          <w:tcPr>
            <w:tcW w:w="1938" w:type="dxa"/>
            <w:shd w:val="clear" w:color="auto" w:fill="auto"/>
          </w:tcPr>
          <w:p>
            <w:pPr>
              <w:spacing w:before="90" w:beforeLines="25" w:after="90" w:afterLines="25"/>
              <w:rPr>
                <w:rFonts w:cs="宋体" w:asciiTheme="minorEastAsia" w:hAnsiTheme="minorEastAsia" w:eastAsiaTheme="minorEastAsia"/>
                <w:szCs w:val="21"/>
              </w:rPr>
            </w:pPr>
            <w:r>
              <w:rPr>
                <w:rFonts w:hint="eastAsia" w:ascii="宋体" w:hAnsi="宋体" w:eastAsia="宋体"/>
                <w:sz w:val="24"/>
                <w:szCs w:val="24"/>
              </w:rPr>
              <w:t>运用信号基础设备的结构特点及其工作原理，能正确判断信号故障，并能对故障作出正确的应急处理。</w:t>
            </w:r>
          </w:p>
        </w:tc>
        <w:tc>
          <w:tcPr>
            <w:tcW w:w="1701" w:type="dxa"/>
            <w:shd w:val="clear" w:color="auto" w:fill="auto"/>
          </w:tcPr>
          <w:p>
            <w:pPr>
              <w:spacing w:before="90" w:beforeLines="25" w:after="90" w:afterLines="25"/>
              <w:rPr>
                <w:rFonts w:cs="宋体" w:asciiTheme="minorEastAsia" w:hAnsiTheme="minorEastAsia" w:eastAsiaTheme="minorEastAsia"/>
                <w:szCs w:val="21"/>
              </w:rPr>
            </w:pPr>
            <w:r>
              <w:rPr>
                <w:rFonts w:hint="eastAsia" w:ascii="宋体" w:hAnsi="宋体" w:eastAsia="宋体"/>
                <w:sz w:val="24"/>
                <w:szCs w:val="24"/>
              </w:rPr>
              <w:t>尚能运用信号基础设备的结构特点及其工作原理，对信号故障的判断基本正确，对故障作出一定的应急处理。</w:t>
            </w:r>
          </w:p>
        </w:tc>
        <w:tc>
          <w:tcPr>
            <w:tcW w:w="1680" w:type="dxa"/>
            <w:shd w:val="clear" w:color="auto" w:fill="auto"/>
          </w:tcPr>
          <w:p>
            <w:pPr>
              <w:spacing w:before="90" w:beforeLines="25" w:after="90" w:afterLines="25"/>
              <w:rPr>
                <w:rFonts w:cs="宋体" w:asciiTheme="minorEastAsia" w:hAnsiTheme="minorEastAsia" w:eastAsiaTheme="minorEastAsia"/>
                <w:szCs w:val="21"/>
              </w:rPr>
            </w:pPr>
            <w:r>
              <w:rPr>
                <w:rFonts w:hint="eastAsia" w:ascii="宋体" w:hAnsi="宋体" w:eastAsia="宋体"/>
                <w:sz w:val="24"/>
                <w:szCs w:val="24"/>
              </w:rPr>
              <w:t>不能运用信号基础设备的结构特点及其工作原理判断信号故障，并不能对故障作出相应的应急处理。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7" w:type="dxa"/>
            <w:shd w:val="clear" w:color="auto" w:fill="auto"/>
          </w:tcPr>
          <w:p>
            <w:pPr>
              <w:rPr>
                <w:rFonts w:cs="宋体" w:asciiTheme="minorEastAsia" w:hAnsiTheme="minorEastAsia" w:eastAsiaTheme="minorEastAsia"/>
                <w:szCs w:val="21"/>
              </w:rPr>
            </w:pPr>
            <w:r>
              <w:rPr>
                <w:rFonts w:hint="eastAsia" w:ascii="宋体" w:hAnsi="宋体" w:eastAsia="宋体"/>
                <w:sz w:val="24"/>
                <w:szCs w:val="24"/>
              </w:rPr>
              <w:t>3：在本课程相关的实验过程中，熟练使用常用工具仪器仪表，能够根据设备结构特点，独立或协作完成设备的拆装，编写规范的实验报告。</w:t>
            </w:r>
          </w:p>
        </w:tc>
        <w:tc>
          <w:tcPr>
            <w:tcW w:w="2050" w:type="dxa"/>
            <w:shd w:val="clear" w:color="auto" w:fill="auto"/>
          </w:tcPr>
          <w:p>
            <w:pPr>
              <w:rPr>
                <w:rFonts w:asciiTheme="minorEastAsia" w:hAnsiTheme="minorEastAsia" w:eastAsiaTheme="minorEastAsia"/>
                <w:sz w:val="24"/>
              </w:rPr>
            </w:pPr>
            <w:r>
              <w:rPr>
                <w:rFonts w:hint="eastAsia" w:ascii="宋体" w:hAnsi="宋体" w:eastAsia="宋体"/>
                <w:sz w:val="24"/>
                <w:szCs w:val="24"/>
              </w:rPr>
              <w:t>在本课程相关的实验过程中，非常熟练使用常用工具仪器仪表，能够根据设备结构特点，独立完成设备的拆装，实验报告编写规范。</w:t>
            </w:r>
          </w:p>
          <w:p>
            <w:pPr>
              <w:spacing w:before="90" w:beforeLines="25" w:after="90" w:afterLines="25"/>
              <w:rPr>
                <w:rFonts w:cs="宋体" w:asciiTheme="minorEastAsia" w:hAnsiTheme="minorEastAsia" w:eastAsiaTheme="minorEastAsia"/>
                <w:szCs w:val="21"/>
              </w:rPr>
            </w:pPr>
          </w:p>
        </w:tc>
        <w:tc>
          <w:tcPr>
            <w:tcW w:w="1938" w:type="dxa"/>
            <w:shd w:val="clear" w:color="auto" w:fill="auto"/>
          </w:tcPr>
          <w:p>
            <w:pPr>
              <w:spacing w:before="90" w:beforeLines="25" w:after="90" w:afterLines="25"/>
              <w:rPr>
                <w:rFonts w:cs="宋体" w:asciiTheme="minorEastAsia" w:hAnsiTheme="minorEastAsia" w:eastAsiaTheme="minorEastAsia"/>
                <w:szCs w:val="21"/>
              </w:rPr>
            </w:pPr>
            <w:r>
              <w:rPr>
                <w:rFonts w:hint="eastAsia" w:ascii="宋体" w:hAnsi="宋体" w:eastAsia="宋体"/>
                <w:sz w:val="24"/>
                <w:szCs w:val="24"/>
              </w:rPr>
              <w:t>在本课程相关的实验过程中，熟练使用常用工具仪器仪表，能够根据设备结构特点，基本独立完成设备的拆装，实验报告编写较规范。</w:t>
            </w:r>
          </w:p>
        </w:tc>
        <w:tc>
          <w:tcPr>
            <w:tcW w:w="1701" w:type="dxa"/>
            <w:shd w:val="clear" w:color="auto" w:fill="auto"/>
          </w:tcPr>
          <w:p>
            <w:pPr>
              <w:rPr>
                <w:rFonts w:cs="宋体" w:asciiTheme="minorEastAsia" w:hAnsiTheme="minorEastAsia" w:eastAsiaTheme="minorEastAsia"/>
                <w:szCs w:val="21"/>
              </w:rPr>
            </w:pPr>
            <w:r>
              <w:rPr>
                <w:rFonts w:hint="eastAsia" w:ascii="宋体" w:hAnsi="宋体" w:eastAsia="宋体"/>
                <w:sz w:val="24"/>
                <w:szCs w:val="24"/>
              </w:rPr>
              <w:t>在本课程相关的实验过程中，基本熟练使用常用工具仪器仪表，能够根据设备结构特点，协作完成设备的拆装，实验报告编写基本规范。</w:t>
            </w:r>
          </w:p>
        </w:tc>
        <w:tc>
          <w:tcPr>
            <w:tcW w:w="1680" w:type="dxa"/>
            <w:shd w:val="clear" w:color="auto" w:fill="auto"/>
          </w:tcPr>
          <w:p>
            <w:pPr>
              <w:spacing w:before="90" w:beforeLines="25" w:after="90" w:afterLines="25"/>
              <w:rPr>
                <w:rFonts w:cs="宋体" w:asciiTheme="minorEastAsia" w:hAnsiTheme="minorEastAsia" w:eastAsiaTheme="minorEastAsia"/>
                <w:szCs w:val="21"/>
              </w:rPr>
            </w:pPr>
            <w:r>
              <w:rPr>
                <w:rFonts w:hint="eastAsia" w:ascii="宋体" w:hAnsi="宋体" w:eastAsia="宋体"/>
                <w:sz w:val="24"/>
                <w:szCs w:val="24"/>
              </w:rPr>
              <w:t>在本课程相关的实验过程中，不熟练使用常用工具仪器仪表，不能协作完成设备的拆装，实验报告编写不合规范。</w:t>
            </w:r>
          </w:p>
        </w:tc>
      </w:tr>
    </w:tbl>
    <w:p>
      <w:pPr>
        <w:spacing w:line="360" w:lineRule="exact"/>
        <w:rPr>
          <w:rFonts w:ascii="宋体" w:hAnsi="宋体" w:cs="宋体"/>
          <w:sz w:val="24"/>
        </w:rPr>
      </w:pPr>
    </w:p>
    <w:sectPr>
      <w:pgSz w:w="11906" w:h="16838"/>
      <w:pgMar w:top="1418" w:right="1134" w:bottom="1418" w:left="1134" w:header="709" w:footer="709"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drawingGridHorizontalSpacing w:val="2"/>
  <w:characterSpacingControl w:val="doNotCompress"/>
  <w:noLineBreaksAfter w:lang="zh-CN" w:val="$([{£¥·‘“〈《「『【〔〖〝﹙﹛﹝＄（．［｛￡￥"/>
  <w:noLineBreaksBefore w:lang="zh-CN" w:val="!%),.:;&gt;?]}¢¨°·ˇˉ―‖’”…‰′″›℃∶、。〃〉》」』】〕〗〞︶︺︾﹀﹄﹚﹜﹞！＂％＇），．：；？］｀｜｝～￠"/>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wMTg0MTBkMjZiNzRkMzU1ODVlMGMwNjNkYzZmOGUifQ=="/>
  </w:docVars>
  <w:rsids>
    <w:rsidRoot w:val="004407D5"/>
    <w:rsid w:val="00001051"/>
    <w:rsid w:val="000176E2"/>
    <w:rsid w:val="00026AAA"/>
    <w:rsid w:val="0004166F"/>
    <w:rsid w:val="00056EAB"/>
    <w:rsid w:val="00061327"/>
    <w:rsid w:val="000613ED"/>
    <w:rsid w:val="00067848"/>
    <w:rsid w:val="000867F2"/>
    <w:rsid w:val="000904F7"/>
    <w:rsid w:val="000A3DEF"/>
    <w:rsid w:val="000C138E"/>
    <w:rsid w:val="000C65B1"/>
    <w:rsid w:val="000C7D4E"/>
    <w:rsid w:val="000F33E3"/>
    <w:rsid w:val="00117129"/>
    <w:rsid w:val="00134204"/>
    <w:rsid w:val="00134529"/>
    <w:rsid w:val="00137FA4"/>
    <w:rsid w:val="0015676B"/>
    <w:rsid w:val="00156B34"/>
    <w:rsid w:val="00171B25"/>
    <w:rsid w:val="00177398"/>
    <w:rsid w:val="00184F84"/>
    <w:rsid w:val="00190685"/>
    <w:rsid w:val="0019151B"/>
    <w:rsid w:val="00192182"/>
    <w:rsid w:val="001948E0"/>
    <w:rsid w:val="001A49EE"/>
    <w:rsid w:val="001A4B36"/>
    <w:rsid w:val="001F783E"/>
    <w:rsid w:val="0022015A"/>
    <w:rsid w:val="00232363"/>
    <w:rsid w:val="00244F5B"/>
    <w:rsid w:val="002546ED"/>
    <w:rsid w:val="00257D91"/>
    <w:rsid w:val="0026397F"/>
    <w:rsid w:val="00270408"/>
    <w:rsid w:val="002A500A"/>
    <w:rsid w:val="002A7A6B"/>
    <w:rsid w:val="002B4843"/>
    <w:rsid w:val="002C0E33"/>
    <w:rsid w:val="002D503B"/>
    <w:rsid w:val="002F6D47"/>
    <w:rsid w:val="003018CC"/>
    <w:rsid w:val="00303F1D"/>
    <w:rsid w:val="00304804"/>
    <w:rsid w:val="0031501E"/>
    <w:rsid w:val="00323B43"/>
    <w:rsid w:val="00331817"/>
    <w:rsid w:val="00331B1F"/>
    <w:rsid w:val="0033458A"/>
    <w:rsid w:val="00337F3F"/>
    <w:rsid w:val="003442CC"/>
    <w:rsid w:val="00366CC9"/>
    <w:rsid w:val="00374275"/>
    <w:rsid w:val="003767F3"/>
    <w:rsid w:val="00385C41"/>
    <w:rsid w:val="0038623E"/>
    <w:rsid w:val="00391C58"/>
    <w:rsid w:val="00391DE7"/>
    <w:rsid w:val="0039405A"/>
    <w:rsid w:val="003979DD"/>
    <w:rsid w:val="003A2FB2"/>
    <w:rsid w:val="003B03BF"/>
    <w:rsid w:val="003B068B"/>
    <w:rsid w:val="003B1C15"/>
    <w:rsid w:val="003C2D33"/>
    <w:rsid w:val="003C39E0"/>
    <w:rsid w:val="003D25D0"/>
    <w:rsid w:val="003D37D8"/>
    <w:rsid w:val="003D5BD2"/>
    <w:rsid w:val="00407EF6"/>
    <w:rsid w:val="0042522B"/>
    <w:rsid w:val="004358AB"/>
    <w:rsid w:val="004407D5"/>
    <w:rsid w:val="00442410"/>
    <w:rsid w:val="0044691D"/>
    <w:rsid w:val="00457FA4"/>
    <w:rsid w:val="00462C33"/>
    <w:rsid w:val="00464D06"/>
    <w:rsid w:val="004704C4"/>
    <w:rsid w:val="00473294"/>
    <w:rsid w:val="0048480D"/>
    <w:rsid w:val="004A0DC0"/>
    <w:rsid w:val="004A485D"/>
    <w:rsid w:val="004B123E"/>
    <w:rsid w:val="004C75B8"/>
    <w:rsid w:val="004D0BFC"/>
    <w:rsid w:val="004D1BB6"/>
    <w:rsid w:val="004D418A"/>
    <w:rsid w:val="004E2CFD"/>
    <w:rsid w:val="004E6F88"/>
    <w:rsid w:val="00502D3F"/>
    <w:rsid w:val="0050770B"/>
    <w:rsid w:val="005239C3"/>
    <w:rsid w:val="00525DFF"/>
    <w:rsid w:val="005312C8"/>
    <w:rsid w:val="00542F9A"/>
    <w:rsid w:val="00566EA4"/>
    <w:rsid w:val="00586BAC"/>
    <w:rsid w:val="005A6882"/>
    <w:rsid w:val="005B64AF"/>
    <w:rsid w:val="005C3F87"/>
    <w:rsid w:val="005C7174"/>
    <w:rsid w:val="005D5DB9"/>
    <w:rsid w:val="005E2676"/>
    <w:rsid w:val="005E2A25"/>
    <w:rsid w:val="005E4FE7"/>
    <w:rsid w:val="00611EF9"/>
    <w:rsid w:val="0061704C"/>
    <w:rsid w:val="006338C6"/>
    <w:rsid w:val="00637DB3"/>
    <w:rsid w:val="006530B4"/>
    <w:rsid w:val="0066519F"/>
    <w:rsid w:val="00672E68"/>
    <w:rsid w:val="00672FB2"/>
    <w:rsid w:val="00675730"/>
    <w:rsid w:val="00685CCB"/>
    <w:rsid w:val="00686407"/>
    <w:rsid w:val="0069090A"/>
    <w:rsid w:val="00690EEC"/>
    <w:rsid w:val="00695286"/>
    <w:rsid w:val="006C1E42"/>
    <w:rsid w:val="006C210A"/>
    <w:rsid w:val="006C3BB3"/>
    <w:rsid w:val="006F57BB"/>
    <w:rsid w:val="007079BA"/>
    <w:rsid w:val="00714AF8"/>
    <w:rsid w:val="00735280"/>
    <w:rsid w:val="00742311"/>
    <w:rsid w:val="00743497"/>
    <w:rsid w:val="00751B1A"/>
    <w:rsid w:val="007621F7"/>
    <w:rsid w:val="007632D5"/>
    <w:rsid w:val="00776989"/>
    <w:rsid w:val="00785825"/>
    <w:rsid w:val="007A3752"/>
    <w:rsid w:val="007B1718"/>
    <w:rsid w:val="007B7A66"/>
    <w:rsid w:val="007C0D82"/>
    <w:rsid w:val="007D348D"/>
    <w:rsid w:val="007F2424"/>
    <w:rsid w:val="007F362C"/>
    <w:rsid w:val="00803726"/>
    <w:rsid w:val="008125AD"/>
    <w:rsid w:val="00815D16"/>
    <w:rsid w:val="00822FED"/>
    <w:rsid w:val="00842B0F"/>
    <w:rsid w:val="0085288F"/>
    <w:rsid w:val="008528B6"/>
    <w:rsid w:val="008671C6"/>
    <w:rsid w:val="008743EF"/>
    <w:rsid w:val="0087643D"/>
    <w:rsid w:val="0087754B"/>
    <w:rsid w:val="008906A6"/>
    <w:rsid w:val="0089449B"/>
    <w:rsid w:val="008B482E"/>
    <w:rsid w:val="008B7726"/>
    <w:rsid w:val="008C10E5"/>
    <w:rsid w:val="008C516A"/>
    <w:rsid w:val="008D1297"/>
    <w:rsid w:val="008D2BC9"/>
    <w:rsid w:val="00901352"/>
    <w:rsid w:val="00912B43"/>
    <w:rsid w:val="009172E3"/>
    <w:rsid w:val="0092319A"/>
    <w:rsid w:val="009276CF"/>
    <w:rsid w:val="00934310"/>
    <w:rsid w:val="00935368"/>
    <w:rsid w:val="00942907"/>
    <w:rsid w:val="009479DF"/>
    <w:rsid w:val="0095625F"/>
    <w:rsid w:val="0096357F"/>
    <w:rsid w:val="00974283"/>
    <w:rsid w:val="00993AFC"/>
    <w:rsid w:val="009A0858"/>
    <w:rsid w:val="009A6CFE"/>
    <w:rsid w:val="009E0049"/>
    <w:rsid w:val="009E0C82"/>
    <w:rsid w:val="009E323C"/>
    <w:rsid w:val="00A0307A"/>
    <w:rsid w:val="00A03367"/>
    <w:rsid w:val="00A40CC3"/>
    <w:rsid w:val="00A42229"/>
    <w:rsid w:val="00A459D8"/>
    <w:rsid w:val="00A50FEF"/>
    <w:rsid w:val="00A655AA"/>
    <w:rsid w:val="00A70B0D"/>
    <w:rsid w:val="00A91C86"/>
    <w:rsid w:val="00A9285D"/>
    <w:rsid w:val="00A9603C"/>
    <w:rsid w:val="00AB6378"/>
    <w:rsid w:val="00AC3B41"/>
    <w:rsid w:val="00AC6159"/>
    <w:rsid w:val="00AD3AA0"/>
    <w:rsid w:val="00AE3434"/>
    <w:rsid w:val="00AF2523"/>
    <w:rsid w:val="00AF7A75"/>
    <w:rsid w:val="00B23239"/>
    <w:rsid w:val="00B32094"/>
    <w:rsid w:val="00B40AD5"/>
    <w:rsid w:val="00B42B5A"/>
    <w:rsid w:val="00B430B2"/>
    <w:rsid w:val="00B4330B"/>
    <w:rsid w:val="00B4740B"/>
    <w:rsid w:val="00B60AD3"/>
    <w:rsid w:val="00B80D8C"/>
    <w:rsid w:val="00B909A2"/>
    <w:rsid w:val="00BA2BAB"/>
    <w:rsid w:val="00BF259C"/>
    <w:rsid w:val="00BF2A89"/>
    <w:rsid w:val="00C004FF"/>
    <w:rsid w:val="00C10796"/>
    <w:rsid w:val="00C44782"/>
    <w:rsid w:val="00C44A89"/>
    <w:rsid w:val="00C4577E"/>
    <w:rsid w:val="00C4591C"/>
    <w:rsid w:val="00C57E33"/>
    <w:rsid w:val="00C707CA"/>
    <w:rsid w:val="00C76C5D"/>
    <w:rsid w:val="00C9499F"/>
    <w:rsid w:val="00CA248A"/>
    <w:rsid w:val="00CA66D7"/>
    <w:rsid w:val="00CC7D85"/>
    <w:rsid w:val="00CE04D9"/>
    <w:rsid w:val="00CE45C5"/>
    <w:rsid w:val="00CE50C4"/>
    <w:rsid w:val="00CE7012"/>
    <w:rsid w:val="00CF6903"/>
    <w:rsid w:val="00D03930"/>
    <w:rsid w:val="00D0518D"/>
    <w:rsid w:val="00D24ABF"/>
    <w:rsid w:val="00D426E3"/>
    <w:rsid w:val="00D43425"/>
    <w:rsid w:val="00D436AE"/>
    <w:rsid w:val="00D47B62"/>
    <w:rsid w:val="00D641FF"/>
    <w:rsid w:val="00D732EE"/>
    <w:rsid w:val="00D766E9"/>
    <w:rsid w:val="00D9472E"/>
    <w:rsid w:val="00D95C93"/>
    <w:rsid w:val="00DC5F80"/>
    <w:rsid w:val="00DC7EA2"/>
    <w:rsid w:val="00DD5BD6"/>
    <w:rsid w:val="00E1545A"/>
    <w:rsid w:val="00E340D6"/>
    <w:rsid w:val="00E41F38"/>
    <w:rsid w:val="00E44FC4"/>
    <w:rsid w:val="00E47834"/>
    <w:rsid w:val="00E54ED2"/>
    <w:rsid w:val="00E55BF2"/>
    <w:rsid w:val="00E60838"/>
    <w:rsid w:val="00E715B3"/>
    <w:rsid w:val="00E81B82"/>
    <w:rsid w:val="00E867BE"/>
    <w:rsid w:val="00E87064"/>
    <w:rsid w:val="00E9010B"/>
    <w:rsid w:val="00EA1E0A"/>
    <w:rsid w:val="00ED549F"/>
    <w:rsid w:val="00EE7B8C"/>
    <w:rsid w:val="00F0293B"/>
    <w:rsid w:val="00F124AF"/>
    <w:rsid w:val="00F12B05"/>
    <w:rsid w:val="00F17B23"/>
    <w:rsid w:val="00F17B77"/>
    <w:rsid w:val="00F23220"/>
    <w:rsid w:val="00F547BB"/>
    <w:rsid w:val="00F5728E"/>
    <w:rsid w:val="00F602D9"/>
    <w:rsid w:val="00F64D3A"/>
    <w:rsid w:val="00F95F55"/>
    <w:rsid w:val="00FA2EBC"/>
    <w:rsid w:val="00FA3B46"/>
    <w:rsid w:val="00FA541C"/>
    <w:rsid w:val="00FA580F"/>
    <w:rsid w:val="00FB3A0E"/>
    <w:rsid w:val="00FC1D2A"/>
    <w:rsid w:val="00FC4842"/>
    <w:rsid w:val="464D7A62"/>
    <w:rsid w:val="64BF1F6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iPriority w:val="99"/>
    <w:pPr>
      <w:spacing w:after="0"/>
    </w:pPr>
    <w:rPr>
      <w:sz w:val="18"/>
      <w:szCs w:val="18"/>
    </w:rPr>
  </w:style>
  <w:style w:type="paragraph" w:styleId="3">
    <w:name w:val="footer"/>
    <w:basedOn w:val="1"/>
    <w:link w:val="12"/>
    <w:uiPriority w:val="99"/>
    <w:pPr>
      <w:tabs>
        <w:tab w:val="center" w:pos="4153"/>
        <w:tab w:val="right" w:pos="8306"/>
      </w:tabs>
    </w:pPr>
    <w:rPr>
      <w:sz w:val="18"/>
      <w:szCs w:val="18"/>
    </w:rPr>
  </w:style>
  <w:style w:type="paragraph" w:styleId="4">
    <w:name w:val="header"/>
    <w:basedOn w:val="1"/>
    <w:link w:val="11"/>
    <w:uiPriority w:val="99"/>
    <w:pPr>
      <w:pBdr>
        <w:bottom w:val="single" w:color="auto" w:sz="6" w:space="1"/>
      </w:pBdr>
      <w:tabs>
        <w:tab w:val="center" w:pos="4153"/>
        <w:tab w:val="right" w:pos="8306"/>
      </w:tabs>
      <w:jc w:val="center"/>
    </w:pPr>
    <w:rPr>
      <w:sz w:val="18"/>
      <w:szCs w:val="18"/>
    </w:rPr>
  </w:style>
  <w:style w:type="paragraph" w:styleId="5">
    <w:name w:val="Normal (Web)"/>
    <w:basedOn w:val="1"/>
    <w:uiPriority w:val="99"/>
    <w:pPr>
      <w:adjustRightInd/>
      <w:snapToGrid/>
      <w:spacing w:before="100" w:beforeAutospacing="1" w:after="100" w:afterAutospacing="1"/>
    </w:pPr>
    <w:rPr>
      <w:rFonts w:ascii="宋体" w:hAnsi="宋体" w:eastAsia="宋体" w:cs="宋体"/>
      <w:sz w:val="24"/>
      <w:szCs w:val="24"/>
    </w:rPr>
  </w:style>
  <w:style w:type="table" w:styleId="7">
    <w:name w:val="Table Grid"/>
    <w:basedOn w:val="6"/>
    <w:uiPriority w:val="99"/>
    <w:pPr>
      <w:adjustRightInd w:val="0"/>
      <w:snapToGrid w:val="0"/>
      <w:spacing w:after="2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laceholder Text"/>
    <w:semiHidden/>
    <w:uiPriority w:val="99"/>
    <w:rPr>
      <w:color w:val="808080"/>
    </w:rPr>
  </w:style>
  <w:style w:type="character" w:customStyle="1" w:styleId="10">
    <w:name w:val="批注框文本 Char"/>
    <w:link w:val="2"/>
    <w:semiHidden/>
    <w:locked/>
    <w:uiPriority w:val="99"/>
    <w:rPr>
      <w:rFonts w:ascii="Tahoma" w:hAnsi="Tahoma"/>
      <w:sz w:val="18"/>
    </w:rPr>
  </w:style>
  <w:style w:type="character" w:customStyle="1" w:styleId="11">
    <w:name w:val="页眉 Char"/>
    <w:link w:val="4"/>
    <w:locked/>
    <w:uiPriority w:val="99"/>
    <w:rPr>
      <w:rFonts w:ascii="Tahoma" w:hAnsi="Tahoma"/>
      <w:sz w:val="18"/>
    </w:rPr>
  </w:style>
  <w:style w:type="character" w:customStyle="1" w:styleId="12">
    <w:name w:val="页脚 Char"/>
    <w:link w:val="3"/>
    <w:locked/>
    <w:uiPriority w:val="99"/>
    <w:rPr>
      <w:rFonts w:ascii="Tahoma" w:hAnsi="Tahoma"/>
      <w:sz w:val="18"/>
    </w:rPr>
  </w:style>
  <w:style w:type="paragraph" w:styleId="13">
    <w:name w:val="List Paragraph"/>
    <w:basedOn w:val="1"/>
    <w:qFormat/>
    <w:uiPriority w:val="99"/>
    <w:pPr>
      <w:ind w:firstLine="420" w:firstLineChars="200"/>
    </w:pPr>
  </w:style>
  <w:style w:type="paragraph" w:customStyle="1" w:styleId="14">
    <w:name w:val="Defaul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shendu</Company>
  <Pages>5</Pages>
  <Words>571</Words>
  <Characters>3255</Characters>
  <Lines>27</Lines>
  <Paragraphs>7</Paragraphs>
  <TotalTime>16</TotalTime>
  <ScaleCrop>false</ScaleCrop>
  <LinksUpToDate>false</LinksUpToDate>
  <CharactersWithSpaces>3819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2024-01-15T12:17:00Z</dcterms:created>
  <dc:creator>微软用户</dc:creator>
  <cp:lastModifiedBy>user</cp:lastModifiedBy>
  <dcterms:modified xsi:type="dcterms:W3CDTF">2024-01-16T00:51:36Z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D9743439F6A241539090F18EDF91F65E_13</vt:lpwstr>
  </property>
</Properties>
</file>