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7"/>
        <w:ind w:left="1" w:right="0" w:firstLine="0"/>
        <w:jc w:val="center"/>
        <w:rPr>
          <w:rFonts w:hint="eastAsia" w:ascii="黑体" w:eastAsia="黑体"/>
          <w:sz w:val="44"/>
        </w:rPr>
      </w:pPr>
      <w:r>
        <w:rPr>
          <w:rFonts w:hint="eastAsia" w:ascii="黑体" w:eastAsia="黑体"/>
          <w:sz w:val="44"/>
        </w:rPr>
        <w:t>《生理学》课程标准</w:t>
      </w:r>
    </w:p>
    <w:p>
      <w:pPr>
        <w:pStyle w:val="5"/>
        <w:spacing w:before="5"/>
        <w:ind w:left="0"/>
        <w:rPr>
          <w:rFonts w:ascii="黑体"/>
          <w:sz w:val="59"/>
        </w:rPr>
      </w:pPr>
    </w:p>
    <w:p>
      <w:pPr>
        <w:pStyle w:val="2"/>
        <w:tabs>
          <w:tab w:val="left" w:pos="1601"/>
        </w:tabs>
      </w:pPr>
      <w:r>
        <w:t>第一部分</w:t>
      </w:r>
      <w:r>
        <w:tab/>
      </w:r>
      <w:r>
        <w:t>课程概述</w:t>
      </w:r>
    </w:p>
    <w:p>
      <w:pPr>
        <w:pStyle w:val="5"/>
        <w:spacing w:before="11"/>
        <w:ind w:left="0"/>
        <w:rPr>
          <w:rFonts w:ascii="黑体"/>
          <w:sz w:val="32"/>
        </w:rPr>
      </w:pPr>
    </w:p>
    <w:p>
      <w:pPr>
        <w:pStyle w:val="3"/>
        <w:spacing w:before="1"/>
      </w:pPr>
      <w:r>
        <w:t>一、课程名称</w:t>
      </w:r>
    </w:p>
    <w:p>
      <w:pPr>
        <w:pStyle w:val="5"/>
        <w:spacing w:before="23"/>
        <w:ind w:left="658"/>
      </w:pPr>
      <w:r>
        <w:t>《生理学》</w:t>
      </w:r>
    </w:p>
    <w:p>
      <w:pPr>
        <w:pStyle w:val="3"/>
        <w:spacing w:before="24"/>
      </w:pPr>
      <w:r>
        <w:t>二、学时与适用对象</w:t>
      </w:r>
    </w:p>
    <w:p>
      <w:pPr>
        <w:pStyle w:val="5"/>
        <w:spacing w:before="24" w:line="278" w:lineRule="auto"/>
        <w:ind w:right="235" w:firstLine="420"/>
        <w:rPr>
          <w:spacing w:val="-5"/>
        </w:rPr>
      </w:pPr>
      <w:r>
        <w:rPr>
          <w:spacing w:val="-11"/>
        </w:rPr>
        <w:t>课程总计</w:t>
      </w:r>
      <w:r>
        <w:rPr>
          <w:rFonts w:hint="eastAsia"/>
          <w:spacing w:val="-11"/>
          <w:lang w:val="en-US" w:eastAsia="zh-CN"/>
        </w:rPr>
        <w:t>64</w:t>
      </w:r>
      <w:r>
        <w:rPr>
          <w:spacing w:val="-10"/>
        </w:rPr>
        <w:t>学时，其中理论课</w:t>
      </w:r>
      <w:r>
        <w:rPr>
          <w:rFonts w:hint="eastAsia"/>
          <w:spacing w:val="-10"/>
          <w:lang w:val="en-US" w:eastAsia="zh-CN"/>
        </w:rPr>
        <w:t>54</w:t>
      </w:r>
      <w:r>
        <w:rPr>
          <w:spacing w:val="-12"/>
        </w:rPr>
        <w:t xml:space="preserve">学时，实验课 </w:t>
      </w:r>
      <w:r>
        <w:rPr>
          <w:rFonts w:ascii="Times New Roman" w:eastAsia="Times New Roman"/>
        </w:rPr>
        <w:t>1</w:t>
      </w:r>
      <w:r>
        <w:rPr>
          <w:rFonts w:hint="eastAsia" w:ascii="Times New Roman"/>
          <w:lang w:val="en-US" w:eastAsia="zh-CN"/>
        </w:rPr>
        <w:t>2</w:t>
      </w:r>
      <w:r>
        <w:rPr>
          <w:rFonts w:ascii="Times New Roman" w:eastAsia="Times New Roman"/>
        </w:rPr>
        <w:t xml:space="preserve"> </w:t>
      </w:r>
      <w:r>
        <w:rPr>
          <w:spacing w:val="-5"/>
        </w:rPr>
        <w:t>学时。本标准适用于</w:t>
      </w:r>
      <w:r>
        <w:rPr>
          <w:rFonts w:hint="eastAsia"/>
          <w:spacing w:val="-5"/>
          <w:lang w:val="en-US" w:eastAsia="zh-CN"/>
        </w:rPr>
        <w:t>三</w:t>
      </w:r>
      <w:r>
        <w:rPr>
          <w:spacing w:val="-5"/>
        </w:rPr>
        <w:t>年制</w:t>
      </w:r>
      <w:r>
        <w:rPr>
          <w:rFonts w:hint="eastAsia"/>
          <w:spacing w:val="-5"/>
          <w:lang w:val="en-US" w:eastAsia="zh-CN"/>
        </w:rPr>
        <w:t>护理学、</w:t>
      </w:r>
      <w:r>
        <w:rPr>
          <w:spacing w:val="-5"/>
        </w:rPr>
        <w:t>临床医学</w:t>
      </w:r>
      <w:r>
        <w:rPr>
          <w:rFonts w:hint="eastAsia"/>
          <w:spacing w:val="-5"/>
          <w:lang w:val="en-US" w:eastAsia="zh-CN"/>
        </w:rPr>
        <w:t>等</w:t>
      </w:r>
      <w:r>
        <w:rPr>
          <w:spacing w:val="-5"/>
        </w:rPr>
        <w:t>专业。</w:t>
      </w:r>
    </w:p>
    <w:p>
      <w:pPr>
        <w:pStyle w:val="3"/>
        <w:spacing w:line="288" w:lineRule="exact"/>
      </w:pPr>
      <w:r>
        <w:t>三、课程地位、性质</w:t>
      </w:r>
    </w:p>
    <w:p>
      <w:pPr>
        <w:pStyle w:val="5"/>
        <w:spacing w:before="23" w:line="278" w:lineRule="auto"/>
        <w:ind w:right="232" w:firstLine="420"/>
        <w:jc w:val="both"/>
      </w:pPr>
      <w:r>
        <w:t>《生理学》是研究机体生命活动规律的科学，是医学类专业开设的一门必修的专业基础课程。它研究、揭示人体正常生命现象的活动规律和生理功能，并阐明其产生机制及内外环境变化对这些活动的影响。生理学在医学的发展中，起着促进基础研究与临床应用之间相互转化的重要作用，使学员掌握有关人体正常生理功能发生机制及其活动规律的基本理论、基本知识和基本技能，将为后续基础、临床医学及军事医学的学习，以及毕业后继续教育奠定坚实基础。</w:t>
      </w:r>
    </w:p>
    <w:p>
      <w:pPr>
        <w:pStyle w:val="5"/>
        <w:spacing w:line="278" w:lineRule="auto"/>
        <w:ind w:right="232" w:firstLine="420"/>
        <w:jc w:val="both"/>
      </w:pPr>
      <w:r>
        <w:t>生理学以培养基层所需要的医护人员所具备的基础医学知识为指导思想，并注重与其他基础医学学科的横向联系和相关学科的纵向联系，要求重点培养学员的独立思考能力、综合分析能力和实践动手能力。</w:t>
      </w:r>
    </w:p>
    <w:p>
      <w:pPr>
        <w:pStyle w:val="5"/>
        <w:spacing w:line="278" w:lineRule="auto"/>
        <w:ind w:right="233" w:firstLine="419"/>
      </w:pPr>
      <w:r>
        <w:rPr>
          <w:spacing w:val="-23"/>
        </w:rPr>
        <w:t>预修课程为《人体解剖学》、《组织胚胎学》、《细胞生物学》等，主修完本门课程后，学员将进</w:t>
      </w:r>
      <w:r>
        <w:rPr>
          <w:spacing w:val="-28"/>
        </w:rPr>
        <w:t>一步学习《病理生理学》、《病理学》、《药理学》等后续医学基础课程。</w:t>
      </w:r>
    </w:p>
    <w:p>
      <w:pPr>
        <w:pStyle w:val="3"/>
        <w:spacing w:line="288" w:lineRule="exact"/>
      </w:pPr>
      <w:r>
        <w:t>四、课程基本理念</w:t>
      </w:r>
    </w:p>
    <w:p>
      <w:pPr>
        <w:pStyle w:val="5"/>
        <w:spacing w:before="23" w:line="278" w:lineRule="auto"/>
        <w:ind w:right="130" w:firstLine="420"/>
      </w:pPr>
      <w:r>
        <w:rPr>
          <w:rFonts w:ascii="Times New Roman" w:eastAsia="Times New Roman"/>
          <w:spacing w:val="-9"/>
        </w:rPr>
        <w:t>1</w:t>
      </w:r>
      <w:r>
        <w:rPr>
          <w:spacing w:val="-7"/>
        </w:rPr>
        <w:t>．坚持学员为主体，教员为主导的教学理念。教员的主导作用具有客观性和必要性，教员预先</w:t>
      </w:r>
      <w:r>
        <w:rPr>
          <w:spacing w:val="-11"/>
        </w:rPr>
        <w:t xml:space="preserve">决定和设计教学方案、教学内容、教学进程、教学结果和教育质量评估方法等。学员是学习的主体， 在教员适时必要的引导下，充分调动学员主观能动性，发挥其较强的知识基础和自学能力的优势， </w:t>
      </w:r>
      <w:r>
        <w:rPr>
          <w:spacing w:val="-15"/>
        </w:rPr>
        <w:t>确保教学活动顺利高效的完成，使学员获得知识、能力，并使智力和素养得到发展，完成教学目标。此外，在教学实践中应全程渗透素质教育、个性化教育等现代教育思想和观念。</w:t>
      </w:r>
    </w:p>
    <w:p>
      <w:pPr>
        <w:pStyle w:val="5"/>
        <w:spacing w:line="278" w:lineRule="auto"/>
        <w:ind w:right="235" w:firstLine="420"/>
      </w:pPr>
      <w:r>
        <w:rPr>
          <w:rFonts w:ascii="Times New Roman" w:eastAsia="Times New Roman"/>
          <w:spacing w:val="-9"/>
        </w:rPr>
        <w:t>2</w:t>
      </w:r>
      <w:r>
        <w:rPr>
          <w:spacing w:val="-7"/>
        </w:rPr>
        <w:t>．教学内容设置上，除了理解本门课程的基本知识、基本理论和基本技能外，要突出课程的前沿内容，着重培养学员的科学研究能力和创新精神。</w:t>
      </w:r>
    </w:p>
    <w:p>
      <w:pPr>
        <w:pStyle w:val="5"/>
        <w:spacing w:line="278" w:lineRule="auto"/>
        <w:ind w:right="232" w:firstLine="420"/>
      </w:pPr>
      <w:r>
        <w:rPr>
          <w:rFonts w:ascii="Times New Roman" w:eastAsia="Times New Roman"/>
          <w:spacing w:val="-7"/>
        </w:rPr>
        <w:t>3</w:t>
      </w:r>
      <w:r>
        <w:rPr>
          <w:spacing w:val="-7"/>
        </w:rPr>
        <w:t>．教学方法突出启发式教学，充分利用小班授课的灵活优势，将讨论式教学、案例式教学、问题式教学等先进的教学方法灵活运用，发挥信息化教学的特点和优势，结合视频录像、电子幻灯、</w:t>
      </w:r>
    </w:p>
    <w:p>
      <w:pPr>
        <w:pStyle w:val="5"/>
        <w:spacing w:line="278" w:lineRule="auto"/>
        <w:ind w:right="232"/>
        <w:jc w:val="both"/>
      </w:pPr>
      <w:r>
        <w:rPr>
          <w:rFonts w:ascii="Times New Roman" w:eastAsia="Times New Roman"/>
        </w:rPr>
        <w:t xml:space="preserve">CAI </w:t>
      </w:r>
      <w:r>
        <w:t>课件、网络课程等多种现代化教学手段，着力提高学员学习兴趣、调动学员的积极主动性，以利于学员对教学内容的理解，进一步强化学员的知识与实践操作技能；教学中穿插开展专题讲座， 开阔视野，培养科研意识和科研思维。走信息化教学的道路是时代的必然要求，但也要注意不能丢弃板书等传统的教学方法。</w:t>
      </w:r>
    </w:p>
    <w:p>
      <w:pPr>
        <w:pStyle w:val="5"/>
        <w:numPr>
          <w:ilvl w:val="0"/>
          <w:numId w:val="1"/>
        </w:numPr>
        <w:spacing w:line="278" w:lineRule="auto"/>
        <w:ind w:right="234" w:firstLine="420"/>
        <w:rPr>
          <w:spacing w:val="-7"/>
        </w:rPr>
      </w:pPr>
      <w:r>
        <w:rPr>
          <w:spacing w:val="-7"/>
        </w:rPr>
        <w:t>在保持优良教学传统的基础上，不断深化教学理论、内容、方法的创新和改革，但在教学中应注意以下三个问题。</w:t>
      </w:r>
    </w:p>
    <w:p>
      <w:pPr>
        <w:pStyle w:val="5"/>
        <w:numPr>
          <w:numId w:val="0"/>
        </w:numPr>
        <w:spacing w:line="278" w:lineRule="auto"/>
        <w:ind w:left="658" w:leftChars="0" w:right="234" w:rightChars="0"/>
      </w:pPr>
      <w:r>
        <w:rPr>
          <w:rFonts w:hint="eastAsia" w:ascii="黑体" w:eastAsia="黑体"/>
        </w:rPr>
        <w:t>（</w:t>
      </w:r>
      <w:r>
        <w:rPr>
          <w:rFonts w:ascii="Times New Roman" w:eastAsia="Times New Roman"/>
          <w:b/>
          <w:spacing w:val="-7"/>
        </w:rPr>
        <w:t>1</w:t>
      </w:r>
      <w:r>
        <w:rPr>
          <w:rFonts w:hint="eastAsia" w:ascii="黑体" w:eastAsia="黑体"/>
          <w:b/>
          <w:spacing w:val="-7"/>
        </w:rPr>
        <w:t>）</w:t>
      </w:r>
      <w:r>
        <w:rPr>
          <w:b/>
          <w:spacing w:val="-7"/>
        </w:rPr>
        <w:t>理论联系实际，所学要有所用</w:t>
      </w:r>
    </w:p>
    <w:p>
      <w:pPr>
        <w:pStyle w:val="5"/>
        <w:spacing w:before="42" w:line="278" w:lineRule="auto"/>
        <w:ind w:right="232" w:firstLine="420"/>
        <w:jc w:val="both"/>
      </w:pPr>
      <w:r>
        <w:t>教学活动中要注意相关学科教学内容的衔接，注意基础理论和临床应用的紧密联系，根据所学的生理学知识讨论分析某些临床现象，不但更深刻理解和认识二者的关系，达到“学以致用”的要求，应用生理学知识联系临床问题，如讲解心脏射血、充盈原理时，结合二尖瓣狭窄对射血、充盈</w:t>
      </w:r>
    </w:p>
    <w:p>
      <w:pPr>
        <w:spacing w:after="0" w:line="278" w:lineRule="auto"/>
        <w:jc w:val="both"/>
        <w:sectPr>
          <w:footerReference r:id="rId5" w:type="default"/>
          <w:type w:val="continuous"/>
          <w:pgSz w:w="11910" w:h="16840"/>
          <w:pgMar w:top="1420" w:right="1180" w:bottom="1100" w:left="1180" w:header="720" w:footer="918" w:gutter="0"/>
          <w:pgNumType w:start="1"/>
          <w:cols w:space="720" w:num="1"/>
        </w:sectPr>
      </w:pPr>
    </w:p>
    <w:p>
      <w:pPr>
        <w:pStyle w:val="5"/>
        <w:spacing w:before="58" w:line="278" w:lineRule="auto"/>
        <w:ind w:right="232"/>
      </w:pPr>
      <w:r>
        <w:t>和心音的影响，加深瓣膜在控制血流方向和心室内压升高、降低中的作用，而且可以培养其分析问题、解决问题的能力。</w:t>
      </w:r>
    </w:p>
    <w:p>
      <w:pPr>
        <w:pStyle w:val="4"/>
        <w:spacing w:line="269" w:lineRule="exact"/>
        <w:ind w:left="658"/>
      </w:pPr>
      <w:r>
        <w:t>（</w:t>
      </w:r>
      <w:r>
        <w:rPr>
          <w:rFonts w:ascii="Times New Roman" w:eastAsia="Times New Roman"/>
        </w:rPr>
        <w:t>2</w:t>
      </w:r>
      <w:r>
        <w:t>）坚持教员的主导作用，注重落实学员的主体地位</w:t>
      </w:r>
    </w:p>
    <w:p>
      <w:pPr>
        <w:pStyle w:val="5"/>
        <w:spacing w:before="43" w:line="278" w:lineRule="auto"/>
        <w:ind w:right="275" w:firstLine="420"/>
        <w:jc w:val="both"/>
      </w:pPr>
      <w:r>
        <w:t>从课程设计到评价的各个环节，在注重发挥教员在教学中主导作用的同时，应特别注意体现学员的学习主体地位，以充分发挥学员的积极性和学习潜能，达到对知识和技能的掌握，更重要的是形成自己的学习方法，掌握生理学与形态学不同的学习方法。施教之功重在启发，贵在引导，教学中运用启发、提问、总结等方法，通过学员自学、小组讨论、总结发言等活动，形成学员参与到教学实践中的生动活泼场面。要充分注意到学员的兴趣、特长和基础好坏等方面的个体差异，根据这种差异性确定学习目标和评价方法，并提出相应的教学建议。</w:t>
      </w:r>
    </w:p>
    <w:p>
      <w:pPr>
        <w:pStyle w:val="4"/>
        <w:spacing w:line="268" w:lineRule="exact"/>
        <w:ind w:left="658"/>
      </w:pPr>
      <w:r>
        <w:t>（</w:t>
      </w:r>
      <w:r>
        <w:rPr>
          <w:rFonts w:ascii="Times New Roman" w:eastAsia="Times New Roman"/>
        </w:rPr>
        <w:t>3</w:t>
      </w:r>
      <w:r>
        <w:t>）实验课要注意培养学员的逻辑思维、创造性思维的能力和素质</w:t>
      </w:r>
    </w:p>
    <w:p>
      <w:pPr>
        <w:pStyle w:val="5"/>
        <w:spacing w:before="43" w:line="278" w:lineRule="auto"/>
        <w:ind w:right="232" w:firstLine="420"/>
        <w:jc w:val="both"/>
      </w:pPr>
      <w:r>
        <w:rPr>
          <w:spacing w:val="-6"/>
        </w:rPr>
        <w:t>① 在实验教学中，培养医学生独立观察、发现问题的能力。独立观察、发现问题是创造性思维</w:t>
      </w:r>
      <w:r>
        <w:rPr>
          <w:spacing w:val="-11"/>
        </w:rPr>
        <w:t>的首要过程。其次，注重培养医学生分析问题、解决问题的能力。② 培养学员的动手操作能力是提高学员综合素质的有效途径。一方面培养学员的实验操作技能，另一方面加强了与临床实际操作密</w:t>
      </w:r>
      <w:r>
        <w:rPr>
          <w:spacing w:val="-14"/>
        </w:rPr>
        <w:t>切相关的基本技能和系统科研方法的训练，为今后临床实践和科学研究培训打下良好的基础。③ 通过实验操作培养对科学工作的严肃态度、逻辑的思维、结果的分析和推理方法、实事求是的工作作风和团结协作的精神，引导他们参与科研活动。</w:t>
      </w:r>
    </w:p>
    <w:p>
      <w:pPr>
        <w:pStyle w:val="3"/>
        <w:spacing w:line="288" w:lineRule="exact"/>
        <w:ind w:left="658"/>
      </w:pPr>
      <w:r>
        <w:t>五、课程设计思路</w:t>
      </w:r>
    </w:p>
    <w:p>
      <w:pPr>
        <w:pStyle w:val="5"/>
        <w:spacing w:before="24" w:line="278" w:lineRule="auto"/>
        <w:ind w:right="232" w:firstLine="420"/>
        <w:jc w:val="both"/>
      </w:pPr>
      <w:r>
        <w:t>以学员为中心，着眼培养高素质</w:t>
      </w:r>
      <w:r>
        <w:rPr>
          <w:rFonts w:hint="eastAsia"/>
          <w:lang w:val="en-US" w:eastAsia="zh-CN"/>
        </w:rPr>
        <w:t>实用型卫生专业</w:t>
      </w:r>
      <w:r>
        <w:t>人才， 结合学员状况和教学资源等实际，紧紧围绕专业人才培养目标，准确把握本门课程在该专业课程体系中的定位和作用，利用信息化教学、讨论式教学、案例式教学等教学方法和现代信息化教学手段，打牢理论基础，及时融入生理学的学科前沿进展，保证课程教学的先进性、有效性；强化基本实验技能训练，培养学员</w:t>
      </w:r>
      <w:r>
        <w:rPr>
          <w:rFonts w:hint="eastAsia"/>
          <w:lang w:val="en-US" w:eastAsia="zh-CN"/>
        </w:rPr>
        <w:t>的</w:t>
      </w:r>
      <w:r>
        <w:t>临床能力。</w:t>
      </w:r>
    </w:p>
    <w:p>
      <w:pPr>
        <w:pStyle w:val="4"/>
        <w:spacing w:line="307" w:lineRule="exact"/>
        <w:ind w:left="658"/>
        <w:rPr>
          <w:rFonts w:hint="eastAsia" w:ascii="等线" w:eastAsia="等线"/>
        </w:rPr>
      </w:pPr>
      <w:r>
        <w:rPr>
          <w:rFonts w:hint="eastAsia" w:ascii="等线" w:eastAsia="等线"/>
        </w:rPr>
        <w:t>1．框架设计</w:t>
      </w:r>
    </w:p>
    <w:p>
      <w:pPr>
        <w:pStyle w:val="5"/>
        <w:spacing w:before="5" w:line="278" w:lineRule="auto"/>
        <w:ind w:right="232" w:firstLine="419"/>
        <w:jc w:val="both"/>
      </w:pPr>
      <w:r>
        <w:rPr>
          <w:spacing w:val="-6"/>
        </w:rPr>
        <w:t>《生理学》课程</w:t>
      </w:r>
      <w:r>
        <w:rPr>
          <w:rFonts w:hint="eastAsia"/>
          <w:spacing w:val="-6"/>
          <w:lang w:val="en-US" w:eastAsia="zh-CN"/>
        </w:rPr>
        <w:t>体现</w:t>
      </w:r>
      <w:r>
        <w:rPr>
          <w:spacing w:val="-6"/>
        </w:rPr>
        <w:t>“以学</w:t>
      </w:r>
      <w:r>
        <w:rPr>
          <w:spacing w:val="-14"/>
        </w:rPr>
        <w:t>员为主体”“素质教育”的现代教育新观念，力求构建</w:t>
      </w:r>
      <w:r>
        <w:rPr>
          <w:rFonts w:hint="eastAsia"/>
          <w:spacing w:val="-14"/>
          <w:lang w:val="en-US" w:eastAsia="zh-CN"/>
        </w:rPr>
        <w:t>科学的</w:t>
      </w:r>
      <w:r>
        <w:rPr>
          <w:spacing w:val="-14"/>
        </w:rPr>
        <w:t>生理学课程体系，把实验</w:t>
      </w:r>
      <w:r>
        <w:rPr>
          <w:rFonts w:hint="eastAsia"/>
          <w:spacing w:val="-14"/>
          <w:lang w:val="en-US" w:eastAsia="zh-CN"/>
        </w:rPr>
        <w:t>操作</w:t>
      </w:r>
      <w:r>
        <w:rPr>
          <w:spacing w:val="-14"/>
        </w:rPr>
        <w:t>教学纳入课程，丰富生理学课程内涵，拓宽学员知识面。结合学员状况、教学资源等实际，力求达到科学性</w:t>
      </w:r>
      <w:r>
        <w:rPr>
          <w:rFonts w:hint="eastAsia"/>
          <w:spacing w:val="-14"/>
          <w:lang w:eastAsia="zh-CN"/>
        </w:rPr>
        <w:t>、</w:t>
      </w:r>
      <w:r>
        <w:rPr>
          <w:rFonts w:hint="eastAsia"/>
          <w:spacing w:val="-14"/>
          <w:lang w:val="en-US" w:eastAsia="zh-CN"/>
        </w:rPr>
        <w:t>适用性</w:t>
      </w:r>
      <w:r>
        <w:rPr>
          <w:spacing w:val="-14"/>
        </w:rPr>
        <w:t>。在学习评价、成绩管理等方面充分利用现代信息技术，提高工作效率和管理水平。</w:t>
      </w:r>
    </w:p>
    <w:p>
      <w:pPr>
        <w:pStyle w:val="4"/>
        <w:spacing w:line="306" w:lineRule="exact"/>
        <w:ind w:left="658"/>
        <w:rPr>
          <w:rFonts w:hint="eastAsia" w:ascii="等线" w:eastAsia="等线"/>
        </w:rPr>
      </w:pPr>
      <w:r>
        <w:rPr>
          <w:rFonts w:hint="eastAsia" w:ascii="等线" w:eastAsia="等线"/>
        </w:rPr>
        <w:t>2．内容安排</w:t>
      </w:r>
    </w:p>
    <w:p>
      <w:pPr>
        <w:pStyle w:val="5"/>
        <w:spacing w:before="4" w:line="278" w:lineRule="auto"/>
        <w:ind w:right="232" w:firstLine="420"/>
        <w:jc w:val="both"/>
      </w:pPr>
      <w:r>
        <w:t>《生理学》课程的学习包括理论课、实验课、网络课程等形式。理论课的安排，一般是先学习总论，从总体上把握机体功能活动的一般规律</w:t>
      </w:r>
      <w:r>
        <w:rPr>
          <w:rFonts w:hint="eastAsia"/>
          <w:lang w:eastAsia="zh-CN"/>
        </w:rPr>
        <w:t>，</w:t>
      </w:r>
      <w:r>
        <w:t>再按系统学习各器官生理的内容</w:t>
      </w:r>
      <w:r>
        <w:rPr>
          <w:rFonts w:hint="eastAsia"/>
          <w:lang w:eastAsia="zh-CN"/>
        </w:rPr>
        <w:t>，</w:t>
      </w:r>
      <w:r>
        <w:t>实验课和理论课并进。通过本课程的学习，了解和掌握机体各系统、器官的正常生理功能，这些功能是如何实现（发生机制） 以及它们受到哪些因素的控制、调节和影响，为后续课程的学习打下必需的知识基础。在理论授课过程中“</w:t>
      </w:r>
      <w:r>
        <w:rPr>
          <w:rFonts w:hint="eastAsia"/>
          <w:lang w:val="en-US" w:eastAsia="zh-CN"/>
        </w:rPr>
        <w:t>知识拓展</w:t>
      </w:r>
      <w:r>
        <w:t>”</w:t>
      </w:r>
      <w:r>
        <w:rPr>
          <w:rFonts w:hint="eastAsia"/>
          <w:lang w:val="en-US" w:eastAsia="zh-CN"/>
        </w:rPr>
        <w:t>专栏</w:t>
      </w:r>
      <w:r>
        <w:t>，介绍生理学领域一些新的、重要的进展和研究热点，开拓视野，启迪对生命科学研究的兴趣，增强学习的动力。网络课程教育已成为教育的新手段、新模式，是教育面向大众化、现代化的必经之路。通过浏览生理学网络课程，可更轻松、方便，更有针对性地学习自己感兴趣的内容，提高学习效果。</w:t>
      </w:r>
    </w:p>
    <w:p>
      <w:pPr>
        <w:pStyle w:val="3"/>
        <w:spacing w:line="287" w:lineRule="exact"/>
        <w:ind w:left="658"/>
      </w:pPr>
      <w:r>
        <w:t>六、课程学习策略与建议</w:t>
      </w:r>
    </w:p>
    <w:p>
      <w:pPr>
        <w:pStyle w:val="5"/>
        <w:spacing w:before="24" w:line="278" w:lineRule="auto"/>
        <w:ind w:right="235" w:firstLine="420"/>
      </w:pPr>
      <w:r>
        <w:rPr>
          <w:rFonts w:hint="eastAsia"/>
          <w:lang w:val="en-US" w:eastAsia="zh-CN"/>
        </w:rPr>
        <w:t>专科</w:t>
      </w:r>
      <w:r>
        <w:t>学员基础</w:t>
      </w:r>
      <w:r>
        <w:rPr>
          <w:rFonts w:hint="eastAsia"/>
          <w:lang w:val="en-US" w:eastAsia="zh-CN"/>
        </w:rPr>
        <w:t>一般</w:t>
      </w:r>
      <w:r>
        <w:t>，对知识的理解和把握能力</w:t>
      </w:r>
      <w:r>
        <w:rPr>
          <w:rFonts w:hint="eastAsia"/>
          <w:lang w:val="en-US" w:eastAsia="zh-CN"/>
        </w:rPr>
        <w:t>还有很大的发展空间</w:t>
      </w:r>
      <w:r>
        <w:t>，</w:t>
      </w:r>
      <w:r>
        <w:rPr>
          <w:rFonts w:hint="eastAsia"/>
          <w:lang w:val="en-US" w:eastAsia="zh-CN"/>
        </w:rPr>
        <w:t>学习自控能力有待于提高</w:t>
      </w:r>
      <w:r>
        <w:t>， 因此，在生理学的学习过程中，要注意</w:t>
      </w:r>
      <w:r>
        <w:rPr>
          <w:rFonts w:hint="eastAsia"/>
          <w:lang w:val="en-US" w:eastAsia="zh-CN"/>
        </w:rPr>
        <w:t>引导，以</w:t>
      </w:r>
      <w:r>
        <w:t>发挥</w:t>
      </w:r>
      <w:r>
        <w:rPr>
          <w:rFonts w:hint="eastAsia"/>
          <w:lang w:val="en-US" w:eastAsia="zh-CN"/>
        </w:rPr>
        <w:t>学员的</w:t>
      </w:r>
      <w:r>
        <w:t>学习主观能动性。</w:t>
      </w:r>
    </w:p>
    <w:p>
      <w:pPr>
        <w:pStyle w:val="9"/>
        <w:numPr>
          <w:ilvl w:val="0"/>
          <w:numId w:val="2"/>
        </w:numPr>
        <w:tabs>
          <w:tab w:val="left" w:pos="923"/>
        </w:tabs>
        <w:spacing w:before="0" w:after="0" w:line="278" w:lineRule="auto"/>
        <w:ind w:left="238" w:right="221" w:firstLine="420"/>
        <w:jc w:val="left"/>
        <w:rPr>
          <w:sz w:val="21"/>
        </w:rPr>
      </w:pPr>
      <w:r>
        <w:rPr>
          <w:sz w:val="21"/>
        </w:rPr>
        <w:t>课前准备：通读教材，了解即将学习的内容，对于难点和重点做出标记，并利用网络课程， 借助丰富的图片、视频、动画等辅助教学素材，对生理学知识有个直观、形象的概念；</w:t>
      </w:r>
    </w:p>
    <w:p>
      <w:pPr>
        <w:pStyle w:val="9"/>
        <w:numPr>
          <w:ilvl w:val="0"/>
          <w:numId w:val="2"/>
        </w:numPr>
        <w:tabs>
          <w:tab w:val="left" w:pos="923"/>
        </w:tabs>
        <w:spacing w:before="0" w:after="0" w:line="278" w:lineRule="auto"/>
        <w:ind w:left="238" w:right="234" w:firstLine="420"/>
        <w:jc w:val="both"/>
        <w:rPr>
          <w:sz w:val="21"/>
        </w:rPr>
      </w:pPr>
      <w:r>
        <w:rPr>
          <w:spacing w:val="-3"/>
          <w:sz w:val="21"/>
        </w:rPr>
        <w:t>课堂学习：在课堂教学过程中，通过教员应用的多种教学手段</w:t>
      </w:r>
      <w:r>
        <w:rPr>
          <w:sz w:val="21"/>
        </w:rPr>
        <w:t>（</w:t>
      </w:r>
      <w:r>
        <w:rPr>
          <w:spacing w:val="-1"/>
          <w:sz w:val="21"/>
        </w:rPr>
        <w:t>比如多媒体的采用、病例的引入、</w:t>
      </w:r>
      <w:r>
        <w:rPr>
          <w:rFonts w:ascii="Times New Roman" w:eastAsia="Times New Roman"/>
          <w:spacing w:val="-1"/>
          <w:sz w:val="21"/>
        </w:rPr>
        <w:t>PBL</w:t>
      </w:r>
      <w:r>
        <w:rPr>
          <w:rFonts w:ascii="Times New Roman" w:eastAsia="Times New Roman"/>
          <w:spacing w:val="20"/>
          <w:sz w:val="21"/>
        </w:rPr>
        <w:t xml:space="preserve"> </w:t>
      </w:r>
      <w:r>
        <w:rPr>
          <w:sz w:val="21"/>
        </w:rPr>
        <w:t>教学等）帮助加深对生理学知识的理解和掌握，尤其注意教员所选择的典型病案，不仅可以加深记忆，而且可以联系临床，为后续课程的学习奠定基础；</w:t>
      </w:r>
    </w:p>
    <w:p>
      <w:pPr>
        <w:pStyle w:val="9"/>
        <w:numPr>
          <w:ilvl w:val="0"/>
          <w:numId w:val="2"/>
        </w:numPr>
        <w:tabs>
          <w:tab w:val="left" w:pos="923"/>
        </w:tabs>
        <w:spacing w:before="0" w:after="0" w:line="278" w:lineRule="auto"/>
        <w:ind w:left="238" w:right="233" w:firstLine="420"/>
        <w:jc w:val="left"/>
        <w:rPr>
          <w:sz w:val="21"/>
        </w:rPr>
      </w:pPr>
      <w:r>
        <w:rPr>
          <w:spacing w:val="-1"/>
          <w:sz w:val="21"/>
        </w:rPr>
        <w:t>课后</w:t>
      </w:r>
      <w:r>
        <w:rPr>
          <w:rFonts w:hint="eastAsia"/>
          <w:spacing w:val="-1"/>
          <w:sz w:val="21"/>
          <w:lang w:val="en-US" w:eastAsia="zh-CN"/>
        </w:rPr>
        <w:t>及时复习，并指导学员</w:t>
      </w:r>
      <w:r>
        <w:rPr>
          <w:spacing w:val="-1"/>
          <w:sz w:val="21"/>
        </w:rPr>
        <w:t>在业余时间利用现有的资源查询获得感兴趣的病例</w:t>
      </w:r>
      <w:r>
        <w:rPr>
          <w:rFonts w:hint="eastAsia"/>
          <w:spacing w:val="-1"/>
          <w:sz w:val="21"/>
          <w:lang w:eastAsia="zh-CN"/>
        </w:rPr>
        <w:t>，</w:t>
      </w:r>
      <w:r>
        <w:rPr>
          <w:rFonts w:hint="eastAsia"/>
          <w:spacing w:val="-1"/>
          <w:sz w:val="21"/>
          <w:lang w:val="en-US" w:eastAsia="zh-CN"/>
        </w:rPr>
        <w:t>进行小组讨论，提高学习兴趣。</w:t>
      </w:r>
    </w:p>
    <w:p>
      <w:pPr>
        <w:pStyle w:val="9"/>
        <w:numPr>
          <w:ilvl w:val="0"/>
          <w:numId w:val="2"/>
        </w:numPr>
        <w:tabs>
          <w:tab w:val="left" w:pos="923"/>
        </w:tabs>
        <w:spacing w:before="0" w:after="0" w:line="278" w:lineRule="auto"/>
        <w:ind w:left="238" w:right="232" w:firstLine="420"/>
        <w:jc w:val="both"/>
        <w:rPr>
          <w:sz w:val="21"/>
        </w:rPr>
      </w:pPr>
      <w:r>
        <w:rPr>
          <w:spacing w:val="-4"/>
          <w:sz w:val="21"/>
        </w:rPr>
        <w:t>在每章内容讲授完成之后，要及时进行内容的归纳小结，前后知识点的比较、联系，以便于理清思路，切实掌握知识点；利用网络课程的试题库资源或是试题集进行自我测试，及时复习及了解自己对生理学知识的掌握情况。</w:t>
      </w:r>
    </w:p>
    <w:p>
      <w:pPr>
        <w:pStyle w:val="5"/>
        <w:ind w:left="0"/>
        <w:rPr>
          <w:sz w:val="20"/>
        </w:rPr>
      </w:pPr>
    </w:p>
    <w:p>
      <w:pPr>
        <w:pStyle w:val="2"/>
        <w:tabs>
          <w:tab w:val="left" w:pos="1601"/>
        </w:tabs>
        <w:spacing w:before="140"/>
      </w:pPr>
      <w:r>
        <w:t>第二部分</w:t>
      </w:r>
      <w:r>
        <w:tab/>
      </w:r>
      <w:r>
        <w:t>课程目标</w:t>
      </w:r>
    </w:p>
    <w:p>
      <w:pPr>
        <w:pStyle w:val="5"/>
        <w:spacing w:before="11"/>
        <w:ind w:left="0"/>
        <w:rPr>
          <w:rFonts w:ascii="黑体"/>
          <w:sz w:val="32"/>
        </w:rPr>
      </w:pPr>
    </w:p>
    <w:p>
      <w:pPr>
        <w:pStyle w:val="3"/>
      </w:pPr>
      <w:r>
        <w:t>一、总体目标</w:t>
      </w:r>
    </w:p>
    <w:p>
      <w:pPr>
        <w:pStyle w:val="5"/>
        <w:spacing w:before="24" w:line="278" w:lineRule="auto"/>
        <w:ind w:right="128" w:firstLine="420"/>
      </w:pPr>
      <w:r>
        <w:t>通过对《生理学》的学习，理解和应用现代生理学的基本理论、基本知识和基本技能，学会从</w:t>
      </w:r>
      <w:r>
        <w:rPr>
          <w:spacing w:val="-9"/>
        </w:rPr>
        <w:t xml:space="preserve">分子、细胞、组织、器官、系统水平和整体水平，特别是从整体水平理解人体的各项正常生理功能， </w:t>
      </w:r>
      <w:r>
        <w:rPr>
          <w:spacing w:val="-12"/>
        </w:rPr>
        <w:t>并阐明其发生机制和活动规律，以及内外环境变化对这些活动的影响，同时为学习相关后续的基础</w:t>
      </w:r>
      <w:r>
        <w:rPr>
          <w:rFonts w:hint="eastAsia"/>
          <w:spacing w:val="-12"/>
          <w:lang w:val="en-US" w:eastAsia="zh-CN"/>
        </w:rPr>
        <w:t>和</w:t>
      </w:r>
      <w:r>
        <w:rPr>
          <w:spacing w:val="-12"/>
        </w:rPr>
        <w:t>临床课程奠定基础。</w:t>
      </w:r>
    </w:p>
    <w:p>
      <w:pPr>
        <w:pStyle w:val="3"/>
        <w:spacing w:line="288" w:lineRule="exact"/>
        <w:ind w:left="674"/>
      </w:pPr>
      <w:r>
        <w:t>二、分类目标</w:t>
      </w:r>
    </w:p>
    <w:p>
      <w:pPr>
        <w:pStyle w:val="4"/>
        <w:spacing w:before="15"/>
        <w:rPr>
          <w:rFonts w:hint="eastAsia" w:ascii="等线" w:eastAsia="等线"/>
        </w:rPr>
      </w:pPr>
      <w:r>
        <w:rPr>
          <w:rFonts w:hint="eastAsia" w:ascii="等线" w:eastAsia="等线"/>
        </w:rPr>
        <w:t>（一）知识与技能目标</w:t>
      </w:r>
    </w:p>
    <w:p>
      <w:pPr>
        <w:pStyle w:val="5"/>
        <w:spacing w:before="5"/>
        <w:ind w:left="658"/>
      </w:pPr>
      <w:r>
        <w:rPr>
          <w:rFonts w:ascii="Times New Roman" w:eastAsia="Times New Roman"/>
        </w:rPr>
        <w:t>1</w:t>
      </w:r>
      <w:r>
        <w:t>．基本理论知识</w:t>
      </w:r>
    </w:p>
    <w:p>
      <w:pPr>
        <w:pStyle w:val="5"/>
        <w:spacing w:before="42"/>
        <w:ind w:left="639"/>
      </w:pPr>
      <w:r>
        <w:t>（</w:t>
      </w:r>
      <w:r>
        <w:rPr>
          <w:rFonts w:ascii="Times New Roman" w:eastAsia="Times New Roman"/>
        </w:rPr>
        <w:t>1</w:t>
      </w:r>
      <w:r>
        <w:t>）能够说出生理学发展的几个阶段，阐述生命的基本特征和生理机能的调节方式。</w:t>
      </w:r>
    </w:p>
    <w:p>
      <w:pPr>
        <w:pStyle w:val="5"/>
        <w:spacing w:before="43"/>
        <w:ind w:left="639"/>
      </w:pPr>
      <w:r>
        <w:t>（</w:t>
      </w:r>
      <w:r>
        <w:rPr>
          <w:rFonts w:ascii="Times New Roman" w:eastAsia="Times New Roman"/>
        </w:rPr>
        <w:t>2</w:t>
      </w:r>
      <w:r>
        <w:t>）能够使用物质跨膜转运、生物电理论和肌肉收缩原理等理论解释相关生理现象。</w:t>
      </w:r>
    </w:p>
    <w:p>
      <w:pPr>
        <w:pStyle w:val="5"/>
        <w:spacing w:before="43" w:line="278" w:lineRule="auto"/>
        <w:ind w:right="165" w:firstLine="420"/>
      </w:pPr>
      <w:r>
        <w:t>（</w:t>
      </w:r>
      <w:r>
        <w:rPr>
          <w:rFonts w:hint="eastAsia"/>
          <w:lang w:val="en-US" w:eastAsia="zh-CN"/>
        </w:rPr>
        <w:t>3</w:t>
      </w:r>
      <w:r>
        <w:t>）能够概括血液的理化性质，阐述血液凝固和抗凝的机制，说明人体血型的分类及输血的原则。</w:t>
      </w:r>
    </w:p>
    <w:p>
      <w:pPr>
        <w:pStyle w:val="5"/>
        <w:spacing w:line="278" w:lineRule="auto"/>
        <w:ind w:left="954" w:right="198" w:hanging="319"/>
      </w:pPr>
      <w:r>
        <w:t>（</w:t>
      </w:r>
      <w:r>
        <w:rPr>
          <w:rFonts w:hint="eastAsia"/>
          <w:lang w:val="en-US" w:eastAsia="zh-CN"/>
        </w:rPr>
        <w:t>4</w:t>
      </w:r>
      <w:r>
        <w:t>）通过心肌生物电现象、生理特性、心动周期、血压的形成与调节、心血管功能的调节、微循环和个别器官的循环的学习，描述心血管功能的特点并解释相关生理现象。</w:t>
      </w:r>
    </w:p>
    <w:p>
      <w:pPr>
        <w:pStyle w:val="5"/>
        <w:spacing w:before="58" w:line="278" w:lineRule="auto"/>
        <w:ind w:left="954" w:right="176" w:hanging="319"/>
      </w:pPr>
      <w:r>
        <w:t>（</w:t>
      </w:r>
      <w:r>
        <w:rPr>
          <w:rFonts w:hint="eastAsia"/>
          <w:lang w:val="en-US" w:eastAsia="zh-CN"/>
        </w:rPr>
        <w:t>5</w:t>
      </w:r>
      <w:r>
        <w:t>）运用呼吸运动过程及原理、气体交换及气体运输的原理和呼吸运动的调节理论，阐述呼吸相关生理现象。</w:t>
      </w:r>
    </w:p>
    <w:p>
      <w:pPr>
        <w:pStyle w:val="5"/>
        <w:spacing w:before="58" w:line="278" w:lineRule="auto"/>
        <w:ind w:left="954" w:right="176" w:hanging="319"/>
      </w:pPr>
      <w:r>
        <w:t>（</w:t>
      </w:r>
      <w:r>
        <w:rPr>
          <w:rFonts w:hint="eastAsia"/>
          <w:lang w:val="en-US" w:eastAsia="zh-CN"/>
        </w:rPr>
        <w:t>6</w:t>
      </w:r>
      <w:r>
        <w:t>）能复述胃肠道的运动形式及其作用，使用消化道的分泌功能及胃肠道功能调节知识，解释相关生理现象。</w:t>
      </w:r>
    </w:p>
    <w:p>
      <w:pPr>
        <w:pStyle w:val="5"/>
        <w:spacing w:before="43"/>
        <w:ind w:left="641"/>
      </w:pPr>
      <w:r>
        <w:t>（</w:t>
      </w:r>
      <w:r>
        <w:rPr>
          <w:rFonts w:hint="eastAsia"/>
          <w:lang w:val="en-US" w:eastAsia="zh-CN"/>
        </w:rPr>
        <w:t>7</w:t>
      </w:r>
      <w:r>
        <w:t>）能够阐述能量代谢的过程，解释体温调节的机制。</w:t>
      </w:r>
    </w:p>
    <w:p>
      <w:pPr>
        <w:pStyle w:val="5"/>
        <w:spacing w:line="269" w:lineRule="exact"/>
        <w:ind w:left="641"/>
      </w:pPr>
      <w:r>
        <w:t>（</w:t>
      </w:r>
      <w:r>
        <w:rPr>
          <w:rFonts w:hint="eastAsia"/>
          <w:lang w:val="en-US" w:eastAsia="zh-CN"/>
        </w:rPr>
        <w:t>8</w:t>
      </w:r>
      <w:r>
        <w:t>）能阐述尿生成的基本过程及其调节机制，解释尿液的浓缩和稀释原理。</w:t>
      </w:r>
    </w:p>
    <w:p>
      <w:pPr>
        <w:pStyle w:val="5"/>
        <w:spacing w:line="269" w:lineRule="exact"/>
        <w:ind w:left="639"/>
      </w:pPr>
      <w:r>
        <w:t>（</w:t>
      </w:r>
      <w:r>
        <w:rPr>
          <w:rFonts w:hint="eastAsia"/>
          <w:lang w:val="en-US" w:eastAsia="zh-CN"/>
        </w:rPr>
        <w:t>9</w:t>
      </w:r>
      <w:r>
        <w:t>）能够阐述视觉、听觉的信号传导过程及其机制，能够说明前庭器官的功能。</w:t>
      </w:r>
    </w:p>
    <w:p>
      <w:pPr>
        <w:pStyle w:val="5"/>
        <w:spacing w:before="43" w:line="278" w:lineRule="auto"/>
        <w:ind w:left="954" w:right="176" w:hanging="319"/>
      </w:pPr>
      <w:r>
        <w:t>（</w:t>
      </w:r>
      <w:r>
        <w:rPr>
          <w:rFonts w:hint="eastAsia" w:ascii="Times New Roman"/>
          <w:lang w:val="en-US" w:eastAsia="zh-CN"/>
        </w:rPr>
        <w:t>10</w:t>
      </w:r>
      <w:r>
        <w:t>）能够阐述神经系统活动的一般规律，能够使用神经系统对运动、感觉机能的调节和植物神经的内脏调节理论，解释相关生理作用，阐述脑的高级功能。</w:t>
      </w:r>
    </w:p>
    <w:p>
      <w:pPr>
        <w:pStyle w:val="5"/>
        <w:spacing w:before="43"/>
        <w:ind w:left="641"/>
      </w:pPr>
      <w:r>
        <w:t>（</w:t>
      </w:r>
      <w:r>
        <w:rPr>
          <w:rFonts w:ascii="Times New Roman" w:eastAsia="Times New Roman"/>
        </w:rPr>
        <w:t>11</w:t>
      </w:r>
      <w:r>
        <w:t>）能够阐述主要内分泌腺的生理作用及分泌调节机制。</w:t>
      </w:r>
    </w:p>
    <w:p>
      <w:pPr>
        <w:pStyle w:val="5"/>
        <w:spacing w:before="43"/>
        <w:ind w:left="658"/>
      </w:pPr>
      <w:r>
        <w:t>（</w:t>
      </w:r>
      <w:r>
        <w:rPr>
          <w:rFonts w:ascii="Times New Roman" w:eastAsia="Times New Roman"/>
        </w:rPr>
        <w:t>12</w:t>
      </w:r>
      <w:r>
        <w:t>）能够阐述男性和女性生殖器官的生理功能。</w:t>
      </w:r>
    </w:p>
    <w:p>
      <w:pPr>
        <w:pStyle w:val="5"/>
        <w:spacing w:line="269" w:lineRule="exact"/>
        <w:ind w:left="658"/>
      </w:pPr>
      <w:r>
        <w:rPr>
          <w:rFonts w:ascii="Times New Roman" w:eastAsia="Times New Roman"/>
        </w:rPr>
        <w:t>2</w:t>
      </w:r>
      <w:r>
        <w:t>．基本技能</w:t>
      </w:r>
    </w:p>
    <w:p>
      <w:pPr>
        <w:pStyle w:val="5"/>
        <w:spacing w:before="43" w:line="278" w:lineRule="auto"/>
        <w:ind w:left="954" w:right="167" w:hanging="299"/>
      </w:pPr>
      <w:r>
        <w:t>（</w:t>
      </w:r>
      <w:r>
        <w:rPr>
          <w:rFonts w:ascii="Times New Roman" w:eastAsia="Times New Roman"/>
        </w:rPr>
        <w:t>1</w:t>
      </w:r>
      <w:r>
        <w:t>）完成生理学实验常用的离体标本的制备，如蟾蜍坐骨神经腓肠肌标本、蟾蜍离体心脏标本等，并完成其活动记录。</w:t>
      </w:r>
    </w:p>
    <w:p>
      <w:pPr>
        <w:pStyle w:val="5"/>
        <w:spacing w:line="278" w:lineRule="auto"/>
        <w:ind w:left="954" w:right="167" w:hanging="299"/>
      </w:pPr>
      <w:r>
        <w:t>（</w:t>
      </w:r>
      <w:r>
        <w:rPr>
          <w:rFonts w:ascii="Times New Roman" w:eastAsia="Times New Roman"/>
        </w:rPr>
        <w:t>2</w:t>
      </w:r>
      <w:r>
        <w:t>）运用生理学实验常用在体实验原理，完成动物麻醉、器官组织暴露、测量检测信号，进行信号的记录分析等。</w:t>
      </w:r>
    </w:p>
    <w:p>
      <w:pPr>
        <w:pStyle w:val="5"/>
        <w:spacing w:line="269" w:lineRule="exact"/>
        <w:ind w:left="658"/>
      </w:pPr>
      <w:r>
        <w:t>（</w:t>
      </w:r>
      <w:r>
        <w:rPr>
          <w:rFonts w:ascii="Times New Roman" w:eastAsia="Times New Roman"/>
        </w:rPr>
        <w:t>3</w:t>
      </w:r>
      <w:r>
        <w:t>）完成人体重要生理功能的一般检查，如动脉血压的检测和血型鉴定等。</w:t>
      </w:r>
    </w:p>
    <w:p>
      <w:pPr>
        <w:pStyle w:val="4"/>
        <w:spacing w:before="34"/>
        <w:rPr>
          <w:rFonts w:hint="eastAsia" w:ascii="等线" w:eastAsia="等线"/>
          <w:highlight w:val="none"/>
        </w:rPr>
      </w:pPr>
      <w:r>
        <w:rPr>
          <w:rFonts w:hint="eastAsia" w:ascii="等线" w:eastAsia="等线"/>
          <w:highlight w:val="none"/>
        </w:rPr>
        <w:t>（二）过程与方法目标</w:t>
      </w:r>
    </w:p>
    <w:p>
      <w:pPr>
        <w:pStyle w:val="5"/>
        <w:spacing w:before="5" w:line="278" w:lineRule="auto"/>
        <w:ind w:right="232" w:firstLine="420"/>
        <w:jc w:val="both"/>
      </w:pPr>
      <w:r>
        <w:rPr>
          <w:rFonts w:ascii="Times New Roman" w:eastAsia="Times New Roman"/>
          <w:spacing w:val="-17"/>
        </w:rPr>
        <w:t>1</w:t>
      </w:r>
      <w:r>
        <w:rPr>
          <w:spacing w:val="-5"/>
        </w:rPr>
        <w:t>．通过理论学习学会有关人体正常生理功能发生机制及其活动规律的基本理论和基本知识，感受生理学知识构成的逻辑体系，激发学习兴趣，为今后进一步自主学习和深入探索未知生理功能机制奠定逻辑思维基础，也为后续基础、临床医学及军事医学的学习奠定坚实基础。</w:t>
      </w:r>
    </w:p>
    <w:p>
      <w:pPr>
        <w:pStyle w:val="5"/>
        <w:spacing w:line="278" w:lineRule="auto"/>
        <w:ind w:right="232" w:firstLine="420"/>
        <w:jc w:val="both"/>
      </w:pPr>
      <w:r>
        <w:rPr>
          <w:rFonts w:ascii="Times New Roman" w:eastAsia="Times New Roman"/>
          <w:spacing w:val="-7"/>
        </w:rPr>
        <w:t>2</w:t>
      </w:r>
      <w:r>
        <w:rPr>
          <w:spacing w:val="-7"/>
        </w:rPr>
        <w:t>．通过生理学实验课程学习，经历生理学实验组织、准备、实施和总结的过程，体验实验过程的严谨性，培养严谨求实的科学精神、团结协作的工作作风和发现问题、分析问题、解决问题的能力。</w:t>
      </w:r>
    </w:p>
    <w:p>
      <w:pPr>
        <w:pStyle w:val="5"/>
        <w:spacing w:line="278" w:lineRule="auto"/>
        <w:ind w:right="232" w:firstLine="420"/>
        <w:jc w:val="both"/>
      </w:pPr>
      <w:r>
        <w:rPr>
          <w:rFonts w:ascii="Times New Roman" w:eastAsia="Times New Roman"/>
          <w:spacing w:val="-11"/>
        </w:rPr>
        <w:t>3</w:t>
      </w:r>
      <w:r>
        <w:rPr>
          <w:spacing w:val="-6"/>
        </w:rPr>
        <w:t>．通过观摩生理学教员的教学思路、教学手段和教学方法，特别是化解抽象问题和动态问题的思路、图片展示、动画选择、遣词造句的技巧等，学会</w:t>
      </w:r>
      <w:r>
        <w:rPr>
          <w:rFonts w:hint="eastAsia"/>
          <w:spacing w:val="-6"/>
          <w:lang w:val="en-US" w:eastAsia="zh-CN"/>
        </w:rPr>
        <w:t>科学的学习方法</w:t>
      </w:r>
      <w:r>
        <w:rPr>
          <w:spacing w:val="-6"/>
        </w:rPr>
        <w:t>。</w:t>
      </w:r>
    </w:p>
    <w:p>
      <w:pPr>
        <w:pStyle w:val="4"/>
        <w:spacing w:line="307" w:lineRule="exact"/>
        <w:rPr>
          <w:rFonts w:hint="eastAsia" w:ascii="等线" w:eastAsia="等线"/>
        </w:rPr>
      </w:pPr>
      <w:r>
        <w:rPr>
          <w:rFonts w:hint="eastAsia" w:ascii="等线" w:eastAsia="等线"/>
        </w:rPr>
        <w:t>（三）情感态度与价值观目标</w:t>
      </w:r>
    </w:p>
    <w:p>
      <w:pPr>
        <w:pStyle w:val="5"/>
        <w:spacing w:before="3" w:line="278" w:lineRule="auto"/>
        <w:ind w:right="232" w:firstLine="420"/>
        <w:jc w:val="both"/>
      </w:pPr>
      <w:r>
        <w:rPr>
          <w:rFonts w:ascii="Times New Roman" w:eastAsia="Times New Roman"/>
          <w:spacing w:val="-9"/>
        </w:rPr>
        <w:t>1</w:t>
      </w:r>
      <w:r>
        <w:rPr>
          <w:spacing w:val="-7"/>
        </w:rPr>
        <w:t>．通过本课程的学习，形成热爱生命、尊重生命的人生观和价值观，热爱和献身人类医学事业的高尚情操。坚持人文关怀精神，建立良好的职业道德观和树立立志献身国防、献身医学事业的精神，全心全意为伤病员服务，具备良好的医德医风。</w:t>
      </w:r>
    </w:p>
    <w:p>
      <w:pPr>
        <w:pStyle w:val="5"/>
        <w:spacing w:line="278" w:lineRule="auto"/>
        <w:ind w:right="234" w:firstLine="420"/>
        <w:jc w:val="both"/>
      </w:pPr>
      <w:r>
        <w:rPr>
          <w:rFonts w:ascii="Times New Roman" w:hAnsi="Times New Roman" w:eastAsia="Times New Roman"/>
          <w:spacing w:val="-11"/>
        </w:rPr>
        <w:t>2</w:t>
      </w:r>
      <w:r>
        <w:rPr>
          <w:spacing w:val="-5"/>
        </w:rPr>
        <w:t>．学习神经系统和内分泌系统及其对机体各个系统、器官和细胞生理功能的调节，形成对机体各个系统功能相互影响、相互作用，协调一致的认识，树立生命体“整体”和“稳态”的概念。</w:t>
      </w:r>
    </w:p>
    <w:p>
      <w:pPr>
        <w:pStyle w:val="5"/>
        <w:spacing w:line="278" w:lineRule="auto"/>
        <w:ind w:right="232" w:firstLine="420"/>
        <w:jc w:val="both"/>
        <w:rPr>
          <w:spacing w:val="-7"/>
        </w:rPr>
      </w:pPr>
      <w:r>
        <w:rPr>
          <w:rFonts w:ascii="Times New Roman" w:eastAsia="Times New Roman"/>
          <w:spacing w:val="-9"/>
        </w:rPr>
        <w:t>3</w:t>
      </w:r>
      <w:r>
        <w:rPr>
          <w:spacing w:val="-7"/>
        </w:rPr>
        <w:t>．在生理学实验中，注意树立爱护实验动物的观念，遵守实验操作规范，形成实事求是的严谨科学作风和创新意识。通过小组成员轮流实验操作、相互配合、共同讨论完成每次课内容的实验教学，养成团结协作的团队合作精神和提高独立从事临床</w:t>
      </w:r>
      <w:r>
        <w:rPr>
          <w:rFonts w:hint="eastAsia"/>
          <w:spacing w:val="-7"/>
          <w:lang w:val="en-US" w:eastAsia="zh-CN"/>
        </w:rPr>
        <w:t>工作</w:t>
      </w:r>
      <w:r>
        <w:rPr>
          <w:spacing w:val="-7"/>
        </w:rPr>
        <w:t>的能力。</w:t>
      </w:r>
    </w:p>
    <w:p>
      <w:pPr>
        <w:pStyle w:val="5"/>
        <w:spacing w:line="278" w:lineRule="auto"/>
        <w:ind w:right="232" w:firstLine="420"/>
        <w:jc w:val="both"/>
        <w:rPr>
          <w:rFonts w:ascii="宋体" w:hAnsi="宋体" w:eastAsia="宋体" w:cs="宋体"/>
          <w:spacing w:val="-7"/>
          <w:sz w:val="21"/>
          <w:szCs w:val="21"/>
          <w:lang w:val="en-US" w:eastAsia="en-US" w:bidi="ar-SA"/>
        </w:rPr>
      </w:pPr>
      <w:r>
        <w:rPr>
          <w:rFonts w:ascii="宋体" w:hAnsi="宋体" w:eastAsia="宋体" w:cs="宋体"/>
          <w:spacing w:val="-7"/>
          <w:sz w:val="21"/>
          <w:szCs w:val="21"/>
          <w:lang w:val="en-US" w:eastAsia="en-US" w:bidi="ar-SA"/>
        </w:rPr>
        <w:t>4．在教学中联系临床病例学习机体的生理功能，注重和提高理论联系实际、基础联系临床的综合实践能力，形成努力钻研、锲而不舍的</w:t>
      </w:r>
      <w:r>
        <w:rPr>
          <w:rFonts w:hint="eastAsia" w:ascii="宋体" w:hAnsi="宋体" w:eastAsia="宋体" w:cs="宋体"/>
          <w:spacing w:val="-7"/>
          <w:sz w:val="21"/>
          <w:szCs w:val="21"/>
          <w:lang w:val="en-US" w:eastAsia="zh-CN" w:bidi="ar-SA"/>
        </w:rPr>
        <w:t>钻研</w:t>
      </w:r>
      <w:r>
        <w:rPr>
          <w:rFonts w:ascii="宋体" w:hAnsi="宋体" w:eastAsia="宋体" w:cs="宋体"/>
          <w:spacing w:val="-7"/>
          <w:sz w:val="21"/>
          <w:szCs w:val="21"/>
          <w:lang w:val="en-US" w:eastAsia="en-US" w:bidi="ar-SA"/>
        </w:rPr>
        <w:t>探索精神，树立严肃的</w:t>
      </w:r>
      <w:r>
        <w:rPr>
          <w:rFonts w:hint="eastAsia" w:ascii="宋体" w:hAnsi="宋体" w:eastAsia="宋体" w:cs="宋体"/>
          <w:spacing w:val="-7"/>
          <w:sz w:val="21"/>
          <w:szCs w:val="21"/>
          <w:lang w:val="en-US" w:eastAsia="zh-CN" w:bidi="ar-SA"/>
        </w:rPr>
        <w:t>学习</w:t>
      </w:r>
      <w:r>
        <w:rPr>
          <w:rFonts w:ascii="宋体" w:hAnsi="宋体" w:eastAsia="宋体" w:cs="宋体"/>
          <w:spacing w:val="-7"/>
          <w:sz w:val="21"/>
          <w:szCs w:val="21"/>
          <w:lang w:val="en-US" w:eastAsia="en-US" w:bidi="ar-SA"/>
        </w:rPr>
        <w:t>态度。</w:t>
      </w:r>
    </w:p>
    <w:p>
      <w:pPr>
        <w:pStyle w:val="2"/>
        <w:tabs>
          <w:tab w:val="left" w:pos="1601"/>
        </w:tabs>
        <w:spacing w:before="140"/>
        <w:rPr>
          <w:lang w:val="en-US" w:eastAsia="en-US"/>
        </w:rPr>
      </w:pPr>
      <w:r>
        <w:rPr>
          <w:lang w:val="en-US" w:eastAsia="en-US"/>
        </w:rPr>
        <w:t>第三部分</w:t>
      </w:r>
      <w:r>
        <w:rPr>
          <w:lang w:val="en-US" w:eastAsia="en-US"/>
        </w:rPr>
        <w:tab/>
      </w:r>
      <w:r>
        <w:rPr>
          <w:lang w:val="en-US" w:eastAsia="en-US"/>
        </w:rPr>
        <w:t>内容标准</w:t>
      </w:r>
    </w:p>
    <w:p>
      <w:pPr>
        <w:pStyle w:val="5"/>
        <w:spacing w:before="11"/>
        <w:ind w:left="0"/>
        <w:rPr>
          <w:rFonts w:ascii="宋体" w:hAnsi="宋体" w:eastAsia="宋体" w:cs="宋体"/>
          <w:spacing w:val="-7"/>
          <w:sz w:val="21"/>
          <w:szCs w:val="21"/>
          <w:lang w:val="en-US" w:eastAsia="en-US" w:bidi="ar-SA"/>
        </w:rPr>
      </w:pPr>
    </w:p>
    <w:p>
      <w:pPr>
        <w:pStyle w:val="4"/>
        <w:spacing w:line="307" w:lineRule="exact"/>
        <w:rPr>
          <w:rFonts w:hint="eastAsia" w:ascii="等线" w:eastAsia="等线"/>
          <w:lang w:val="en-US" w:eastAsia="en-US"/>
        </w:rPr>
      </w:pPr>
      <w:r>
        <w:rPr>
          <w:rFonts w:hint="eastAsia" w:ascii="等线" w:eastAsia="等线"/>
          <w:lang w:val="en-US" w:eastAsia="en-US"/>
        </w:rPr>
        <w:t>一、教学内容与课时分配</w:t>
      </w:r>
    </w:p>
    <w:tbl>
      <w:tblPr>
        <w:tblStyle w:val="6"/>
        <w:tblpPr w:leftFromText="180" w:rightFromText="180" w:vertAnchor="text" w:horzAnchor="margin" w:tblpXSpec="center" w:tblpY="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9"/>
        <w:gridCol w:w="1026"/>
        <w:gridCol w:w="2496"/>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内容</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理论课</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实验课</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绪论</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90" w:firstLineChars="250"/>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反射弧分析2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细胞的基本功能</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血液</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血型测定2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血液循环</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8</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 xml:space="preserve">心音听诊血压测定2 </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呼吸生理</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 xml:space="preserve"> 肺通气测定2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消化和吸收生理</w:t>
            </w:r>
            <w:r>
              <w:rPr>
                <w:rFonts w:ascii="宋体" w:hAnsi="宋体" w:eastAsia="宋体" w:cs="宋体"/>
                <w:spacing w:val="-7"/>
                <w:sz w:val="21"/>
                <w:szCs w:val="21"/>
                <w:lang w:val="en-US" w:eastAsia="en-US" w:bidi="ar-SA"/>
              </w:rPr>
              <w:t xml:space="preserve"> </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胃肠运动观察2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能量代谢和体温</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尿的生成与排放</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 xml:space="preserve"> </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感觉器官生理</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视力、视野盲点测定 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神经系统生理</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8</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内分泌生理</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宋体" w:hAnsi="宋体" w:eastAsia="宋体" w:cs="宋体"/>
                <w:spacing w:val="-7"/>
                <w:sz w:val="21"/>
                <w:szCs w:val="21"/>
                <w:lang w:val="en-US" w:eastAsia="en-US" w:bidi="ar-SA"/>
              </w:rPr>
            </w:pP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166" w:firstLineChars="85"/>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生殖生理</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宋体" w:hAnsi="宋体" w:eastAsia="宋体" w:cs="宋体"/>
                <w:spacing w:val="-7"/>
                <w:sz w:val="21"/>
                <w:szCs w:val="21"/>
                <w:lang w:val="en-US" w:eastAsia="en-US" w:bidi="ar-SA"/>
              </w:rPr>
            </w:pP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14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合计</w:t>
            </w:r>
          </w:p>
        </w:tc>
        <w:tc>
          <w:tcPr>
            <w:tcW w:w="102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52</w:t>
            </w:r>
          </w:p>
        </w:tc>
        <w:tc>
          <w:tcPr>
            <w:tcW w:w="2496"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12</w:t>
            </w:r>
          </w:p>
        </w:tc>
        <w:tc>
          <w:tcPr>
            <w:tcW w:w="1588"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64</w:t>
            </w:r>
          </w:p>
        </w:tc>
      </w:tr>
    </w:tbl>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center"/>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spacing w:before="1"/>
        <w:ind w:left="598" w:right="0" w:firstLine="0"/>
        <w:jc w:val="left"/>
        <w:rPr>
          <w:rFonts w:hint="eastAsia" w:ascii="宋体" w:hAnsi="宋体" w:eastAsia="宋体" w:cs="宋体"/>
          <w:spacing w:val="-7"/>
          <w:sz w:val="21"/>
          <w:szCs w:val="21"/>
          <w:lang w:val="en-US" w:eastAsia="en-US" w:bidi="ar-SA"/>
        </w:rPr>
      </w:pPr>
    </w:p>
    <w:p>
      <w:pPr>
        <w:pStyle w:val="4"/>
        <w:spacing w:line="307" w:lineRule="exact"/>
        <w:rPr>
          <w:rFonts w:hint="eastAsia" w:ascii="等线" w:eastAsia="等线"/>
          <w:lang w:val="en-US" w:eastAsia="en-US"/>
        </w:rPr>
      </w:pPr>
      <w:r>
        <w:rPr>
          <w:rFonts w:hint="eastAsia" w:ascii="等线" w:eastAsia="等线"/>
          <w:lang w:val="en-US" w:eastAsia="en-US"/>
        </w:rPr>
        <w:t>二、课程教学重点与难点（分章节概述）</w:t>
      </w:r>
      <w:bookmarkStart w:id="0" w:name="1"/>
      <w:bookmarkEnd w:id="0"/>
    </w:p>
    <w:p>
      <w:pPr>
        <w:spacing w:line="360" w:lineRule="auto"/>
        <w:jc w:val="left"/>
        <w:rPr>
          <w:rFonts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第一章 绪论</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 生理学的概念；新陈代谢和兴奋性的概念；内环境稳态的生理意义；神经调节、体液调节和自身调节的特点；正反馈和负反馈的概念及负反馈的生理意义。</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点】反馈控制系统。 </w:t>
      </w:r>
    </w:p>
    <w:p>
      <w:pPr>
        <w:numPr>
          <w:ilvl w:val="0"/>
          <w:numId w:val="3"/>
        </w:num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细胞的基本功能</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被动跨膜转运和主动跨膜转运的概念和特点；钠泵的概念及钠泵的作用；兴奋性、阈值、阈电位、静息电位、动作电位的概念；静息电位和动作电位产生的离子机制；动作电位与局部电位的特点；静息电位、动作电位形成机制；阈值与兴奋性关系；骨骼肌神经-肌接头处兴奋传递的过程。</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点】静息电位和动作电位产生的离子机制；静息电位、动作电位形成；骨骼肌神经-肌接头处兴奋传递的过程。</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第三章 血 液</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血细胞比容的概念，人体正常血量，血液的组成，形成血浆晶体渗透压、胶体渗透压的主要物质；红细胞沉降率的概念及其影响因素，红细胞的正常数量和生理功能，白细胞分类、正常数量和生理功能，血小板的正常数量和生理功能；生理性止血、血液凝固、血清、内源性凝血途径、外源性凝血途径，生理性止血的基本过程，血液凝固的基本过程；ABO血型分型，ABO血型的鉴定方法；交叉配血试验的概念及其对输血的指导。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点】内、外源性凝血途径的区别，血液凝固的基本过程。</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第四章  血液循环</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期前兴奋、代偿间歇、房室延搁、心电图的概念，心室肌细胞静息电位和动作电位的特征，心肌兴奋过程中兴奋性周期性变化，兴奋性周期性变化与心肌收缩活动的关系，心电图各波段代表的生理意义；心动周期、搏出量、心输出量、射血分数、心指数的概念，心脏泵血过程中各个时期的瓣膜、心室内压、心室容特点，第一心音、第二心音产生机理及特点；血压、收缩压、舒张压、脉搏压、平均动脉血压、微循环、中心静脉压的概念；动脉血压的形成及其影响动脉血压的因素；动脉血压正常值，中心静脉压的正常值和临床意义；影响静脉回心血量的因素；心交感神经和心迷走神经对心脏的支配及其主要作用；交感缩血管神经对血管的影响；颈动脉窦和主动脉弓压力感受性反射的调节过程及压力感受性反射调节的生理意义；肾上腺素和去甲肾上腺素对心血管的影响；冠状动脉循环血流特点；冠脉血流量的调节；影响冠脉血流的因素。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心室肌细胞静息电位和动作电位形成的离子机制，心肌兴奋性周期性变化与心肌收缩活动的关系；心脏泵血过程中各个时期的瓣膜、心室内压、心室容积和血流变化的特点；动脉血压的形成及影响动脉血压的因素；心交感神经和心迷走神经对心脏的支配及其主要作用；冠脉血流量的调节。 </w:t>
      </w:r>
    </w:p>
    <w:p>
      <w:pPr>
        <w:spacing w:line="360" w:lineRule="auto"/>
        <w:jc w:val="left"/>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第五章 呼吸生理</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潮气量、肺活量、用力呼气量、肺泡通气量、呼吸的概念；呼吸三个基本环节，胸膜腔内负压形成的原理和生理意义；维持胸内负压存在的必要条件；肺通气量、肺泡通气量与呼吸运动的关系；影响肺换气的因素；通气/血流比值的概念、正常值和其比例异常时所代表的意义；Hb氧饱和度、Hb氧含量、Hb氧容量、紫钳的概念；O2、CO2在血液中存在的形式；外周化学感受器和中枢化学感受器的部位、生理性刺激因素；产生呼吸节律基本中枢和呼吸调整中枢的部位；吸入CO2、低O2、动脉血H+改变对呼吸的影响及其机制；肺牵张反射的概念和分类，肺扩张反射的生理意义</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点】胸膜腔内负压形成原理；通气/血流比值异常时所代表的意义；影响氧离曲线的因素；吸入CO2、低O2、动脉血H+改变对呼吸的影响及其机制。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第六章 消化和吸收生理</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消化、吸收的概念；食物的消化方式；消化道平滑肌的一般生理特性；胃肠的外来神经支配及其作用；唾液的作用；胃液的性质、成分、作用、分泌调节；消化期胃运动的主要形式及其作用；胃容受性舒张和胃排空的概念；三大营养物质在胃内排空的特点；胰液的性质、成分和作用，胆汁的性质、成分和作用；三大营养物质的吸收形式、主要部位、途径和机制。</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点】消化期胃运动的主要形式及其作用；胰液的分泌调节；三大营养物质吸收的途径和机制。</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第七章 能量代谢与体温</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点】影响能量代谢的主要因素，基础代谢率的正常值和生理意义；体温的概念；体温正常生理变动；机体产热、散热的主要部位；通过皮肤散热的几种主要方式</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点】体温维持恒定的基本过程，体温调定点学说。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第八章 肾的排泄功能</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点】尿生成的三个基本过程，肾血流量的调节；肾小球的有效滤过压，影响肾小球滤过的因素，肾小球滤过率和滤过分数的概念；近端小管对Na＋ 、Ｈ２O的重吸收特点；髓袢升支粗段对NaCl重吸收的机制；肾糖阈的概念及正常 值，葡萄糖、Na＋ 、Ｈ２O的重吸收；肾髓质渗透梯度形成的关键部位和重要物质以及尿液浓缩和稀释的发生部位及关键物质；小管液中溶质浓度对肾小管功能的调节；抗利尿激素的作用及其分泌调节。</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 xml:space="preserve">【难    点】肾小球的滤过平衡；葡萄糖、Na＋、Ｈ２O的重吸收，髓袢升支粗段对NaCl重吸收的机制 ；尿液浓缩和稀释的机制；小管液中溶质浓度对肾小管功能的调节；血浆清除率的计算方法。  </w:t>
      </w:r>
    </w:p>
    <w:p>
      <w:pPr>
        <w:spacing w:line="360" w:lineRule="auto"/>
        <w:jc w:val="left"/>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第九章  感觉器官生理</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感受器的一般生理特性；瞳孔对光反射、视力、视野的概念；眼的调节方式；视杆细胞和视锥细胞的主要生理功能及其区别；视野的特点；声波通过听骨链传导时的增压效应，声波传向内耳的途径；前庭器官的适宜刺激和主要生理功能。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点】感受器的换能作用和编码功能；眼的调节方式；基底膜的振动和行波理论；前庭姿势调节反射。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第十章 神经系统生理</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神经纤维传导兴奋的特征；奋性突触后电位和抑制性突触后电位的概念；神经递质、受体的概念；突触的传递过程；兴奋性突触后电位和抑制性突触后电位的特点；胆碱能受体的分类、阻断剂及其与乙酰胆碱结合后的效应；肾上腺素能受体的分类、阻断剂及其与儿茶酚胺结合后的效应；中枢兴奋传播的特征；中枢抑制；牵涉痛、内脏痛的特点；脊休克、牵张反射、去大脑僵直的概念；小脑的分部、各部的功能及各部受损后的表现；牵张反射的分类、特点和意义；去大脑僵直的主要表现及产生机制；脊休克的主要表现及其产生机制；自主神经系统的功能和功能特征；条件反射的基本规律。</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点】突触前抑制；脊髓的感觉传导功能和脊髓半横切后引起的功能障碍；去大脑僵直的产生机制；脊休克的产生机制；下丘脑和低位脑干对内脏的调节。</w:t>
      </w:r>
    </w:p>
    <w:p>
      <w:pPr>
        <w:spacing w:line="360" w:lineRule="auto"/>
        <w:jc w:val="left"/>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第十一章 内分泌</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激素，激素允许作用的概念；激素作用的一般特性；第二信使物质的种类；下丘脑调节肽；生长激素介质概念；生长素和抗利尿激素的生理作用；生长素分泌异常时可能出现的临床表现；甲状腺激素的生理学作用及分泌调节；甲状旁腺激素；向心性肥胖的概念；糖皮质激素的生物学作用及分泌调节；胰岛素的生理作用及分泌调节。  </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【难    点】激素作用的两种机制；甲状腺激素的分泌调节。</w:t>
      </w:r>
    </w:p>
    <w:p>
      <w:pPr>
        <w:spacing w:line="360" w:lineRule="auto"/>
        <w:jc w:val="left"/>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第十二章 生殖</w:t>
      </w:r>
    </w:p>
    <w:p>
      <w:pPr>
        <w:spacing w:line="360" w:lineRule="auto"/>
        <w:rPr>
          <w:rFonts w:hint="eastAsia" w:ascii="宋体" w:hAnsi="宋体" w:eastAsia="宋体" w:cs="宋体"/>
          <w:spacing w:val="-7"/>
          <w:sz w:val="21"/>
          <w:szCs w:val="21"/>
          <w:lang w:val="en-US" w:eastAsia="en-US" w:bidi="ar-SA"/>
        </w:rPr>
      </w:pPr>
      <w:r>
        <w:rPr>
          <w:rFonts w:hint="eastAsia" w:ascii="宋体" w:hAnsi="宋体" w:eastAsia="宋体" w:cs="宋体"/>
          <w:spacing w:val="-7"/>
          <w:sz w:val="21"/>
          <w:szCs w:val="21"/>
          <w:lang w:val="en-US" w:eastAsia="en-US" w:bidi="ar-SA"/>
        </w:rPr>
        <w:t>【重    点】睾酮的生理作用，月经周期、排卵的概念；雌激素、孕激素的来源和生理作用 </w:t>
      </w:r>
    </w:p>
    <w:p>
      <w:pPr>
        <w:pStyle w:val="5"/>
        <w:spacing w:before="1"/>
        <w:ind w:left="0"/>
        <w:rPr>
          <w:sz w:val="14"/>
        </w:rPr>
      </w:pPr>
      <w:r>
        <w:rPr>
          <w:rFonts w:hint="eastAsia" w:ascii="宋体" w:hAnsi="宋体" w:eastAsia="宋体" w:cs="宋体"/>
          <w:spacing w:val="-7"/>
          <w:sz w:val="21"/>
          <w:szCs w:val="21"/>
          <w:lang w:val="en-US" w:eastAsia="en-US" w:bidi="ar-SA"/>
        </w:rPr>
        <w:t>【难    点】月经周期的激素调节。</w:t>
      </w:r>
    </w:p>
    <w:p>
      <w:pPr>
        <w:pStyle w:val="2"/>
        <w:tabs>
          <w:tab w:val="left" w:pos="1601"/>
        </w:tabs>
        <w:spacing w:before="56"/>
      </w:pPr>
      <w:r>
        <w:t>第四部分</w:t>
      </w:r>
      <w:r>
        <w:tab/>
      </w:r>
      <w:r>
        <w:t>实施建议</w:t>
      </w:r>
    </w:p>
    <w:p>
      <w:pPr>
        <w:pStyle w:val="5"/>
        <w:spacing w:before="11"/>
        <w:ind w:left="0"/>
        <w:rPr>
          <w:rFonts w:ascii="黑体"/>
          <w:sz w:val="32"/>
        </w:rPr>
      </w:pPr>
    </w:p>
    <w:p>
      <w:pPr>
        <w:pStyle w:val="3"/>
      </w:pPr>
      <w:r>
        <w:t>一、课程教学实施建议</w:t>
      </w:r>
    </w:p>
    <w:p>
      <w:pPr>
        <w:pStyle w:val="4"/>
        <w:spacing w:before="15"/>
        <w:rPr>
          <w:rFonts w:hint="eastAsia" w:ascii="等线" w:eastAsia="等线"/>
        </w:rPr>
      </w:pPr>
      <w:r>
        <w:rPr>
          <w:rFonts w:hint="eastAsia" w:ascii="等线" w:eastAsia="等线"/>
        </w:rPr>
        <w:t>（一）教学组织</w:t>
      </w:r>
    </w:p>
    <w:p>
      <w:pPr>
        <w:pStyle w:val="5"/>
        <w:spacing w:before="4" w:line="278" w:lineRule="auto"/>
        <w:ind w:right="235" w:firstLine="420"/>
        <w:jc w:val="both"/>
      </w:pPr>
      <w:r>
        <w:t>课程教学由教研室主任负责具体的组织与实施。基本流程包括：</w:t>
      </w:r>
      <w:r>
        <w:rPr>
          <w:rFonts w:hint="eastAsia" w:ascii="新宋体" w:hAnsi="新宋体" w:eastAsia="新宋体"/>
        </w:rPr>
        <w:t>①</w:t>
      </w:r>
      <w:r>
        <w:t>成立教学</w:t>
      </w:r>
      <w:r>
        <w:rPr>
          <w:spacing w:val="-2"/>
        </w:rPr>
        <w:t>组；</w:t>
      </w:r>
      <w:r>
        <w:rPr>
          <w:rFonts w:hint="eastAsia" w:ascii="新宋体" w:hAnsi="新宋体" w:eastAsia="新宋体"/>
          <w:spacing w:val="-3"/>
        </w:rPr>
        <w:t>②</w:t>
      </w:r>
      <w:r>
        <w:rPr>
          <w:spacing w:val="-1"/>
        </w:rPr>
        <w:t>教学准备；</w:t>
      </w:r>
      <w:r>
        <w:rPr>
          <w:rFonts w:hint="eastAsia" w:ascii="新宋体" w:hAnsi="新宋体" w:eastAsia="新宋体"/>
          <w:spacing w:val="-3"/>
        </w:rPr>
        <w:t>③</w:t>
      </w:r>
      <w:r>
        <w:rPr>
          <w:spacing w:val="-1"/>
        </w:rPr>
        <w:t>课程教学；</w:t>
      </w:r>
      <w:r>
        <w:rPr>
          <w:rFonts w:hint="eastAsia" w:ascii="新宋体" w:hAnsi="新宋体" w:eastAsia="新宋体"/>
          <w:spacing w:val="-3"/>
        </w:rPr>
        <w:t>④</w:t>
      </w:r>
      <w:r>
        <w:rPr>
          <w:spacing w:val="-1"/>
        </w:rPr>
        <w:t>辅导答疑；</w:t>
      </w:r>
      <w:r>
        <w:rPr>
          <w:rFonts w:hint="eastAsia" w:ascii="新宋体" w:hAnsi="新宋体" w:eastAsia="新宋体"/>
          <w:spacing w:val="-3"/>
        </w:rPr>
        <w:t>⑤</w:t>
      </w:r>
      <w:r>
        <w:rPr>
          <w:spacing w:val="-1"/>
        </w:rPr>
        <w:t>课程考核；</w:t>
      </w:r>
      <w:r>
        <w:rPr>
          <w:rFonts w:hint="eastAsia" w:ascii="新宋体" w:hAnsi="新宋体" w:eastAsia="新宋体"/>
          <w:spacing w:val="-3"/>
        </w:rPr>
        <w:t>⑥</w:t>
      </w:r>
      <w:r>
        <w:rPr>
          <w:spacing w:val="-1"/>
        </w:rPr>
        <w:t>总结反馈。建议每周安排</w:t>
      </w:r>
      <w:r>
        <w:rPr>
          <w:rFonts w:ascii="Times New Roman" w:hAnsi="Times New Roman" w:eastAsia="Times New Roman"/>
        </w:rPr>
        <w:t>2-3</w:t>
      </w:r>
      <w:r>
        <w:rPr>
          <w:spacing w:val="-2"/>
        </w:rPr>
        <w:t>次课，即</w:t>
      </w:r>
      <w:r>
        <w:rPr>
          <w:rFonts w:ascii="Times New Roman" w:hAnsi="Times New Roman" w:eastAsia="Times New Roman"/>
          <w:spacing w:val="-2"/>
        </w:rPr>
        <w:t>4-6</w:t>
      </w:r>
      <w:r>
        <w:rPr>
          <w:spacing w:val="-2"/>
        </w:rPr>
        <w:t>学时。</w:t>
      </w:r>
    </w:p>
    <w:p>
      <w:pPr>
        <w:pStyle w:val="4"/>
        <w:spacing w:line="307" w:lineRule="exact"/>
        <w:rPr>
          <w:rFonts w:hint="eastAsia" w:ascii="等线" w:eastAsia="等线"/>
        </w:rPr>
      </w:pPr>
      <w:r>
        <w:rPr>
          <w:rFonts w:hint="eastAsia" w:ascii="等线" w:eastAsia="等线"/>
        </w:rPr>
        <w:t>（二）教学方法</w:t>
      </w:r>
    </w:p>
    <w:p>
      <w:pPr>
        <w:pStyle w:val="5"/>
        <w:spacing w:before="5" w:line="278" w:lineRule="auto"/>
        <w:ind w:right="59" w:firstLine="420"/>
      </w:pPr>
      <w:r>
        <w:t>教学中注意理论与实践的结合，利用网络</w:t>
      </w:r>
      <w:r>
        <w:rPr>
          <w:rFonts w:hint="eastAsia"/>
          <w:lang w:val="en-US" w:eastAsia="zh-CN"/>
        </w:rPr>
        <w:t>资源</w:t>
      </w:r>
      <w:r>
        <w:t>加强课前、课后的答疑辅导，使学员通过对机体各项功能相互作用的理解，树立整体观念，进而认识和掌握人体正常活动的基本规律。</w:t>
      </w:r>
    </w:p>
    <w:p>
      <w:pPr>
        <w:pStyle w:val="4"/>
        <w:spacing w:line="269" w:lineRule="exact"/>
        <w:rPr>
          <w:rFonts w:hint="eastAsia" w:ascii="黑体" w:eastAsia="黑体"/>
        </w:rPr>
      </w:pPr>
      <w:r>
        <w:rPr>
          <w:rFonts w:hint="eastAsia" w:ascii="黑体" w:eastAsia="黑体"/>
        </w:rPr>
        <w:t>1</w:t>
      </w:r>
      <w:r>
        <w:rPr>
          <w:rFonts w:hint="eastAsia" w:ascii="黑体" w:eastAsia="黑体"/>
          <w:b w:val="0"/>
        </w:rPr>
        <w:t>．</w:t>
      </w:r>
      <w:r>
        <w:rPr>
          <w:rFonts w:hint="eastAsia" w:ascii="黑体" w:eastAsia="黑体"/>
        </w:rPr>
        <w:t>采用现代化教学手段</w:t>
      </w:r>
    </w:p>
    <w:p>
      <w:pPr>
        <w:pStyle w:val="5"/>
        <w:spacing w:before="43" w:line="278" w:lineRule="auto"/>
        <w:ind w:right="232" w:firstLine="420"/>
        <w:jc w:val="both"/>
      </w:pPr>
      <w:r>
        <w:rPr>
          <w:spacing w:val="-8"/>
        </w:rPr>
        <w:t>教员要对授课内容做充分的准备。教学</w:t>
      </w:r>
      <w:r>
        <w:rPr>
          <w:spacing w:val="-10"/>
        </w:rPr>
        <w:t>过程要尽量采用现代化教学手段，</w:t>
      </w:r>
      <w:r>
        <w:rPr>
          <w:spacing w:val="-3"/>
        </w:rPr>
        <w:t>讲课要用启发式，讲述问题要有充分实验根据，理论归纳要有逻辑，重要的生理过程、功能活动及机制必须讲深讲透。</w:t>
      </w:r>
    </w:p>
    <w:p>
      <w:pPr>
        <w:pStyle w:val="4"/>
        <w:spacing w:line="268" w:lineRule="exact"/>
      </w:pPr>
      <w:r>
        <w:rPr>
          <w:rFonts w:ascii="Times New Roman" w:eastAsia="Times New Roman"/>
        </w:rPr>
        <w:t>2</w:t>
      </w:r>
      <w:r>
        <w:t>．采用多种教学模式辅助教学</w:t>
      </w:r>
    </w:p>
    <w:p>
      <w:pPr>
        <w:pStyle w:val="5"/>
        <w:spacing w:before="43" w:line="278" w:lineRule="auto"/>
        <w:ind w:right="232" w:firstLine="420"/>
        <w:jc w:val="both"/>
      </w:pPr>
      <w:r>
        <w:t>（</w:t>
      </w:r>
      <w:r>
        <w:rPr>
          <w:rFonts w:ascii="Times New Roman" w:eastAsia="Times New Roman"/>
        </w:rPr>
        <w:t>1</w:t>
      </w:r>
      <w:r>
        <w:t>）</w:t>
      </w:r>
      <w:r>
        <w:rPr>
          <w:spacing w:val="-1"/>
        </w:rPr>
        <w:t>开展课堂讨论式教学法：采用临床病例引导课堂讨论式教学，通过病例引导和教员指导下的课堂讨论启发学员分析、讨论有关生理学问题，学习生理学知识。这些章节包括循环、神经生理、泌尿及内分泌生理等与临床基础理论相关的内容。</w:t>
      </w:r>
    </w:p>
    <w:p>
      <w:pPr>
        <w:pStyle w:val="5"/>
        <w:spacing w:line="278" w:lineRule="auto"/>
        <w:ind w:right="128" w:firstLine="419"/>
      </w:pPr>
      <w:r>
        <w:t>（</w:t>
      </w:r>
      <w:r>
        <w:rPr>
          <w:rFonts w:ascii="Times New Roman" w:eastAsia="Times New Roman"/>
        </w:rPr>
        <w:t>2</w:t>
      </w:r>
      <w:r>
        <w:rPr>
          <w:spacing w:val="-2"/>
        </w:rPr>
        <w:t>）倡导以问题为中心的教学方式</w:t>
      </w:r>
      <w:r>
        <w:rPr>
          <w:spacing w:val="-1"/>
        </w:rPr>
        <w:t>：以学员为主体</w:t>
      </w:r>
      <w:r>
        <w:rPr>
          <w:spacing w:val="-8"/>
        </w:rPr>
        <w:t>方法，强调从提出问题入手，激发学员学习的兴趣，让学员有针对性地去探索并运用理论知识，以提高分析和解决问题的能力。</w:t>
      </w:r>
    </w:p>
    <w:p>
      <w:pPr>
        <w:pStyle w:val="3"/>
        <w:spacing w:line="288" w:lineRule="exact"/>
        <w:ind w:left="718"/>
      </w:pPr>
      <w:r>
        <w:t>二、课程考核评价建议</w:t>
      </w:r>
    </w:p>
    <w:p>
      <w:pPr>
        <w:pStyle w:val="5"/>
        <w:spacing w:before="24"/>
        <w:ind w:left="658"/>
      </w:pPr>
      <w:r>
        <w:rPr>
          <w:rFonts w:ascii="Times New Roman" w:eastAsia="Times New Roman"/>
        </w:rPr>
        <w:t>1</w:t>
      </w:r>
      <w:r>
        <w:t>．考核性质：考试课。</w:t>
      </w:r>
    </w:p>
    <w:p>
      <w:pPr>
        <w:pStyle w:val="5"/>
        <w:spacing w:before="43"/>
        <w:ind w:left="658"/>
      </w:pPr>
      <w:r>
        <w:rPr>
          <w:rFonts w:ascii="Times New Roman" w:eastAsia="Times New Roman"/>
        </w:rPr>
        <w:t>2</w:t>
      </w:r>
      <w:r>
        <w:t>．考试的方式、分制与解释。</w:t>
      </w:r>
    </w:p>
    <w:p>
      <w:pPr>
        <w:pStyle w:val="5"/>
        <w:spacing w:before="43" w:line="278" w:lineRule="auto"/>
        <w:ind w:right="233" w:firstLine="420"/>
        <w:jc w:val="both"/>
      </w:pPr>
      <w:r>
        <w:rPr>
          <w:spacing w:val="-3"/>
        </w:rPr>
        <w:t>成绩的综合评价 采用闭卷、笔试的方式，以百分制评分，</w:t>
      </w:r>
      <w:r>
        <w:rPr>
          <w:rFonts w:ascii="Times New Roman" w:eastAsia="Times New Roman"/>
          <w:spacing w:val="-5"/>
        </w:rPr>
        <w:t xml:space="preserve">60 </w:t>
      </w:r>
      <w:r>
        <w:rPr>
          <w:spacing w:val="-9"/>
        </w:rPr>
        <w:t xml:space="preserve">分为及格，满分为 </w:t>
      </w:r>
      <w:r>
        <w:rPr>
          <w:rFonts w:ascii="Times New Roman" w:eastAsia="Times New Roman"/>
        </w:rPr>
        <w:t xml:space="preserve">100 </w:t>
      </w:r>
      <w:r>
        <w:rPr>
          <w:spacing w:val="-6"/>
        </w:rPr>
        <w:t>分</w:t>
      </w:r>
      <w:r>
        <w:rPr>
          <w:spacing w:val="-3"/>
        </w:rPr>
        <w:t>。</w:t>
      </w:r>
      <w:r>
        <w:rPr>
          <w:spacing w:val="-2"/>
        </w:rPr>
        <w:t>将</w:t>
      </w:r>
      <w:r>
        <w:rPr>
          <w:spacing w:val="-6"/>
        </w:rPr>
        <w:t>成绩分成两部分：平时成绩和</w:t>
      </w:r>
      <w:r>
        <w:rPr>
          <w:rFonts w:hint="eastAsia"/>
          <w:spacing w:val="-6"/>
          <w:lang w:val="en-US" w:eastAsia="zh-CN"/>
        </w:rPr>
        <w:t>考试</w:t>
      </w:r>
      <w:r>
        <w:rPr>
          <w:spacing w:val="-6"/>
        </w:rPr>
        <w:t>成绩，平时成绩</w:t>
      </w:r>
      <w:r>
        <w:rPr>
          <w:spacing w:val="-7"/>
        </w:rPr>
        <w:t xml:space="preserve">占总成绩的 </w:t>
      </w:r>
      <w:r>
        <w:rPr>
          <w:rFonts w:hint="eastAsia" w:ascii="Times New Roman"/>
          <w:lang w:val="en-US" w:eastAsia="zh-CN"/>
        </w:rPr>
        <w:t>4</w:t>
      </w:r>
      <w:r>
        <w:rPr>
          <w:rFonts w:ascii="Times New Roman" w:eastAsia="Times New Roman"/>
        </w:rPr>
        <w:t>0%</w:t>
      </w:r>
      <w:r>
        <w:rPr>
          <w:rFonts w:hint="eastAsia" w:ascii="Times New Roman"/>
          <w:lang w:eastAsia="zh-CN"/>
        </w:rPr>
        <w:t>，</w:t>
      </w:r>
      <w:r>
        <w:rPr>
          <w:rFonts w:hint="eastAsia" w:ascii="Times New Roman"/>
          <w:lang w:val="en-US" w:eastAsia="zh-CN"/>
        </w:rPr>
        <w:t>考试成绩占总分的60%</w:t>
      </w:r>
      <w:r>
        <w:t>。</w:t>
      </w:r>
    </w:p>
    <w:p>
      <w:pPr>
        <w:pStyle w:val="5"/>
        <w:spacing w:line="269" w:lineRule="exact"/>
        <w:ind w:left="2" w:right="6651"/>
        <w:jc w:val="center"/>
      </w:pPr>
      <w:r>
        <w:rPr>
          <w:rFonts w:ascii="Times New Roman" w:eastAsia="Times New Roman"/>
        </w:rPr>
        <w:t>3</w:t>
      </w:r>
      <w:r>
        <w:t>．试题类型及权重</w:t>
      </w:r>
    </w:p>
    <w:p>
      <w:pPr>
        <w:pStyle w:val="5"/>
        <w:spacing w:before="58"/>
        <w:ind w:left="132"/>
      </w:pPr>
      <w:r>
        <w:t>选择题</w:t>
      </w:r>
      <w:r>
        <w:rPr>
          <w:rFonts w:hint="eastAsia"/>
          <w:lang w:eastAsia="zh-CN"/>
        </w:rPr>
        <w:t>，</w:t>
      </w:r>
      <w:r>
        <w:t>包括</w:t>
      </w:r>
      <w:r>
        <w:rPr>
          <w:rFonts w:hint="eastAsia"/>
          <w:lang w:val="en-US" w:eastAsia="zh-CN"/>
        </w:rPr>
        <w:t>A型</w:t>
      </w:r>
      <w:r>
        <w:t>题和</w:t>
      </w:r>
      <w:r>
        <w:rPr>
          <w:rFonts w:hint="eastAsia"/>
          <w:lang w:val="en-US" w:eastAsia="zh-CN"/>
        </w:rPr>
        <w:t>B型</w:t>
      </w:r>
      <w:r>
        <w:t>题</w:t>
      </w:r>
      <w:r>
        <w:rPr>
          <w:rFonts w:hint="eastAsia"/>
          <w:lang w:eastAsia="zh-CN"/>
        </w:rPr>
        <w:t>，</w:t>
      </w:r>
      <w:r>
        <w:rPr>
          <w:rFonts w:hint="eastAsia"/>
          <w:lang w:val="en-US" w:eastAsia="zh-CN"/>
        </w:rPr>
        <w:t>A型</w:t>
      </w:r>
      <w:r>
        <w:t>题</w:t>
      </w:r>
      <w:r>
        <w:rPr>
          <w:rFonts w:hint="eastAsia"/>
          <w:lang w:val="en-US" w:eastAsia="zh-CN"/>
        </w:rPr>
        <w:t>占总分80%，B型</w:t>
      </w:r>
      <w:r>
        <w:t>题</w:t>
      </w:r>
      <w:r>
        <w:rPr>
          <w:rFonts w:hint="eastAsia"/>
          <w:lang w:val="en-US" w:eastAsia="zh-CN"/>
        </w:rPr>
        <w:t>占总分20%。</w:t>
      </w:r>
    </w:p>
    <w:p>
      <w:pPr>
        <w:pStyle w:val="3"/>
        <w:spacing w:line="288" w:lineRule="exact"/>
      </w:pPr>
      <w:r>
        <w:t>三、教材建议</w:t>
      </w:r>
    </w:p>
    <w:p>
      <w:pPr>
        <w:pStyle w:val="5"/>
        <w:spacing w:before="24" w:line="278" w:lineRule="auto"/>
        <w:ind w:right="128" w:firstLine="420"/>
      </w:pPr>
      <w:r>
        <w:rPr>
          <w:rFonts w:ascii="Times New Roman" w:hAnsi="Times New Roman" w:eastAsia="Times New Roman"/>
          <w:spacing w:val="-9"/>
        </w:rPr>
        <w:t>1</w:t>
      </w:r>
      <w:r>
        <w:rPr>
          <w:spacing w:val="-8"/>
        </w:rPr>
        <w:t>．实用原则，</w:t>
      </w:r>
      <w:r>
        <w:rPr>
          <w:rFonts w:hint="eastAsia"/>
          <w:spacing w:val="-8"/>
          <w:lang w:val="en-US" w:eastAsia="zh-CN"/>
        </w:rPr>
        <w:t>选用</w:t>
      </w:r>
      <w:r>
        <w:rPr>
          <w:spacing w:val="-7"/>
        </w:rPr>
        <w:t>国家级规划教材，定期修订。</w:t>
      </w:r>
    </w:p>
    <w:p>
      <w:pPr>
        <w:pStyle w:val="5"/>
        <w:spacing w:line="278" w:lineRule="auto"/>
        <w:ind w:right="235" w:firstLine="420"/>
      </w:pPr>
      <w:r>
        <w:rPr>
          <w:rFonts w:ascii="Times New Roman" w:eastAsia="Times New Roman"/>
          <w:spacing w:val="-9"/>
        </w:rPr>
        <w:t>2</w:t>
      </w:r>
      <w:r>
        <w:rPr>
          <w:spacing w:val="-7"/>
        </w:rPr>
        <w:t>．系统性，指把关系较密切的</w:t>
      </w:r>
      <w:r>
        <w:rPr>
          <w:rFonts w:hint="eastAsia"/>
          <w:spacing w:val="-7"/>
          <w:lang w:val="en-US" w:eastAsia="zh-CN"/>
        </w:rPr>
        <w:t>内容</w:t>
      </w:r>
      <w:r>
        <w:rPr>
          <w:spacing w:val="-7"/>
        </w:rPr>
        <w:t>归在一个单元中进行教学。</w:t>
      </w:r>
    </w:p>
    <w:p>
      <w:pPr>
        <w:pStyle w:val="5"/>
        <w:spacing w:line="269" w:lineRule="exact"/>
        <w:ind w:left="658"/>
      </w:pPr>
      <w:r>
        <w:rPr>
          <w:rFonts w:ascii="Times New Roman" w:eastAsia="Times New Roman"/>
        </w:rPr>
        <w:t>3</w:t>
      </w:r>
      <w:r>
        <w:t>．先进性，体现在把成熟的科研新观点适当地编入教材。</w:t>
      </w:r>
    </w:p>
    <w:p>
      <w:pPr>
        <w:pStyle w:val="5"/>
        <w:spacing w:before="42"/>
        <w:ind w:left="658"/>
      </w:pPr>
      <w:r>
        <w:rPr>
          <w:rFonts w:ascii="Times New Roman" w:eastAsia="Times New Roman"/>
        </w:rPr>
        <w:t>4</w:t>
      </w:r>
      <w:r>
        <w:t>．衔接性，教学过程中理论联系实际，注重与临床课程的衔接。</w:t>
      </w:r>
    </w:p>
    <w:p>
      <w:pPr>
        <w:pStyle w:val="5"/>
        <w:spacing w:before="43"/>
        <w:ind w:left="658"/>
      </w:pPr>
      <w:r>
        <w:rPr>
          <w:rFonts w:ascii="Times New Roman" w:eastAsia="Times New Roman"/>
        </w:rPr>
        <w:t>5</w:t>
      </w:r>
      <w:r>
        <w:t>．根据学员的基础确定教学与教材内容。</w:t>
      </w:r>
    </w:p>
    <w:p>
      <w:pPr>
        <w:pStyle w:val="5"/>
        <w:spacing w:before="43" w:line="278" w:lineRule="auto"/>
        <w:ind w:left="240" w:right="233" w:firstLine="420"/>
      </w:pPr>
      <w:r>
        <w:rPr>
          <w:rFonts w:ascii="Times New Roman" w:eastAsia="Times New Roman"/>
          <w:spacing w:val="-7"/>
        </w:rPr>
        <w:t>6</w:t>
      </w:r>
      <w:r>
        <w:rPr>
          <w:spacing w:val="-7"/>
        </w:rPr>
        <w:t>．教材的编写应方便学员学习、阅读、理解。除了注意语言通俗和行文流畅外，用适当方式表示内容的重点和难点，也可以编制提示性强的图解和具有归纳性的表格等。</w:t>
      </w:r>
    </w:p>
    <w:p>
      <w:pPr>
        <w:pStyle w:val="3"/>
        <w:spacing w:line="288" w:lineRule="exact"/>
      </w:pPr>
      <w:r>
        <w:t>四、课程资源开发与利用的计划和建议</w:t>
      </w:r>
    </w:p>
    <w:p>
      <w:pPr>
        <w:pStyle w:val="5"/>
        <w:spacing w:before="24" w:line="278" w:lineRule="auto"/>
        <w:ind w:right="234" w:firstLine="420"/>
      </w:pPr>
      <w:r>
        <w:rPr>
          <w:rFonts w:ascii="Times New Roman" w:eastAsia="Times New Roman"/>
          <w:spacing w:val="-7"/>
        </w:rPr>
        <w:t>1</w:t>
      </w:r>
      <w:r>
        <w:rPr>
          <w:spacing w:val="-7"/>
        </w:rPr>
        <w:t>．加强生理学</w:t>
      </w:r>
      <w:r>
        <w:rPr>
          <w:rFonts w:hint="eastAsia"/>
          <w:spacing w:val="-7"/>
          <w:lang w:val="en-US" w:eastAsia="zh-CN"/>
        </w:rPr>
        <w:t>教学</w:t>
      </w:r>
      <w:r>
        <w:rPr>
          <w:spacing w:val="-7"/>
        </w:rPr>
        <w:t>资源库的建设。不断丰富图片、文本、视频等资料。</w:t>
      </w:r>
    </w:p>
    <w:p>
      <w:pPr>
        <w:pStyle w:val="5"/>
        <w:spacing w:line="278" w:lineRule="auto"/>
        <w:ind w:right="128" w:firstLine="420"/>
        <w:jc w:val="both"/>
      </w:pPr>
      <w:r>
        <w:rPr>
          <w:rFonts w:ascii="Times New Roman" w:eastAsia="Times New Roman"/>
          <w:spacing w:val="-9"/>
        </w:rPr>
        <w:t>2</w:t>
      </w:r>
      <w:r>
        <w:rPr>
          <w:spacing w:val="-7"/>
        </w:rPr>
        <w:t>．鼓励学员利用校园网，通过浏览生理学网络课程，更有针对性地学习自己感兴趣的内容。</w:t>
      </w:r>
    </w:p>
    <w:p>
      <w:pPr>
        <w:pStyle w:val="5"/>
        <w:spacing w:line="269" w:lineRule="exact"/>
        <w:ind w:left="658"/>
      </w:pPr>
      <w:r>
        <w:rPr>
          <w:rFonts w:ascii="Times New Roman" w:eastAsia="Times New Roman"/>
        </w:rPr>
        <w:t>4</w:t>
      </w:r>
      <w:r>
        <w:t>．注意积累</w:t>
      </w:r>
      <w:r>
        <w:rPr>
          <w:rFonts w:ascii="Times New Roman" w:eastAsia="Times New Roman"/>
        </w:rPr>
        <w:t xml:space="preserve">CBS </w:t>
      </w:r>
      <w:r>
        <w:t>教学、</w:t>
      </w:r>
      <w:r>
        <w:rPr>
          <w:rFonts w:ascii="Times New Roman" w:eastAsia="Times New Roman"/>
        </w:rPr>
        <w:t xml:space="preserve">PBL </w:t>
      </w:r>
      <w:r>
        <w:t>教学中的典型病例或典型问题的电子素材。</w:t>
      </w:r>
    </w:p>
    <w:p>
      <w:pPr>
        <w:pStyle w:val="3"/>
        <w:spacing w:before="23"/>
        <w:ind w:left="718"/>
      </w:pPr>
      <w:r>
        <w:t>五、教学必需的保障条件及建议</w:t>
      </w:r>
    </w:p>
    <w:p>
      <w:pPr>
        <w:pStyle w:val="5"/>
        <w:spacing w:before="58" w:line="278" w:lineRule="auto"/>
        <w:ind w:left="677" w:leftChars="298" w:right="235" w:hanging="21" w:hangingChars="10"/>
      </w:pPr>
      <w:r>
        <w:t>理论课教室能够连接《生理学网络课程》等网络教学资源。实验课教室要具备以下条件</w:t>
      </w:r>
    </w:p>
    <w:p>
      <w:pPr>
        <w:pStyle w:val="5"/>
        <w:spacing w:before="58" w:line="278" w:lineRule="auto"/>
        <w:ind w:left="675" w:leftChars="298" w:right="235" w:hanging="19" w:hangingChars="10"/>
      </w:pPr>
      <w:r>
        <w:rPr>
          <w:rFonts w:ascii="Times New Roman" w:eastAsia="Times New Roman"/>
          <w:spacing w:val="-9"/>
        </w:rPr>
        <w:t>1</w:t>
      </w:r>
      <w:r>
        <w:rPr>
          <w:spacing w:val="-8"/>
        </w:rPr>
        <w:t>．医学机能学实验室</w:t>
      </w:r>
      <w:r>
        <w:rPr>
          <w:rFonts w:hint="eastAsia"/>
          <w:spacing w:val="-8"/>
          <w:lang w:val="en-US" w:eastAsia="zh-CN"/>
        </w:rPr>
        <w:t>2</w:t>
      </w:r>
      <w:r>
        <w:rPr>
          <w:spacing w:val="-7"/>
        </w:rPr>
        <w:t xml:space="preserve">间，满足一个班次的实验授课，教学准备室 </w:t>
      </w:r>
      <w:r>
        <w:rPr>
          <w:rFonts w:ascii="Times New Roman" w:eastAsia="Times New Roman"/>
        </w:rPr>
        <w:t xml:space="preserve">1 </w:t>
      </w:r>
      <w:r>
        <w:rPr>
          <w:spacing w:val="-17"/>
        </w:rPr>
        <w:t>间</w:t>
      </w:r>
      <w:r>
        <w:t>（配备有关实验准备和试剂配制的设备和操作台</w:t>
      </w:r>
      <w:r>
        <w:rPr>
          <w:spacing w:val="-105"/>
        </w:rPr>
        <w:t>）</w:t>
      </w:r>
      <w:r>
        <w:t>。</w:t>
      </w:r>
    </w:p>
    <w:p>
      <w:pPr>
        <w:pStyle w:val="5"/>
        <w:spacing w:line="269" w:lineRule="exact"/>
        <w:ind w:left="658"/>
      </w:pPr>
      <w:r>
        <w:rPr>
          <w:rFonts w:ascii="Times New Roman" w:eastAsia="Times New Roman"/>
        </w:rPr>
        <w:t>2</w:t>
      </w:r>
      <w:r>
        <w:t>．实验仪器和设备：实验室配有投影仪、计算机、生理实验系统等。</w:t>
      </w:r>
    </w:p>
    <w:p>
      <w:pPr>
        <w:pStyle w:val="5"/>
        <w:spacing w:before="43"/>
        <w:ind w:left="658"/>
      </w:pPr>
      <w:r>
        <w:rPr>
          <w:rFonts w:ascii="Times New Roman" w:eastAsia="Times New Roman"/>
        </w:rPr>
        <w:t>3</w:t>
      </w:r>
      <w:r>
        <w:t>．动物实验常用器械等若干套。</w:t>
      </w:r>
    </w:p>
    <w:p>
      <w:pPr>
        <w:pStyle w:val="5"/>
        <w:spacing w:before="43"/>
        <w:ind w:left="658"/>
      </w:pPr>
      <w:r>
        <w:rPr>
          <w:rFonts w:ascii="Times New Roman" w:eastAsia="Times New Roman"/>
        </w:rPr>
        <w:t>4</w:t>
      </w:r>
      <w:r>
        <w:t>．消耗性物品：生理实验常规药品、注射器等。</w:t>
      </w:r>
    </w:p>
    <w:p>
      <w:pPr>
        <w:pStyle w:val="5"/>
        <w:spacing w:before="43"/>
        <w:ind w:left="658"/>
      </w:pPr>
      <w:r>
        <w:rPr>
          <w:rFonts w:ascii="Times New Roman" w:eastAsia="Times New Roman"/>
        </w:rPr>
        <w:t>5</w:t>
      </w:r>
      <w:r>
        <w:t>．实验动物保障：主要的实验动物为蟾蜍</w:t>
      </w:r>
      <w:r>
        <w:rPr>
          <w:rFonts w:hint="eastAsia"/>
          <w:lang w:eastAsia="zh-CN"/>
        </w:rPr>
        <w:t>、</w:t>
      </w:r>
      <w:r>
        <w:rPr>
          <w:rFonts w:hint="eastAsia"/>
          <w:lang w:val="en-US" w:eastAsia="zh-CN"/>
        </w:rPr>
        <w:t>家兔等</w:t>
      </w:r>
      <w:r>
        <w:t>。</w:t>
      </w:r>
    </w:p>
    <w:p>
      <w:pPr>
        <w:pStyle w:val="5"/>
        <w:ind w:left="0"/>
        <w:rPr>
          <w:sz w:val="22"/>
        </w:rPr>
      </w:pPr>
    </w:p>
    <w:p>
      <w:pPr>
        <w:pStyle w:val="5"/>
        <w:ind w:left="0"/>
        <w:rPr>
          <w:sz w:val="22"/>
        </w:rPr>
      </w:pPr>
    </w:p>
    <w:p>
      <w:pPr>
        <w:pStyle w:val="5"/>
        <w:tabs>
          <w:tab w:val="left" w:pos="1814"/>
        </w:tabs>
        <w:spacing w:before="43"/>
        <w:ind w:left="974"/>
      </w:pPr>
      <w:bookmarkStart w:id="1" w:name="_GoBack"/>
      <w:bookmarkEnd w:id="1"/>
    </w:p>
    <w:sectPr>
      <w:pgSz w:w="11910" w:h="16840"/>
      <w:pgMar w:top="1380" w:right="1180" w:bottom="1180" w:left="1180" w:header="0" w:footer="91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12"/>
      </w:rPr>
    </w:pPr>
    <w:r>
      <w:pict>
        <v:shape id="_x0000_s2049" o:spid="_x0000_s2049" o:spt="202" type="#_x0000_t202" style="position:absolute;left:0pt;margin-left:513.4pt;margin-top:781.1pt;height:12pt;width:13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044355"/>
    <w:multiLevelType w:val="singleLevel"/>
    <w:tmpl w:val="9B044355"/>
    <w:lvl w:ilvl="0" w:tentative="0">
      <w:start w:val="4"/>
      <w:numFmt w:val="decimal"/>
      <w:suff w:val="nothing"/>
      <w:lvlText w:val="%1．"/>
      <w:lvlJc w:val="left"/>
    </w:lvl>
  </w:abstractNum>
  <w:abstractNum w:abstractNumId="1">
    <w:nsid w:val="CF092B84"/>
    <w:multiLevelType w:val="multilevel"/>
    <w:tmpl w:val="CF092B84"/>
    <w:lvl w:ilvl="0" w:tentative="0">
      <w:start w:val="1"/>
      <w:numFmt w:val="decimal"/>
      <w:lvlText w:val="%1."/>
      <w:lvlJc w:val="left"/>
      <w:pPr>
        <w:ind w:left="238" w:hanging="264"/>
        <w:jc w:val="left"/>
      </w:pPr>
      <w:rPr>
        <w:rFonts w:hint="default" w:ascii="Times New Roman" w:hAnsi="Times New Roman" w:eastAsia="Times New Roman" w:cs="Times New Roman"/>
        <w:spacing w:val="-2"/>
        <w:w w:val="100"/>
        <w:sz w:val="21"/>
        <w:szCs w:val="21"/>
      </w:rPr>
    </w:lvl>
    <w:lvl w:ilvl="1" w:tentative="0">
      <w:start w:val="2"/>
      <w:numFmt w:val="upperLetter"/>
      <w:lvlText w:val="%2"/>
      <w:lvlJc w:val="left"/>
      <w:pPr>
        <w:ind w:left="1384" w:hanging="246"/>
        <w:jc w:val="left"/>
      </w:pPr>
      <w:rPr>
        <w:rFonts w:hint="default" w:ascii="Times New Roman" w:hAnsi="Times New Roman" w:eastAsia="Times New Roman" w:cs="Times New Roman"/>
        <w:spacing w:val="-2"/>
        <w:w w:val="100"/>
        <w:sz w:val="21"/>
        <w:szCs w:val="21"/>
      </w:rPr>
    </w:lvl>
    <w:lvl w:ilvl="2" w:tentative="0">
      <w:start w:val="0"/>
      <w:numFmt w:val="bullet"/>
      <w:lvlText w:val="•"/>
      <w:lvlJc w:val="left"/>
      <w:pPr>
        <w:ind w:left="2287" w:hanging="246"/>
      </w:pPr>
      <w:rPr>
        <w:rFonts w:hint="default"/>
      </w:rPr>
    </w:lvl>
    <w:lvl w:ilvl="3" w:tentative="0">
      <w:start w:val="0"/>
      <w:numFmt w:val="bullet"/>
      <w:lvlText w:val="•"/>
      <w:lvlJc w:val="left"/>
      <w:pPr>
        <w:ind w:left="3194" w:hanging="246"/>
      </w:pPr>
      <w:rPr>
        <w:rFonts w:hint="default"/>
      </w:rPr>
    </w:lvl>
    <w:lvl w:ilvl="4" w:tentative="0">
      <w:start w:val="0"/>
      <w:numFmt w:val="bullet"/>
      <w:lvlText w:val="•"/>
      <w:lvlJc w:val="left"/>
      <w:pPr>
        <w:ind w:left="4101" w:hanging="246"/>
      </w:pPr>
      <w:rPr>
        <w:rFonts w:hint="default"/>
      </w:rPr>
    </w:lvl>
    <w:lvl w:ilvl="5" w:tentative="0">
      <w:start w:val="0"/>
      <w:numFmt w:val="bullet"/>
      <w:lvlText w:val="•"/>
      <w:lvlJc w:val="left"/>
      <w:pPr>
        <w:ind w:left="5008" w:hanging="246"/>
      </w:pPr>
      <w:rPr>
        <w:rFonts w:hint="default"/>
      </w:rPr>
    </w:lvl>
    <w:lvl w:ilvl="6" w:tentative="0">
      <w:start w:val="0"/>
      <w:numFmt w:val="bullet"/>
      <w:lvlText w:val="•"/>
      <w:lvlJc w:val="left"/>
      <w:pPr>
        <w:ind w:left="5915" w:hanging="246"/>
      </w:pPr>
      <w:rPr>
        <w:rFonts w:hint="default"/>
      </w:rPr>
    </w:lvl>
    <w:lvl w:ilvl="7" w:tentative="0">
      <w:start w:val="0"/>
      <w:numFmt w:val="bullet"/>
      <w:lvlText w:val="•"/>
      <w:lvlJc w:val="left"/>
      <w:pPr>
        <w:ind w:left="6822" w:hanging="246"/>
      </w:pPr>
      <w:rPr>
        <w:rFonts w:hint="default"/>
      </w:rPr>
    </w:lvl>
    <w:lvl w:ilvl="8" w:tentative="0">
      <w:start w:val="0"/>
      <w:numFmt w:val="bullet"/>
      <w:lvlText w:val="•"/>
      <w:lvlJc w:val="left"/>
      <w:pPr>
        <w:ind w:left="7730" w:hanging="246"/>
      </w:pPr>
      <w:rPr>
        <w:rFonts w:hint="default"/>
      </w:rPr>
    </w:lvl>
  </w:abstractNum>
  <w:abstractNum w:abstractNumId="2">
    <w:nsid w:val="19E21686"/>
    <w:multiLevelType w:val="multilevel"/>
    <w:tmpl w:val="19E21686"/>
    <w:lvl w:ilvl="0" w:tentative="0">
      <w:start w:val="2"/>
      <w:numFmt w:val="japaneseCounting"/>
      <w:lvlText w:val="第%1章"/>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NTgxYmM1MmZjNDgxMjljZTYzY2M3ZTJkODBhNzAwM2QifQ=="/>
  </w:docVars>
  <w:rsids>
    <w:rsidRoot w:val="00000000"/>
    <w:rsid w:val="3D64343E"/>
    <w:rsid w:val="62246B1B"/>
    <w:rsid w:val="6DA83BE2"/>
    <w:rsid w:val="72DA68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jc w:val="center"/>
      <w:outlineLvl w:val="1"/>
    </w:pPr>
    <w:rPr>
      <w:rFonts w:ascii="黑体" w:hAnsi="黑体" w:eastAsia="黑体" w:cs="黑体"/>
      <w:sz w:val="32"/>
      <w:szCs w:val="32"/>
    </w:rPr>
  </w:style>
  <w:style w:type="paragraph" w:styleId="3">
    <w:name w:val="heading 2"/>
    <w:basedOn w:val="1"/>
    <w:next w:val="1"/>
    <w:qFormat/>
    <w:uiPriority w:val="1"/>
    <w:pPr>
      <w:ind w:left="708"/>
      <w:outlineLvl w:val="2"/>
    </w:pPr>
    <w:rPr>
      <w:rFonts w:ascii="黑体" w:hAnsi="黑体" w:eastAsia="黑体" w:cs="黑体"/>
      <w:sz w:val="24"/>
      <w:szCs w:val="24"/>
    </w:rPr>
  </w:style>
  <w:style w:type="paragraph" w:styleId="4">
    <w:name w:val="heading 3"/>
    <w:basedOn w:val="1"/>
    <w:next w:val="1"/>
    <w:qFormat/>
    <w:uiPriority w:val="1"/>
    <w:pPr>
      <w:ind w:left="660"/>
      <w:outlineLvl w:val="3"/>
    </w:pPr>
    <w:rPr>
      <w:rFonts w:ascii="宋体" w:hAnsi="宋体" w:eastAsia="宋体" w:cs="宋体"/>
      <w:b/>
      <w:bCs/>
      <w:sz w:val="21"/>
      <w:szCs w:val="21"/>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pPr>
      <w:ind w:left="238"/>
    </w:pPr>
    <w:rPr>
      <w:rFonts w:ascii="宋体" w:hAnsi="宋体" w:eastAsia="宋体" w:cs="宋体"/>
      <w:sz w:val="21"/>
      <w:szCs w:val="21"/>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238" w:firstLine="420"/>
    </w:pPr>
    <w:rPr>
      <w:rFonts w:ascii="宋体" w:hAnsi="宋体" w:eastAsia="宋体" w:cs="宋体"/>
    </w:rPr>
  </w:style>
  <w:style w:type="paragraph" w:customStyle="1" w:styleId="10">
    <w:name w:val="Table Paragraph"/>
    <w:basedOn w:val="1"/>
    <w:qFormat/>
    <w:uiPriority w:val="1"/>
    <w:pPr>
      <w:ind w:left="107"/>
    </w:pPr>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ScaleCrop>false</ScaleCrop>
  <LinksUpToDate>false</LinksUpToDate>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2020-05-06T15:39:00Z</dcterms:created>
  <dc:creator>Administrator</dc:creator>
  <cp:lastModifiedBy>Administrator</cp:lastModifiedBy>
  <dcterms:modified xsi:type="dcterms:W3CDTF">2023-12-21T13:46:27Z</dcterms:modified>
  <dc:title>&lt;4D6963726F736F667420576F7264202D2031362020C9FAC0EDD1A7BFCEB3CCB1EAD7BCB0CBC4EAD6C62D2D3230313066696E616C2E646F63&gt;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2010-11-15T00:00:00Z</vt:filetime>
  </property>
  <property fmtid="{D5CDD505-2E9C-101B-9397-08002B2CF9AE}" pid="3" name="Creator">
    <vt:lpwstr>PScript5.dll Version 5.2</vt:lpwstr>
  </property>
  <property fmtid="{D5CDD505-2E9C-101B-9397-08002B2CF9AE}" pid="4" name="LastSaved">
    <vt:filetime>2020-05-06T00:00:00Z</vt:filetime>
  </property>
  <property fmtid="{D5CDD505-2E9C-101B-9397-08002B2CF9AE}" pid="5" name="KSOProductBuildVer">
    <vt:lpwstr>2052-12.1.0.15990</vt:lpwstr>
  </property>
  <property fmtid="{D5CDD505-2E9C-101B-9397-08002B2CF9AE}" pid="6" name="ICV">
    <vt:lpwstr>83535208FD204BE7B73EEB6BC809478C_12</vt:lpwstr>
  </property>
</Properties>
</file>