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03386">
      <w:pPr>
        <w:adjustRightInd w:val="0"/>
        <w:snapToGrid w:val="0"/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  <w:lang w:val="en-US" w:eastAsia="zh-CN"/>
        </w:rPr>
        <w:t>新能源</w:t>
      </w:r>
      <w:r>
        <w:rPr>
          <w:rFonts w:hint="eastAsia"/>
          <w:b/>
          <w:bCs/>
          <w:sz w:val="28"/>
          <w:szCs w:val="32"/>
        </w:rPr>
        <w:t>汽车</w:t>
      </w:r>
      <w:r>
        <w:rPr>
          <w:rFonts w:hint="eastAsia"/>
          <w:b/>
          <w:bCs/>
          <w:sz w:val="28"/>
          <w:szCs w:val="32"/>
          <w:lang w:val="en-US" w:eastAsia="zh-CN"/>
        </w:rPr>
        <w:t>专业英语</w:t>
      </w:r>
      <w:r>
        <w:rPr>
          <w:rFonts w:hint="eastAsia"/>
          <w:b/>
          <w:sz w:val="28"/>
          <w:szCs w:val="28"/>
        </w:rPr>
        <w:t>》课程标准</w:t>
      </w:r>
    </w:p>
    <w:p w14:paraId="6FB6D10B">
      <w:pPr>
        <w:spacing w:line="360" w:lineRule="auto"/>
        <w:ind w:firstLine="482" w:firstLineChars="200"/>
        <w:rPr>
          <w:rFonts w:hint="eastAsia"/>
          <w:b/>
          <w:bCs/>
          <w:color w:val="000000"/>
        </w:rPr>
      </w:pPr>
    </w:p>
    <w:p w14:paraId="5ED41C2E">
      <w:pPr>
        <w:spacing w:line="360" w:lineRule="auto"/>
        <w:ind w:firstLine="482" w:firstLineChars="200"/>
        <w:rPr>
          <w:rFonts w:hint="eastAsia"/>
          <w:b/>
          <w:bCs/>
          <w:color w:val="000000"/>
        </w:rPr>
      </w:pPr>
    </w:p>
    <w:p w14:paraId="4581BCB1">
      <w:pPr>
        <w:spacing w:line="360" w:lineRule="auto"/>
        <w:ind w:firstLine="482" w:firstLineChars="200"/>
        <w:rPr>
          <w:rFonts w:hint="eastAsia"/>
          <w:color w:val="000000"/>
        </w:rPr>
      </w:pPr>
      <w:r>
        <w:rPr>
          <w:rFonts w:hint="eastAsia"/>
          <w:b/>
          <w:bCs/>
          <w:color w:val="000000"/>
        </w:rPr>
        <w:t>一、</w:t>
      </w:r>
      <w:bookmarkStart w:id="0" w:name="_Toc144018382"/>
      <w:r>
        <w:rPr>
          <w:rFonts w:hint="eastAsia"/>
          <w:b/>
          <w:bCs/>
          <w:color w:val="000000"/>
        </w:rPr>
        <w:t>课程概述</w:t>
      </w:r>
    </w:p>
    <w:p w14:paraId="6CDA8EB2">
      <w:pPr>
        <w:spacing w:line="360" w:lineRule="auto"/>
        <w:ind w:firstLine="482" w:firstLineChars="2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（一）课程性质</w:t>
      </w:r>
      <w:bookmarkEnd w:id="0"/>
    </w:p>
    <w:p w14:paraId="4835C7ED">
      <w:pPr>
        <w:pStyle w:val="11"/>
        <w:keepNext w:val="0"/>
        <w:keepLines w:val="0"/>
        <w:widowControl/>
        <w:suppressLineNumbers w:val="0"/>
        <w:ind w:left="0" w:firstLine="420" w:firstLineChars="200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《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1"/>
          <w:szCs w:val="21"/>
          <w:lang w:val="en-US" w:eastAsia="zh-CN"/>
        </w:rPr>
        <w:t>新能源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汽车专业英语》是新能源汽车技术相关专业的核心专业基础课，以培养学生新能源汽车领域双语应用能力为核心，融合专业知识与英语语言技能，为学生从事新能源汽车技术服务、国际贸易、跨文化交流等相关工作奠定基础。课程兼具专业性、实用性和跨文化性，是连接专业知识与职业应用的关键课程。</w:t>
      </w:r>
    </w:p>
    <w:p w14:paraId="2663D91B">
      <w:pPr>
        <w:spacing w:line="360" w:lineRule="auto"/>
        <w:ind w:firstLine="482" w:firstLineChars="200"/>
        <w:rPr>
          <w:b/>
          <w:color w:val="000000"/>
        </w:rPr>
      </w:pPr>
      <w:bookmarkStart w:id="1" w:name="_Toc144018383"/>
      <w:r>
        <w:rPr>
          <w:rFonts w:hint="eastAsia"/>
          <w:b/>
          <w:color w:val="000000"/>
        </w:rPr>
        <w:t>（二）</w:t>
      </w:r>
      <w:bookmarkEnd w:id="1"/>
      <w:r>
        <w:rPr>
          <w:rFonts w:hint="eastAsia"/>
          <w:b/>
          <w:color w:val="000000"/>
        </w:rPr>
        <w:t>课程定位</w:t>
      </w:r>
    </w:p>
    <w:p w14:paraId="565C4378">
      <w:pPr>
        <w:pStyle w:val="11"/>
        <w:keepNext w:val="0"/>
        <w:keepLines w:val="0"/>
        <w:widowControl/>
        <w:suppressLineNumbers w:val="0"/>
        <w:ind w:left="0" w:firstLine="420" w:firstLineChars="200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本课程面向新能源汽车维修企业、新能源汽车销售门店、加氢站、新能源汽车零部件生产企业等相关岗位，培养学生能够熟练识别和翻译新能源汽车核心专业术语，读懂英文技术文档（参数表、电路图、维修手册），运用双语进行专业场景沟通（售前咨询、售后服务、国际展会交流）的能力，同时树立绿色发展和跨文化服务意识。</w:t>
      </w:r>
    </w:p>
    <w:p w14:paraId="36F6EA87">
      <w:pPr>
        <w:spacing w:line="360" w:lineRule="auto"/>
        <w:ind w:firstLine="482" w:firstLineChars="2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（三）课程设计思路</w:t>
      </w:r>
    </w:p>
    <w:p w14:paraId="4634995C">
      <w:pPr>
        <w:pStyle w:val="11"/>
        <w:keepNext w:val="0"/>
        <w:keepLines w:val="0"/>
        <w:widowControl/>
        <w:suppressLineNumbers w:val="0"/>
        <w:ind w:left="0" w:firstLine="420" w:firstLineChars="200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课程以“岗位需求为导向、教材内容为依托、能力培养为核心”，遵循“知识-技能-态度”三位一体的培养逻辑。</w:t>
      </w:r>
    </w:p>
    <w:p w14:paraId="397D383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内容设计：基于教材9个章节核心内容，覆盖新能源汽车概述、核心技术（电池、电驱、混动、燃料电池）、维修工具、日常维护、技术文档阅读、行业沟通、未来趋势等模块，贴合职业岗位实际应用场景。</w:t>
      </w:r>
    </w:p>
    <w:p w14:paraId="5F31E73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能力递进：从基础术语翻译到复杂句子表达，从技术文档阅读到场景化沟通，从单一技能训练到综合能力应用，逐步提升学生双语应用水平。</w:t>
      </w:r>
    </w:p>
    <w:p w14:paraId="490EDDB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教学方法：采用“理论讲授+案例分析+实践操作+场景模拟”相结合的教学模式，融入任务驱动、小组合作等教学方法，强化知识应用与技能落地。</w:t>
      </w:r>
    </w:p>
    <w:p w14:paraId="06D6280B">
      <w:pPr>
        <w:spacing w:line="360" w:lineRule="auto"/>
        <w:ind w:firstLine="482" w:firstLineChars="200"/>
        <w:rPr>
          <w:rFonts w:hint="eastAsia"/>
          <w:color w:val="000000"/>
        </w:rPr>
      </w:pPr>
      <w:r>
        <w:rPr>
          <w:rFonts w:hint="eastAsia"/>
          <w:b/>
          <w:color w:val="000000"/>
        </w:rPr>
        <w:t>三、课程教学内容及学时安排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3611"/>
        <w:gridCol w:w="3794"/>
        <w:gridCol w:w="627"/>
        <w:gridCol w:w="741"/>
      </w:tblGrid>
      <w:tr w14:paraId="1504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0" w:type="auto"/>
            <w:noWrap w:val="0"/>
            <w:vAlign w:val="center"/>
          </w:tcPr>
          <w:p w14:paraId="55173AD6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3EAC55E5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课程内容</w:t>
            </w:r>
          </w:p>
        </w:tc>
        <w:tc>
          <w:tcPr>
            <w:tcW w:w="0" w:type="auto"/>
            <w:noWrap w:val="0"/>
            <w:vAlign w:val="center"/>
          </w:tcPr>
          <w:p w14:paraId="110FF064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详细内容</w:t>
            </w:r>
          </w:p>
        </w:tc>
        <w:tc>
          <w:tcPr>
            <w:tcW w:w="0" w:type="auto"/>
            <w:noWrap w:val="0"/>
            <w:vAlign w:val="center"/>
          </w:tcPr>
          <w:p w14:paraId="6AF42DE6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理论学时</w:t>
            </w:r>
          </w:p>
        </w:tc>
        <w:tc>
          <w:tcPr>
            <w:tcW w:w="0" w:type="auto"/>
            <w:noWrap w:val="0"/>
            <w:vAlign w:val="center"/>
          </w:tcPr>
          <w:p w14:paraId="30A4C82C">
            <w:pPr>
              <w:jc w:val="center"/>
              <w:rPr>
                <w:rFonts w:hint="eastAsia"/>
                <w:szCs w:val="18"/>
              </w:rPr>
            </w:pPr>
            <w:r>
              <w:rPr>
                <w:rFonts w:hint="eastAsia"/>
                <w:szCs w:val="18"/>
              </w:rPr>
              <w:t>课内实践学时</w:t>
            </w:r>
          </w:p>
        </w:tc>
      </w:tr>
      <w:tr w14:paraId="506B8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32A9DB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581553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1：Overview of New Energy Vehicles（新能源汽车概述）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203E9D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新能源汽车定义、分类（BEV/PHEV/HEV等）、发展里程碑；核心术语翻译；双语科普手册制作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4E544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6F197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7AA0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49AC398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82168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2：Fundamentals of Battery Electric Vehicles（纯电动汽车基础）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4775F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纯电动汽车核心部件（动力电池、逆变器、电机）、充电系统；部件术语双语对应；维修手册核心内容翻译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A4A62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3C7F6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6484D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6B6CBB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F7A69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3：Technology of Hybrid Electric Vehicles（混合动力汽车技术）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88AED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混动系统类型（串联/并联/混联）、再生制动；场景化翻译；车辆选型建议卡制作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159BDD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742A1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7223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2396E1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70019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4：Technology of Fuel Cell Electric Vehicles（燃料电池汽车技术）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1E6FD7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燃料电池核心部件、加氢安全；专业句子翻译；加氢站双语速查卡制作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52967D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7B78E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306F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56A077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C32078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5：Professional Equipment and Tools for NEVs（新能源汽车专业设备与工具）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09ED3B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维修工具名称、操作规范；工具使用说明翻译；双语使用指南制作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C1EF6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7679EA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0B35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17428E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092A38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6：Daily Maintenance of NEVs（新能源汽车日常维护）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1EF4413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日常维护项目、故障处理；维护句子翻译；双语维护手册制作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C7C0E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54A709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2722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4CA325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638FD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7：Reading Technical Documents of NEVs（新能源汽车技术文档阅读）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0F2990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参数表、电路图、维修手册阅读；文档关键信息提取；双语信息提取手册制作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1BAF2E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BA079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729B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439C22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5C244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8：Industry Communication and Dialogue in NEV Sector（新能源汽车行业沟通与对话）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558164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售前、售后、国际展会沟通场景；双语对话脚本编写；沟通手册制作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269BA5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74004BF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45EB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1628F3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8A1DF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9：Future Trends and Sustainable Development of NEVs（新能源汽车未来趋势与可持续发展）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36C93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技术趋势（固态电池、V2G）、低碳发展；趋势相关翻译；双语科普传单制作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642D5D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0BB7D7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</w:tr>
      <w:tr w14:paraId="7FFF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4954E1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FC6CA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复习与考核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7B17AC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知识梳理、技能综合训练、考核评价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CAAFC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2C1E14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0D21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6DE5F0C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182197D4">
            <w:pP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00940904">
            <w:pP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ACEF8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4F4154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 w14:paraId="5A00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0" w:type="auto"/>
            <w:noWrap w:val="0"/>
            <w:vAlign w:val="center"/>
          </w:tcPr>
          <w:p w14:paraId="0956C985">
            <w:pPr>
              <w:jc w:val="center"/>
              <w:rPr>
                <w:rFonts w:hint="eastAsia"/>
                <w:szCs w:val="18"/>
              </w:rPr>
            </w:pPr>
          </w:p>
        </w:tc>
        <w:tc>
          <w:tcPr>
            <w:tcW w:w="0" w:type="auto"/>
            <w:noWrap w:val="0"/>
            <w:vAlign w:val="center"/>
          </w:tcPr>
          <w:p w14:paraId="5609C257">
            <w:pPr>
              <w:rPr>
                <w:rFonts w:hint="eastAsia"/>
                <w:szCs w:val="18"/>
              </w:rPr>
            </w:pPr>
          </w:p>
        </w:tc>
        <w:tc>
          <w:tcPr>
            <w:tcW w:w="0" w:type="auto"/>
            <w:noWrap w:val="0"/>
            <w:vAlign w:val="center"/>
          </w:tcPr>
          <w:p w14:paraId="1D135C8C">
            <w:pPr>
              <w:rPr>
                <w:rFonts w:hint="eastAsia"/>
                <w:szCs w:val="18"/>
              </w:rPr>
            </w:pPr>
          </w:p>
        </w:tc>
        <w:tc>
          <w:tcPr>
            <w:tcW w:w="0" w:type="auto"/>
            <w:noWrap w:val="0"/>
            <w:vAlign w:val="center"/>
          </w:tcPr>
          <w:p w14:paraId="546A9084">
            <w:pPr>
              <w:jc w:val="center"/>
              <w:rPr>
                <w:rFonts w:hint="eastAsia"/>
                <w:szCs w:val="18"/>
              </w:rPr>
            </w:pPr>
          </w:p>
        </w:tc>
        <w:tc>
          <w:tcPr>
            <w:tcW w:w="0" w:type="auto"/>
            <w:noWrap w:val="0"/>
            <w:vAlign w:val="center"/>
          </w:tcPr>
          <w:p w14:paraId="1A7664CE">
            <w:pPr>
              <w:jc w:val="center"/>
              <w:rPr>
                <w:rFonts w:hint="eastAsia"/>
                <w:szCs w:val="18"/>
              </w:rPr>
            </w:pPr>
          </w:p>
        </w:tc>
      </w:tr>
    </w:tbl>
    <w:p w14:paraId="06871DB0">
      <w:pPr>
        <w:spacing w:line="360" w:lineRule="auto"/>
        <w:ind w:firstLine="482" w:firstLineChars="200"/>
        <w:rPr>
          <w:rFonts w:hint="eastAsia"/>
          <w:b/>
          <w:color w:val="000000"/>
        </w:rPr>
      </w:pPr>
    </w:p>
    <w:p w14:paraId="2C2E875F">
      <w:pPr>
        <w:spacing w:line="360" w:lineRule="auto"/>
        <w:ind w:firstLine="482" w:firstLineChars="20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四、课程实施</w:t>
      </w:r>
    </w:p>
    <w:p w14:paraId="75F3C832">
      <w:pPr>
        <w:pStyle w:val="4"/>
        <w:keepNext w:val="0"/>
        <w:keepLines w:val="0"/>
        <w:widowControl/>
        <w:suppressLineNumbers w:val="0"/>
        <w:ind w:left="0" w:firstLine="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（一）教学方法</w:t>
      </w:r>
    </w:p>
    <w:p w14:paraId="2417D55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理论讲授：聚焦专业术语、核心句型、文档结构等基础内容，结合教材案例解析知识要点。</w:t>
      </w:r>
    </w:p>
    <w:p w14:paraId="029AFE84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任务驱动：以教材各章节工作任务为导向（如制作双语手册、速查卡），引导学生在完成任务中强化应用。</w:t>
      </w:r>
    </w:p>
    <w:p w14:paraId="75131934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场景模拟：针对行业沟通场景，组织学生进行双语角色扮演，提升口语表达与沟通能力。</w:t>
      </w:r>
    </w:p>
    <w:p w14:paraId="59F5EC2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案例分析：选取教材中的技术文档、故障案例等，引导学生分析双语表达逻辑与专业知识应用。</w:t>
      </w:r>
    </w:p>
    <w:p w14:paraId="00FED9EA">
      <w:pPr>
        <w:pStyle w:val="4"/>
        <w:keepNext w:val="0"/>
        <w:keepLines w:val="0"/>
        <w:widowControl/>
        <w:suppressLineNumbers w:val="0"/>
        <w:ind w:left="0" w:firstLine="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（二）教学条件</w:t>
      </w:r>
    </w:p>
    <w:p w14:paraId="5F665A31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师资要求：具备新能源汽车专业背景和良好英语能力，熟悉行业岗位需求，能结合职业场景开展教学。</w:t>
      </w:r>
    </w:p>
    <w:p w14:paraId="4CEFCB9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教学资源：教材《Professional English of New Energy Vehicles》、双语术语库、新能源汽车英文技术文档案例、多媒体教学设备、模拟维修场景实训室。</w:t>
      </w:r>
    </w:p>
    <w:p w14:paraId="757D5615">
      <w:pPr>
        <w:pStyle w:val="4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 xml:space="preserve">    五、教学评价、考核要求</w:t>
      </w:r>
    </w:p>
    <w:p w14:paraId="01BA706B">
      <w:pPr>
        <w:pStyle w:val="4"/>
        <w:keepNext w:val="0"/>
        <w:keepLines w:val="0"/>
        <w:widowControl/>
        <w:suppressLineNumbers w:val="0"/>
        <w:ind w:left="0" w:firstLine="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（一）评价原则</w:t>
      </w:r>
    </w:p>
    <w:p w14:paraId="7BE8C6B9">
      <w:pPr>
        <w:pStyle w:val="11"/>
        <w:keepNext w:val="0"/>
        <w:keepLines w:val="0"/>
        <w:widowControl/>
        <w:suppressLineNumbers w:val="0"/>
        <w:ind w:left="0" w:firstLine="420" w:firstLineChars="200"/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采用“过程性评价+终结性评价”相结合的综合评价方式，注重知识应用与技能落地，评价内容涵盖知识、技能、态度三方面。</w:t>
      </w:r>
    </w:p>
    <w:p w14:paraId="2F50DF11">
      <w:pPr>
        <w:pStyle w:val="4"/>
        <w:keepNext w:val="0"/>
        <w:keepLines w:val="0"/>
        <w:widowControl/>
        <w:suppressLineNumbers w:val="0"/>
        <w:ind w:left="0" w:firstLine="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（二）考核构成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675"/>
        <w:gridCol w:w="7290"/>
      </w:tblGrid>
      <w:tr w14:paraId="6395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shd w:val="clear" w:color="auto" w:fill="auto"/>
            <w:vAlign w:val="center"/>
          </w:tcPr>
          <w:p w14:paraId="627815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评价环节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7682E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占比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7AF9A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评价内容</w:t>
            </w:r>
          </w:p>
        </w:tc>
      </w:tr>
      <w:tr w14:paraId="2579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shd w:val="clear" w:color="auto" w:fill="auto"/>
            <w:vAlign w:val="center"/>
          </w:tcPr>
          <w:p w14:paraId="19FBBA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过程性评价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30ADC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60%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BCB4A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1. 课堂表现（10%）：参与度、互动交流；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2. 作业完成（20%）：术语翻译、句子写作、任务成果（手册、卡类等）；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3. 实践操作（30%）：双语文档阅读、场景沟通模拟、工具使用说明翻译</w:t>
            </w:r>
          </w:p>
        </w:tc>
      </w:tr>
      <w:tr w14:paraId="6E5E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21" w:type="dxa"/>
            <w:shd w:val="clear" w:color="auto" w:fill="auto"/>
            <w:vAlign w:val="center"/>
          </w:tcPr>
          <w:p w14:paraId="2F8FC1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终结性评价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5DD71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40%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E10BE3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闭卷考试：术语翻译、句子翻译、技术文档关键信息提取、双语场景对话编写</w:t>
            </w:r>
          </w:p>
        </w:tc>
      </w:tr>
    </w:tbl>
    <w:p w14:paraId="4EBCFA30">
      <w:pPr>
        <w:rPr>
          <w:rFonts w:hint="default"/>
        </w:rPr>
      </w:pPr>
    </w:p>
    <w:p w14:paraId="5B43347B">
      <w:pPr>
        <w:pStyle w:val="4"/>
        <w:keepNext w:val="0"/>
        <w:keepLines w:val="0"/>
        <w:widowControl/>
        <w:suppressLineNumbers w:val="0"/>
        <w:ind w:left="0" w:firstLine="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（三）考核标准</w:t>
      </w:r>
    </w:p>
    <w:p w14:paraId="4D119710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合格标准：综合成绩≥60分，其中过程性评价≥36分，终结性评价≥24分。</w:t>
      </w:r>
    </w:p>
    <w:p w14:paraId="411A47F6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优秀标准：综合成绩≥85分，具备熟练的专业术语双语转换能力、技术文档阅读能力和场景沟通能力。</w:t>
      </w:r>
    </w:p>
    <w:p w14:paraId="5AD488F9">
      <w:pPr>
        <w:pStyle w:val="4"/>
        <w:keepNext w:val="0"/>
        <w:keepLines w:val="0"/>
        <w:widowControl/>
        <w:suppressLineNumbers w:val="0"/>
        <w:ind w:left="0" w:firstLine="0"/>
        <w:rPr>
          <w:rFonts w:hint="default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六、课程资源</w:t>
      </w:r>
    </w:p>
    <w:p w14:paraId="5DAE0DD7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核心教材：《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1"/>
          <w:szCs w:val="21"/>
          <w:lang w:val="en-US" w:eastAsia="zh-CN"/>
        </w:rPr>
        <w:t>新能源汽车专业英语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》（配套Chapter 1-9练习与任务）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1"/>
          <w:szCs w:val="21"/>
          <w:lang w:eastAsia="zh-CN"/>
        </w:rPr>
        <w:t>，</w:t>
      </w:r>
      <w:r>
        <w:rPr>
          <w:rFonts w:hint="eastAsia" w:ascii="Segoe UI" w:hAnsi="Segoe UI" w:cs="Segoe UI"/>
          <w:i w:val="0"/>
          <w:iCs w:val="0"/>
          <w:caps w:val="0"/>
          <w:spacing w:val="0"/>
          <w:sz w:val="21"/>
          <w:szCs w:val="21"/>
          <w:lang w:val="en-US" w:eastAsia="zh-CN"/>
        </w:rPr>
        <w:t>北京出版社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。</w:t>
      </w:r>
    </w:p>
    <w:p w14:paraId="3335802E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辅助资源：新能源汽车行业英文期刊、车企官方英文技术手册、双语术语手册、在线翻译工具（专业领域适配版）。</w:t>
      </w:r>
    </w:p>
    <w:p w14:paraId="3C6BF144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实训资源：新能源汽车维修实训室、模拟加氢站场景、国际贸易沟通模拟平台。</w:t>
      </w:r>
    </w:p>
    <w:p w14:paraId="462095DA">
      <w:pPr>
        <w:pStyle w:val="4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>七、参考文献</w:t>
      </w:r>
    </w:p>
    <w:p w14:paraId="1ED904DD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新能源汽车行业相关英文标准（如ISO、GB/T对应的英文版本）。</w:t>
      </w:r>
    </w:p>
    <w:p w14:paraId="367A405F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主流新能源车企（特斯拉、比亚迪等）官方英文技术文档与产品手册。</w:t>
      </w:r>
    </w:p>
    <w:p w14:paraId="294A5257">
      <w:pPr>
        <w:pStyle w:val="4"/>
        <w:keepNext w:val="0"/>
        <w:keepLines w:val="0"/>
        <w:widowControl/>
        <w:suppressLineNumbers w:val="0"/>
        <w:ind w:left="0" w:firstLine="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-SA"/>
        </w:rPr>
        <w:t xml:space="preserve">八、其他说明 </w:t>
      </w:r>
    </w:p>
    <w:p w14:paraId="2628FBF6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课程可根据行业技术更新和岗位需求变化，及时调整术语库和教学案例。</w:t>
      </w:r>
    </w:p>
    <w:p w14:paraId="3574471F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鼓励学生利用课余时间关注新能源汽车行业英文资讯，拓展双语应用场景。</w:t>
      </w:r>
    </w:p>
    <w:p w14:paraId="3D269A1F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  <w:rPr>
          <w:rFonts w:hint="eastAsia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sz w:val="21"/>
          <w:szCs w:val="21"/>
        </w:rPr>
        <w:t>可结合企业实际需求，增设针对性的双语实训项目（如企业定制化技术文档翻译训练）。</w:t>
      </w:r>
      <w:bookmarkStart w:id="2" w:name="_GoBack"/>
      <w:bookmarkEnd w:id="2"/>
    </w:p>
    <w:sectPr>
      <w:footerReference r:id="rId3" w:type="default"/>
      <w:footerReference r:id="rId4" w:type="even"/>
      <w:pgSz w:w="11906" w:h="16838"/>
      <w:pgMar w:top="1440" w:right="1418" w:bottom="17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A0492">
    <w:pPr>
      <w:pStyle w:val="8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7</w:t>
    </w:r>
    <w:r>
      <w:fldChar w:fldCharType="end"/>
    </w:r>
  </w:p>
  <w:p w14:paraId="29EB14D5"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EACDD">
    <w:pPr>
      <w:pStyle w:val="8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1</w:t>
    </w:r>
    <w:r>
      <w:fldChar w:fldCharType="end"/>
    </w:r>
  </w:p>
  <w:p w14:paraId="0338A94E">
    <w:pPr>
      <w:pStyle w:val="8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A249EF"/>
    <w:multiLevelType w:val="multilevel"/>
    <w:tmpl w:val="A8A249E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DF9F3EA"/>
    <w:multiLevelType w:val="multilevel"/>
    <w:tmpl w:val="ADF9F3E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E4C29E10"/>
    <w:multiLevelType w:val="multilevel"/>
    <w:tmpl w:val="E4C29E1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80310F6"/>
    <w:multiLevelType w:val="multilevel"/>
    <w:tmpl w:val="E80310F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013CBF45"/>
    <w:multiLevelType w:val="multilevel"/>
    <w:tmpl w:val="013CBF4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01F2D5B1"/>
    <w:multiLevelType w:val="multilevel"/>
    <w:tmpl w:val="01F2D5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55381D75"/>
    <w:multiLevelType w:val="multilevel"/>
    <w:tmpl w:val="55381D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utStyle" w:val="&lt;KingyeeWXW&gt;&lt;OutStyle OutStyleID=&quot;&quot;&gt;&lt;CiteStyle Type=&quot;&quot; NumedType=&quot;&quot; SortType=&quot;&quot; StartNumber=&quot;&quot;/&gt;&lt;BiblStyle SortType=&quot;&quot; LayoutTempl=&quot;&quot; AbType=&quot;&quot; Title=&quot;&quot; AbCharCount=&quot;&quot;/&gt;&lt;CiteTempl Template=&quot;&quot; Positions=&quot;&quot; Is2Year=&quot;&quot; Startstr=&quot;&quot; EndStr=&quot;&quot; Separator=&quot;&quot;/&gt;&lt;BiblTempls&gt;&lt;/BiblTempls&gt;&lt;/OutStyle&gt;&lt;/KingyeeWXW&gt;_x000d__x000a_"/>
  </w:docVars>
  <w:rsids>
    <w:rsidRoot w:val="00172A27"/>
    <w:rsid w:val="00012726"/>
    <w:rsid w:val="00032910"/>
    <w:rsid w:val="00034F98"/>
    <w:rsid w:val="00085BE8"/>
    <w:rsid w:val="001C379A"/>
    <w:rsid w:val="001C51D0"/>
    <w:rsid w:val="002721FD"/>
    <w:rsid w:val="002F3F60"/>
    <w:rsid w:val="003F6C81"/>
    <w:rsid w:val="004D481C"/>
    <w:rsid w:val="004E30F4"/>
    <w:rsid w:val="00573DA8"/>
    <w:rsid w:val="006A04F3"/>
    <w:rsid w:val="007B76A4"/>
    <w:rsid w:val="008D1696"/>
    <w:rsid w:val="00925A17"/>
    <w:rsid w:val="00984461"/>
    <w:rsid w:val="00B12A1E"/>
    <w:rsid w:val="00B2473D"/>
    <w:rsid w:val="00B4551F"/>
    <w:rsid w:val="00B61030"/>
    <w:rsid w:val="00BC4AD9"/>
    <w:rsid w:val="00C60E78"/>
    <w:rsid w:val="00C71B31"/>
    <w:rsid w:val="00C94101"/>
    <w:rsid w:val="00D307CD"/>
    <w:rsid w:val="00D52D7A"/>
    <w:rsid w:val="00D617E0"/>
    <w:rsid w:val="00E05AE9"/>
    <w:rsid w:val="00E8786F"/>
    <w:rsid w:val="00F25EBC"/>
    <w:rsid w:val="00FA7660"/>
    <w:rsid w:val="00FD56EF"/>
    <w:rsid w:val="022F2C26"/>
    <w:rsid w:val="0E411871"/>
    <w:rsid w:val="0F242275"/>
    <w:rsid w:val="19FC50E4"/>
    <w:rsid w:val="232E2E4A"/>
    <w:rsid w:val="24B45A3D"/>
    <w:rsid w:val="4F441B95"/>
    <w:rsid w:val="576A2B5E"/>
    <w:rsid w:val="77D77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Plain 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Date"/>
    <w:basedOn w:val="1"/>
    <w:next w:val="1"/>
    <w:qFormat/>
    <w:uiPriority w:val="0"/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Body Text 2"/>
    <w:basedOn w:val="1"/>
    <w:qFormat/>
    <w:uiPriority w:val="0"/>
    <w:pPr>
      <w:jc w:val="left"/>
    </w:pPr>
  </w:style>
  <w:style w:type="paragraph" w:styleId="11">
    <w:name w:val="Normal (Web)"/>
    <w:basedOn w:val="1"/>
    <w:qFormat/>
    <w:uiPriority w:val="0"/>
    <w:pPr>
      <w:widowControl/>
      <w:spacing w:before="100" w:beforeLines="0" w:after="100" w:afterLines="0"/>
      <w:jc w:val="left"/>
    </w:pPr>
    <w:rPr>
      <w:rFonts w:ascii="宋体" w:hAnsi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customStyle="1" w:styleId="17">
    <w:name w:val="unnamed61"/>
    <w:basedOn w:val="14"/>
    <w:qFormat/>
    <w:uiPriority w:val="0"/>
    <w:rPr>
      <w:color w:val="000000"/>
      <w:sz w:val="18"/>
      <w:szCs w:val="18"/>
    </w:rPr>
  </w:style>
  <w:style w:type="paragraph" w:customStyle="1" w:styleId="18">
    <w:name w:val="标题5"/>
    <w:basedOn w:val="1"/>
    <w:qFormat/>
    <w:uiPriority w:val="0"/>
    <w:pPr>
      <w:adjustRightInd w:val="0"/>
      <w:snapToGrid w:val="0"/>
      <w:spacing w:line="310" w:lineRule="atLeast"/>
      <w:ind w:firstLine="425"/>
    </w:pPr>
    <w:rPr>
      <w:rFonts w:ascii="Arial" w:hAnsi="Arial" w:eastAsia="黑体"/>
      <w:szCs w:val="20"/>
    </w:rPr>
  </w:style>
  <w:style w:type="paragraph" w:customStyle="1" w:styleId="19">
    <w:name w:val=" Char1"/>
    <w:basedOn w:val="1"/>
    <w:qFormat/>
    <w:uiPriority w:val="0"/>
    <w:pPr>
      <w:spacing w:after="160" w:afterLines="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20">
    <w:name w:val="默认段落字体 Para Char Char Char Char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Kingsoft\WPS%20Office\12.1.0.25225\office6\Norma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</Company>
  <Pages>3</Pages>
  <Words>807</Words>
  <Characters>850</Characters>
  <Lines>30</Lines>
  <Paragraphs>8</Paragraphs>
  <TotalTime>2</TotalTime>
  <ScaleCrop>false</ScaleCrop>
  <LinksUpToDate>false</LinksUpToDate>
  <CharactersWithSpaces>863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2012-10-21T18:02:00Z</dcterms:created>
  <dc:creator>wxf</dc:creator>
  <cp:lastModifiedBy>马翠英</cp:lastModifiedBy>
  <cp:lastPrinted>2012-10-23T08:51:00Z</cp:lastPrinted>
  <dcterms:modified xsi:type="dcterms:W3CDTF">2026-03-16T07:28:12Z</dcterms:modified>
  <dc:subject>论文</dc:subject>
  <dc:title>关于省级示范重点建设专业课程体系构建的若干意见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eyJoZGlkIjoiY2U1OGEyZmQ1NDBkM2JhZDRmYWVmYTE3MjNkZGNjM2IiLCJ1c2VySWQiOiI0Njc3NTI5NzMifQ==</vt:lpwstr>
  </property>
  <property fmtid="{D5CDD505-2E9C-101B-9397-08002B2CF9AE}" pid="4" name="ICV">
    <vt:lpwstr>5B858E3055AA4DCB89618B2F0D74AB0B_13</vt:lpwstr>
  </property>
</Properties>
</file>