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29CA0C7">
      <w:pPr>
        <w:rPr>
          <w:rFonts w:hint="eastAsia"/>
        </w:rPr>
      </w:pPr>
    </w:p>
    <w:p w14:paraId="28D2BDDC">
      <w:pPr>
        <w:rPr>
          <w:rFonts w:hint="eastAsia"/>
        </w:rPr>
      </w:pPr>
    </w:p>
    <w:p w14:paraId="04BDCBB6">
      <w:pPr>
        <w:rPr>
          <w:rFonts w:hint="eastAsia"/>
        </w:rPr>
      </w:pPr>
    </w:p>
    <w:p w14:paraId="17F98F12">
      <w:pPr>
        <w:rPr>
          <w:rFonts w:hint="eastAsia"/>
        </w:rPr>
      </w:pPr>
    </w:p>
    <w:p w14:paraId="488403ED">
      <w:pPr>
        <w:rPr>
          <w:rFonts w:hint="eastAsia"/>
        </w:rPr>
      </w:pPr>
    </w:p>
    <w:p w14:paraId="10F20997">
      <w:pPr>
        <w:rPr>
          <w:rFonts w:hint="eastAsia"/>
        </w:rPr>
      </w:pPr>
    </w:p>
    <w:p w14:paraId="4ACB5028">
      <w:pPr>
        <w:rPr>
          <w:rFonts w:hint="eastAsia"/>
        </w:rPr>
      </w:pPr>
    </w:p>
    <w:p w14:paraId="46224721">
      <w:pPr>
        <w:rPr>
          <w:rFonts w:hint="eastAsia"/>
        </w:rPr>
      </w:pPr>
    </w:p>
    <w:p w14:paraId="6616886D">
      <w:pPr>
        <w:rPr>
          <w:rFonts w:hint="eastAsia"/>
        </w:rPr>
      </w:pPr>
    </w:p>
    <w:p w14:paraId="6F1BA650">
      <w:pPr>
        <w:rPr>
          <w:rFonts w:hint="eastAsia"/>
        </w:rPr>
      </w:pPr>
    </w:p>
    <w:p w14:paraId="22E971A7">
      <w:pPr>
        <w:pStyle w:val="2"/>
        <w:bidi w:val="0"/>
        <w:jc w:val="center"/>
        <w:rPr>
          <w:rFonts w:hint="eastAsia" w:ascii="思源宋体 CN Heavy" w:hAnsi="思源宋体 CN Heavy" w:eastAsia="思源宋体 CN Heavy" w:cs="思源宋体 CN Heavy"/>
          <w:sz w:val="84"/>
          <w:szCs w:val="84"/>
        </w:rPr>
      </w:pPr>
      <w:r>
        <w:rPr>
          <w:rFonts w:hint="eastAsia" w:ascii="思源宋体 CN Heavy" w:hAnsi="思源宋体 CN Heavy" w:eastAsia="思源宋体 CN Heavy" w:cs="思源宋体 CN Heavy"/>
          <w:sz w:val="84"/>
          <w:szCs w:val="84"/>
          <w:lang w:val="en-US" w:eastAsia="zh-CN"/>
        </w:rPr>
        <w:t>新时代</w:t>
      </w:r>
      <w:r>
        <w:rPr>
          <w:rFonts w:hint="eastAsia" w:ascii="思源宋体 CN Heavy" w:hAnsi="思源宋体 CN Heavy" w:eastAsia="思源宋体 CN Heavy" w:cs="思源宋体 CN Heavy"/>
          <w:sz w:val="84"/>
          <w:szCs w:val="84"/>
        </w:rPr>
        <w:fldChar w:fldCharType="begin"/>
      </w:r>
      <w:r>
        <w:rPr>
          <w:rFonts w:hint="eastAsia" w:ascii="思源宋体 CN Heavy" w:hAnsi="思源宋体 CN Heavy" w:eastAsia="思源宋体 CN Heavy" w:cs="思源宋体 CN Heavy"/>
          <w:sz w:val="84"/>
          <w:szCs w:val="84"/>
        </w:rPr>
        <w:instrText xml:space="preserve"> HYPERLINK "http://textbookcenter.cn/book?id=1680&amp;from=from" \t "https://bookfile.textbookcenter.cn/WebProduct/_blank" </w:instrText>
      </w:r>
      <w:r>
        <w:rPr>
          <w:rFonts w:hint="eastAsia" w:ascii="思源宋体 CN Heavy" w:hAnsi="思源宋体 CN Heavy" w:eastAsia="思源宋体 CN Heavy" w:cs="思源宋体 CN Heavy"/>
          <w:sz w:val="84"/>
          <w:szCs w:val="84"/>
        </w:rPr>
        <w:fldChar w:fldCharType="separate"/>
      </w:r>
      <w:r>
        <w:rPr>
          <w:rFonts w:hint="eastAsia" w:ascii="思源宋体 CN Heavy" w:hAnsi="思源宋体 CN Heavy" w:eastAsia="思源宋体 CN Heavy" w:cs="思源宋体 CN Heavy"/>
          <w:sz w:val="84"/>
          <w:szCs w:val="84"/>
        </w:rPr>
        <w:t>劳动教育</w:t>
      </w:r>
      <w:r>
        <w:rPr>
          <w:rFonts w:hint="eastAsia" w:ascii="思源宋体 CN Heavy" w:hAnsi="思源宋体 CN Heavy" w:eastAsia="思源宋体 CN Heavy" w:cs="思源宋体 CN Heavy"/>
          <w:sz w:val="84"/>
          <w:szCs w:val="84"/>
          <w:lang w:val="en-US" w:eastAsia="zh-CN"/>
        </w:rPr>
        <w:t>教程与实践</w:t>
      </w:r>
      <w:r>
        <w:rPr>
          <w:rFonts w:hint="eastAsia" w:ascii="思源宋体 CN Heavy" w:hAnsi="思源宋体 CN Heavy" w:eastAsia="思源宋体 CN Heavy" w:cs="思源宋体 CN Heavy"/>
          <w:sz w:val="84"/>
          <w:szCs w:val="84"/>
        </w:rPr>
        <w:fldChar w:fldCharType="end"/>
      </w:r>
    </w:p>
    <w:p w14:paraId="054E4637">
      <w:pPr>
        <w:jc w:val="center"/>
        <w:rPr>
          <w:rFonts w:hint="eastAsia" w:ascii="华文中宋" w:hAnsi="华文中宋" w:eastAsia="华文中宋" w:cs="华文中宋"/>
          <w:sz w:val="52"/>
          <w:szCs w:val="52"/>
          <w:lang w:val="en-US" w:eastAsia="zh-CN"/>
        </w:rPr>
      </w:pPr>
      <w:r>
        <w:rPr>
          <w:rFonts w:hint="eastAsia" w:ascii="华文中宋" w:hAnsi="华文中宋" w:eastAsia="华文中宋" w:cs="华文中宋"/>
          <w:sz w:val="52"/>
          <w:szCs w:val="52"/>
          <w:lang w:val="en-US" w:eastAsia="zh-CN"/>
        </w:rPr>
        <w:t>教案</w:t>
      </w:r>
    </w:p>
    <w:p w14:paraId="250ABD57">
      <w:pPr>
        <w:rPr>
          <w:rFonts w:hint="eastAsia" w:ascii="思源宋体 CN Heavy" w:hAnsi="思源宋体 CN Heavy" w:eastAsia="思源宋体 CN Heavy" w:cs="思源宋体 CN Heavy"/>
          <w:sz w:val="21"/>
          <w:szCs w:val="21"/>
        </w:rPr>
      </w:pPr>
    </w:p>
    <w:p w14:paraId="34C9A7E1">
      <w:pPr>
        <w:rPr>
          <w:rFonts w:hint="eastAsia" w:ascii="思源宋体 CN Heavy" w:hAnsi="思源宋体 CN Heavy" w:eastAsia="思源宋体 CN Heavy" w:cs="思源宋体 CN Heavy"/>
          <w:sz w:val="21"/>
          <w:szCs w:val="21"/>
        </w:rPr>
      </w:pPr>
    </w:p>
    <w:p w14:paraId="1A506D29">
      <w:pPr>
        <w:rPr>
          <w:rFonts w:hint="eastAsia" w:ascii="思源宋体 CN Heavy" w:hAnsi="思源宋体 CN Heavy" w:eastAsia="思源宋体 CN Heavy" w:cs="思源宋体 CN Heavy"/>
          <w:sz w:val="21"/>
          <w:szCs w:val="21"/>
          <w:lang w:val="en-US" w:eastAsia="zh-CN"/>
        </w:rPr>
      </w:pPr>
    </w:p>
    <w:p w14:paraId="65B6129D">
      <w:pPr>
        <w:rPr>
          <w:rFonts w:hint="eastAsia" w:ascii="思源宋体 CN Heavy" w:hAnsi="思源宋体 CN Heavy" w:eastAsia="思源宋体 CN Heavy" w:cs="思源宋体 CN Heavy"/>
          <w:sz w:val="21"/>
          <w:szCs w:val="21"/>
          <w:lang w:val="en-US" w:eastAsia="zh-CN"/>
        </w:rPr>
      </w:pPr>
    </w:p>
    <w:p w14:paraId="2C0F92DF">
      <w:pPr>
        <w:rPr>
          <w:rFonts w:hint="eastAsia" w:ascii="思源宋体 CN Heavy" w:hAnsi="思源宋体 CN Heavy" w:eastAsia="思源宋体 CN Heavy" w:cs="思源宋体 CN Heavy"/>
          <w:sz w:val="21"/>
          <w:szCs w:val="21"/>
          <w:lang w:val="en-US" w:eastAsia="zh-CN"/>
        </w:rPr>
      </w:pPr>
    </w:p>
    <w:p w14:paraId="13469317">
      <w:pPr>
        <w:rPr>
          <w:rFonts w:hint="eastAsia" w:ascii="思源宋体 CN Heavy" w:hAnsi="思源宋体 CN Heavy" w:eastAsia="思源宋体 CN Heavy" w:cs="思源宋体 CN Heavy"/>
          <w:sz w:val="21"/>
          <w:szCs w:val="21"/>
          <w:lang w:val="en-US" w:eastAsia="zh-CN"/>
        </w:rPr>
      </w:pPr>
    </w:p>
    <w:p w14:paraId="772A33BF">
      <w:pPr>
        <w:rPr>
          <w:rFonts w:hint="eastAsia" w:ascii="思源宋体 CN Heavy" w:hAnsi="思源宋体 CN Heavy" w:eastAsia="思源宋体 CN Heavy" w:cs="思源宋体 CN Heavy"/>
          <w:sz w:val="21"/>
          <w:szCs w:val="21"/>
          <w:lang w:val="en-US" w:eastAsia="zh-CN"/>
        </w:rPr>
      </w:pPr>
    </w:p>
    <w:p w14:paraId="410A3706">
      <w:pPr>
        <w:rPr>
          <w:rFonts w:hint="eastAsia" w:ascii="思源宋体 CN Heavy" w:hAnsi="思源宋体 CN Heavy" w:eastAsia="思源宋体 CN Heavy" w:cs="思源宋体 CN Heavy"/>
          <w:sz w:val="21"/>
          <w:szCs w:val="21"/>
          <w:lang w:val="en-US" w:eastAsia="zh-CN"/>
        </w:rPr>
      </w:pPr>
    </w:p>
    <w:p w14:paraId="1275CA3C">
      <w:pPr>
        <w:rPr>
          <w:rFonts w:hint="eastAsia" w:ascii="思源宋体 CN Heavy" w:hAnsi="思源宋体 CN Heavy" w:eastAsia="思源宋体 CN Heavy" w:cs="思源宋体 CN Heavy"/>
          <w:sz w:val="21"/>
          <w:szCs w:val="21"/>
          <w:lang w:val="en-US" w:eastAsia="zh-CN"/>
        </w:rPr>
      </w:pPr>
    </w:p>
    <w:p w14:paraId="4DB65150">
      <w:pPr>
        <w:jc w:val="right"/>
        <w:rPr>
          <w:rFonts w:hint="eastAsia" w:ascii="思源宋体 CN Heavy" w:hAnsi="思源宋体 CN Heavy" w:eastAsia="思源宋体 CN Heavy" w:cs="思源宋体 CN Heavy"/>
          <w:sz w:val="21"/>
          <w:szCs w:val="21"/>
          <w:lang w:val="en-US" w:eastAsia="zh-CN"/>
        </w:rPr>
      </w:pPr>
    </w:p>
    <w:p w14:paraId="32C1DC2C">
      <w:pPr>
        <w:jc w:val="right"/>
        <w:rPr>
          <w:rFonts w:hint="eastAsia" w:ascii="思源宋体 CN Heavy" w:hAnsi="思源宋体 CN Heavy" w:eastAsia="思源宋体 CN Heavy" w:cs="思源宋体 CN Heavy"/>
          <w:sz w:val="21"/>
          <w:szCs w:val="21"/>
          <w:lang w:val="en-US" w:eastAsia="zh-CN"/>
        </w:rPr>
      </w:pPr>
    </w:p>
    <w:p w14:paraId="61826969">
      <w:pPr>
        <w:rPr>
          <w:rFonts w:hint="default" w:ascii="思源宋体 CN Heavy" w:hAnsi="思源宋体 CN Heavy" w:eastAsia="思源宋体 CN Heavy" w:cs="思源宋体 CN Heavy"/>
          <w:sz w:val="24"/>
          <w:szCs w:val="24"/>
          <w:lang w:val="en-US" w:eastAsia="zh-CN"/>
        </w:rPr>
      </w:pPr>
      <w:r>
        <w:rPr>
          <w:sz w:val="21"/>
        </w:rPr>
        <mc:AlternateContent>
          <mc:Choice Requires="wps">
            <w:drawing>
              <wp:anchor distT="0" distB="0" distL="114300" distR="114300" simplePos="0" relativeHeight="251659264" behindDoc="0" locked="0" layoutInCell="1" allowOverlap="1">
                <wp:simplePos x="0" y="0"/>
                <wp:positionH relativeFrom="column">
                  <wp:posOffset>2404110</wp:posOffset>
                </wp:positionH>
                <wp:positionV relativeFrom="paragraph">
                  <wp:posOffset>3305810</wp:posOffset>
                </wp:positionV>
                <wp:extent cx="2343150" cy="407670"/>
                <wp:effectExtent l="0" t="0" r="0" b="0"/>
                <wp:wrapNone/>
                <wp:docPr id="1" name="文本框 1"/>
                <wp:cNvGraphicFramePr/>
                <a:graphic xmlns:a="http://schemas.openxmlformats.org/drawingml/2006/main">
                  <a:graphicData uri="http://schemas.microsoft.com/office/word/2010/wordprocessingShape">
                    <wps:wsp>
                      <wps:cNvSpPr txBox="1"/>
                      <wps:spPr>
                        <a:xfrm>
                          <a:off x="0" y="0"/>
                          <a:ext cx="2343150" cy="40767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0C6CF05">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微软雅黑" w:hAnsi="微软雅黑" w:eastAsia="微软雅黑" w:cs="微软雅黑"/>
                                <w:b/>
                                <w:bCs/>
                                <w:color w:val="FFFFFF" w:themeColor="background1"/>
                                <w:sz w:val="32"/>
                                <w:szCs w:val="32"/>
                                <w:lang w:val="en-US" w:eastAsia="zh-CN"/>
                                <w14:textFill>
                                  <w14:solidFill>
                                    <w14:schemeClr w14:val="bg1"/>
                                  </w14:solidFill>
                                </w14:textFill>
                              </w:rPr>
                            </w:pPr>
                            <w:r>
                              <w:rPr>
                                <w:rFonts w:hint="eastAsia" w:ascii="微软雅黑" w:hAnsi="微软雅黑" w:eastAsia="微软雅黑" w:cs="微软雅黑"/>
                                <w:b/>
                                <w:bCs/>
                                <w:color w:val="auto"/>
                                <w:sz w:val="32"/>
                                <w:szCs w:val="32"/>
                                <w:shd w:val="clear" w:fill="F1F1F1" w:themeFill="background1" w:themeFillShade="F2"/>
                                <w:lang w:val="en-US" w:eastAsia="zh-CN"/>
                              </w:rPr>
                              <w:t xml:space="preserve"> 北京出版社 </w:t>
                            </w:r>
                          </w:p>
                          <w:p w14:paraId="0536C962"/>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89.3pt;margin-top:260.3pt;height:32.1pt;width:184.5pt;z-index:251659264;v-text-anchor:middle;mso-width-relative:page;mso-height-relative:page;" filled="f" stroked="f" coordsize="21600,21600" o:gfxdata="UEsDBAoAAAAAAIdO4kAAAAAAAAAAAAAAAAAEAAAAZHJzL1BLAwQUAAAACACHTuJA8xWOHdoAAAAL&#10;AQAADwAAAGRycy9kb3ducmV2LnhtbE2PMU/DMBCFdyT+g3VILIjaLaGJQpwOlZAyZGmLkNjc2MRR&#10;43Ow3bT8e44Jtnf3nt59V22ubmSzCXHwKGG5EMAMdl4P2Et4O7w+FsBiUqjV6NFI+DYRNvXtTaVK&#10;7S+4M/M+9YxKMJZKgk1pKjmPnTVOxYWfDJL36YNTicbQcx3UhcrdyFdCrLlTA9IFqyaztaY77c9O&#10;wvzeZHo32xQetm0jmlP7lX+0Ut7fLcULsGSu6S8Mv/iEDjUxHf0ZdWSjhKe8WFNUwvNKkKBEnuUk&#10;jrQpsgJ4XfH/P9Q/UEsDBBQAAAAIAIdO4kCeUTdzOwIAAGgEAAAOAAAAZHJzL2Uyb0RvYy54bWyt&#10;VM1u1DAQviPxDpbvNLvbbQurZqulVRFSRSsVxNnrOE0k22Nsb5PyAPAGPXHhznPtc/DZSX8oHHrg&#10;4ow942/m+2acw6PeaHatfGjJlny6M+FMWUlVa69K/unj6avXnIUobCU0WVXyGxX40fLli8POLdSM&#10;GtKV8gwgNiw6V/ImRrcoiiAbZUTYIacsnDV5IyK2/qqovOiAbnQxm0z2i4585TxJFQJOTwYnHxH9&#10;cwCprlupTkhujLJxQPVKiwhKoWld4MtcbV0rGc/rOqjIdMnBNOYVSWCv01osD8XiygvXtHIsQTyn&#10;hCecjGgtkt5DnYgo2Ma3f0GZVnoKVMcdSaYYiGRFwGI6eaLNZSOcylwgdXD3oof/Bys/XF941laY&#10;BM6sMGj49vb79sev7c9vbJrk6VxYIOrSIS72b6lPoeN5wGFi3dfepC/4MPgh7s29uKqPTOJwtjvf&#10;ne7BJeGbTw72D7L6xcNt50N8p8iwZJTco3lZU3F9FiIyIvQuJCWzdNpqnRuoLetKvr8L+D88uKEt&#10;LiYOQ63Jiv26HwmsqboBL0/DYAQnT1skPxMhXgiPSUC9eCvxHEutCUlotDhryH/913mKR4Pg5azD&#10;ZJU8fNkIrzjT7y1a92Y6nwM25s1872CGjX/sWT/22I05Jgwv2oPqspnio74za0/mM57UKmWFS1iJ&#10;3CWX0d9tjuMw8XiUUq1WOQzj50Q8s5dOJvBBttUmUt1mrZNQgzqjfhjA3ILxsaQJf7zPUQ8/iOVv&#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8xWOHdoAAAALAQAADwAAAAAAAAABACAAAAAiAAAAZHJz&#10;L2Rvd25yZXYueG1sUEsBAhQAFAAAAAgAh07iQJ5RN3M7AgAAaAQAAA4AAAAAAAAAAQAgAAAAKQEA&#10;AGRycy9lMm9Eb2MueG1sUEsFBgAAAAAGAAYAWQEAANYFAAAAAA==&#10;">
                <v:fill on="f" focussize="0,0"/>
                <v:stroke on="f" weight="0.5pt"/>
                <v:imagedata o:title=""/>
                <o:lock v:ext="edit" aspectratio="f"/>
                <v:textbox>
                  <w:txbxContent>
                    <w:p w14:paraId="40C6CF05">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微软雅黑" w:hAnsi="微软雅黑" w:eastAsia="微软雅黑" w:cs="微软雅黑"/>
                          <w:b/>
                          <w:bCs/>
                          <w:color w:val="FFFFFF" w:themeColor="background1"/>
                          <w:sz w:val="32"/>
                          <w:szCs w:val="32"/>
                          <w:lang w:val="en-US" w:eastAsia="zh-CN"/>
                          <w14:textFill>
                            <w14:solidFill>
                              <w14:schemeClr w14:val="bg1"/>
                            </w14:solidFill>
                          </w14:textFill>
                        </w:rPr>
                      </w:pPr>
                      <w:r>
                        <w:rPr>
                          <w:rFonts w:hint="eastAsia" w:ascii="微软雅黑" w:hAnsi="微软雅黑" w:eastAsia="微软雅黑" w:cs="微软雅黑"/>
                          <w:b/>
                          <w:bCs/>
                          <w:color w:val="auto"/>
                          <w:sz w:val="32"/>
                          <w:szCs w:val="32"/>
                          <w:shd w:val="clear" w:fill="F1F1F1" w:themeFill="background1" w:themeFillShade="F2"/>
                          <w:lang w:val="en-US" w:eastAsia="zh-CN"/>
                        </w:rPr>
                        <w:t xml:space="preserve"> 北京出版社 </w:t>
                      </w:r>
                    </w:p>
                    <w:p w14:paraId="0536C962"/>
                  </w:txbxContent>
                </v:textbox>
              </v:shape>
            </w:pict>
          </mc:Fallback>
        </mc:AlternateContent>
      </w:r>
      <w:r>
        <w:rPr>
          <w:rFonts w:hint="default" w:ascii="思源宋体 CN Heavy" w:hAnsi="思源宋体 CN Heavy" w:eastAsia="思源宋体 CN Heavy" w:cs="思源宋体 CN Heavy"/>
          <w:sz w:val="24"/>
          <w:szCs w:val="24"/>
          <w:lang w:val="en-US" w:eastAsia="zh-CN"/>
        </w:rPr>
        <w:br w:type="page"/>
      </w:r>
    </w:p>
    <w:p w14:paraId="227C8543">
      <w:pPr>
        <w:pStyle w:val="2"/>
        <w:bidi w:val="0"/>
        <w:jc w:val="center"/>
      </w:pPr>
      <w:r>
        <w:t>课时安排</w:t>
      </w:r>
    </w:p>
    <w:tbl>
      <w:tblPr>
        <w:tblStyle w:val="7"/>
        <w:tblW w:w="10772" w:type="dxa"/>
        <w:jc w:val="center"/>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Layout w:type="autofit"/>
        <w:tblCellMar>
          <w:top w:w="0" w:type="dxa"/>
          <w:left w:w="108" w:type="dxa"/>
          <w:bottom w:w="0" w:type="dxa"/>
          <w:right w:w="108" w:type="dxa"/>
        </w:tblCellMar>
      </w:tblPr>
      <w:tblGrid>
        <w:gridCol w:w="1249"/>
        <w:gridCol w:w="5405"/>
        <w:gridCol w:w="2269"/>
        <w:gridCol w:w="1849"/>
      </w:tblGrid>
      <w:tr w14:paraId="57457DD3">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PrEx>
        <w:trPr>
          <w:cantSplit/>
          <w:trHeight w:val="850" w:hRule="atLeast"/>
          <w:jc w:val="center"/>
        </w:trPr>
        <w:tc>
          <w:tcPr>
            <w:tcW w:w="1249" w:type="dxa"/>
            <w:tcBorders>
              <w:tl2br w:val="nil"/>
              <w:tr2bl w:val="nil"/>
            </w:tcBorders>
            <w:shd w:val="clear" w:color="auto" w:fill="FFE599" w:themeFill="accent4" w:themeFillTint="66"/>
            <w:vAlign w:val="center"/>
          </w:tcPr>
          <w:p w14:paraId="1FED9E2C">
            <w:pPr>
              <w:spacing w:line="360" w:lineRule="auto"/>
              <w:ind w:leftChars="-8" w:hanging="20" w:hangingChars="7"/>
              <w:jc w:val="center"/>
              <w:rPr>
                <w:rFonts w:hint="eastAsia" w:ascii="黑体" w:hAnsi="黑体" w:eastAsia="黑体" w:cs="黑体"/>
                <w:b/>
                <w:bCs/>
                <w:color w:val="843C0B" w:themeColor="accent2" w:themeShade="80"/>
                <w:sz w:val="28"/>
                <w:szCs w:val="28"/>
                <w:lang w:eastAsia="zh-CN"/>
              </w:rPr>
            </w:pPr>
            <w:r>
              <w:rPr>
                <w:rFonts w:hint="eastAsia" w:ascii="黑体" w:hAnsi="黑体" w:eastAsia="黑体" w:cs="黑体"/>
                <w:b/>
                <w:bCs/>
                <w:color w:val="843C0B" w:themeColor="accent2" w:themeShade="80"/>
                <w:sz w:val="28"/>
                <w:szCs w:val="28"/>
                <w:lang w:val="en-US" w:eastAsia="zh-CN"/>
              </w:rPr>
              <w:t>项目</w:t>
            </w:r>
          </w:p>
        </w:tc>
        <w:tc>
          <w:tcPr>
            <w:tcW w:w="5405" w:type="dxa"/>
            <w:tcBorders>
              <w:tl2br w:val="nil"/>
              <w:tr2bl w:val="nil"/>
            </w:tcBorders>
            <w:shd w:val="clear" w:color="auto" w:fill="FFE599" w:themeFill="accent4" w:themeFillTint="66"/>
            <w:vAlign w:val="center"/>
          </w:tcPr>
          <w:p w14:paraId="39F7AED3">
            <w:pPr>
              <w:spacing w:line="360" w:lineRule="auto"/>
              <w:ind w:firstLine="26"/>
              <w:jc w:val="center"/>
              <w:rPr>
                <w:rFonts w:hint="eastAsia" w:ascii="黑体" w:hAnsi="黑体" w:eastAsia="黑体" w:cs="黑体"/>
                <w:b/>
                <w:bCs/>
                <w:color w:val="843C0B" w:themeColor="accent2" w:themeShade="80"/>
                <w:sz w:val="28"/>
                <w:szCs w:val="28"/>
              </w:rPr>
            </w:pPr>
            <w:r>
              <w:rPr>
                <w:rFonts w:hint="eastAsia" w:ascii="黑体" w:hAnsi="黑体" w:eastAsia="黑体" w:cs="黑体"/>
                <w:b/>
                <w:bCs/>
                <w:color w:val="843C0B" w:themeColor="accent2" w:themeShade="80"/>
                <w:sz w:val="28"/>
                <w:szCs w:val="28"/>
              </w:rPr>
              <w:t>课程内容</w:t>
            </w:r>
          </w:p>
        </w:tc>
        <w:tc>
          <w:tcPr>
            <w:tcW w:w="2269" w:type="dxa"/>
            <w:tcBorders>
              <w:tl2br w:val="nil"/>
              <w:tr2bl w:val="nil"/>
            </w:tcBorders>
            <w:shd w:val="clear" w:color="auto" w:fill="FFE599" w:themeFill="accent4" w:themeFillTint="66"/>
            <w:vAlign w:val="center"/>
          </w:tcPr>
          <w:p w14:paraId="4B8B02E2">
            <w:pPr>
              <w:spacing w:line="360" w:lineRule="auto"/>
              <w:jc w:val="center"/>
              <w:rPr>
                <w:rFonts w:hint="eastAsia" w:ascii="黑体" w:hAnsi="黑体" w:eastAsia="黑体" w:cs="黑体"/>
                <w:b/>
                <w:bCs/>
                <w:color w:val="843C0B" w:themeColor="accent2" w:themeShade="80"/>
                <w:sz w:val="28"/>
                <w:szCs w:val="28"/>
              </w:rPr>
            </w:pPr>
            <w:r>
              <w:rPr>
                <w:rFonts w:hint="eastAsia" w:ascii="黑体" w:hAnsi="黑体" w:eastAsia="黑体" w:cs="黑体"/>
                <w:b/>
                <w:bCs/>
                <w:color w:val="843C0B" w:themeColor="accent2" w:themeShade="80"/>
                <w:sz w:val="28"/>
                <w:szCs w:val="28"/>
              </w:rPr>
              <w:t>课 时</w:t>
            </w:r>
          </w:p>
        </w:tc>
        <w:tc>
          <w:tcPr>
            <w:tcW w:w="1849" w:type="dxa"/>
            <w:tcBorders>
              <w:tl2br w:val="nil"/>
              <w:tr2bl w:val="nil"/>
            </w:tcBorders>
            <w:shd w:val="clear" w:color="auto" w:fill="FFE599" w:themeFill="accent4" w:themeFillTint="66"/>
            <w:vAlign w:val="center"/>
          </w:tcPr>
          <w:p w14:paraId="7705041B">
            <w:pPr>
              <w:spacing w:line="360" w:lineRule="auto"/>
              <w:jc w:val="center"/>
              <w:rPr>
                <w:rFonts w:hint="eastAsia" w:ascii="黑体" w:hAnsi="黑体" w:eastAsia="黑体" w:cs="黑体"/>
                <w:b/>
                <w:bCs/>
                <w:color w:val="843C0B" w:themeColor="accent2" w:themeShade="80"/>
                <w:sz w:val="28"/>
                <w:szCs w:val="28"/>
              </w:rPr>
            </w:pPr>
            <w:r>
              <w:rPr>
                <w:rFonts w:hint="eastAsia" w:ascii="黑体" w:hAnsi="黑体" w:eastAsia="黑体" w:cs="黑体"/>
                <w:b/>
                <w:bCs/>
                <w:color w:val="843C0B" w:themeColor="accent2" w:themeShade="80"/>
                <w:sz w:val="28"/>
                <w:szCs w:val="28"/>
              </w:rPr>
              <w:t>备 注</w:t>
            </w:r>
          </w:p>
        </w:tc>
      </w:tr>
      <w:tr w14:paraId="43FBEF2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249" w:type="dxa"/>
            <w:tcBorders>
              <w:tl2br w:val="nil"/>
              <w:tr2bl w:val="nil"/>
            </w:tcBorders>
            <w:shd w:val="clear" w:color="auto" w:fill="auto"/>
            <w:vAlign w:val="center"/>
          </w:tcPr>
          <w:p w14:paraId="6649F037">
            <w:pPr>
              <w:spacing w:line="360" w:lineRule="auto"/>
              <w:jc w:val="center"/>
              <w:rPr>
                <w:rFonts w:hint="eastAsia" w:ascii="宋体" w:hAnsi="宋体" w:eastAsia="宋体" w:cs="宋体"/>
                <w:sz w:val="28"/>
                <w:szCs w:val="28"/>
              </w:rPr>
            </w:pPr>
            <w:r>
              <w:rPr>
                <w:rFonts w:hint="eastAsia" w:ascii="宋体" w:hAnsi="宋体" w:eastAsia="宋体" w:cs="宋体"/>
                <w:sz w:val="28"/>
                <w:szCs w:val="28"/>
              </w:rPr>
              <w:t>1</w:t>
            </w:r>
          </w:p>
        </w:tc>
        <w:tc>
          <w:tcPr>
            <w:tcW w:w="5405" w:type="dxa"/>
            <w:tcBorders>
              <w:tl2br w:val="nil"/>
              <w:tr2bl w:val="nil"/>
            </w:tcBorders>
            <w:shd w:val="clear" w:color="auto" w:fill="auto"/>
            <w:vAlign w:val="center"/>
          </w:tcPr>
          <w:p w14:paraId="3B9784A1">
            <w:pPr>
              <w:spacing w:line="360" w:lineRule="auto"/>
              <w:ind w:firstLine="26"/>
              <w:jc w:val="center"/>
              <w:rPr>
                <w:rFonts w:hint="eastAsia" w:ascii="宋体" w:hAnsi="宋体" w:eastAsia="宋体" w:cs="宋体"/>
                <w:b/>
                <w:sz w:val="28"/>
                <w:szCs w:val="28"/>
              </w:rPr>
            </w:pPr>
            <w:r>
              <w:rPr>
                <w:rFonts w:hint="eastAsia" w:ascii="宋体" w:hAnsi="宋体" w:eastAsia="宋体" w:cs="宋体"/>
                <w:b/>
                <w:sz w:val="28"/>
                <w:szCs w:val="28"/>
              </w:rPr>
              <w:t>认识劳动和劳动教育</w:t>
            </w:r>
          </w:p>
        </w:tc>
        <w:tc>
          <w:tcPr>
            <w:tcW w:w="2269" w:type="dxa"/>
            <w:tcBorders>
              <w:tl2br w:val="nil"/>
              <w:tr2bl w:val="nil"/>
            </w:tcBorders>
            <w:shd w:val="clear" w:color="auto" w:fill="auto"/>
            <w:vAlign w:val="center"/>
          </w:tcPr>
          <w:p w14:paraId="0B37F85D">
            <w:pPr>
              <w:spacing w:line="360" w:lineRule="auto"/>
              <w:jc w:val="center"/>
              <w:rPr>
                <w:rFonts w:hint="eastAsia" w:ascii="宋体" w:hAnsi="宋体" w:eastAsia="宋体" w:cs="宋体"/>
                <w:b/>
                <w:sz w:val="28"/>
                <w:szCs w:val="28"/>
                <w:lang w:eastAsia="zh-CN"/>
              </w:rPr>
            </w:pPr>
            <w:r>
              <w:rPr>
                <w:rFonts w:hint="eastAsia" w:ascii="宋体" w:hAnsi="宋体" w:eastAsia="宋体" w:cs="宋体"/>
                <w:b/>
                <w:sz w:val="28"/>
                <w:szCs w:val="28"/>
                <w:lang w:val="en-US" w:eastAsia="zh-CN"/>
              </w:rPr>
              <w:t>2</w:t>
            </w:r>
          </w:p>
        </w:tc>
        <w:tc>
          <w:tcPr>
            <w:tcW w:w="1849" w:type="dxa"/>
            <w:tcBorders>
              <w:tl2br w:val="nil"/>
              <w:tr2bl w:val="nil"/>
            </w:tcBorders>
            <w:shd w:val="clear" w:color="auto" w:fill="auto"/>
            <w:vAlign w:val="center"/>
          </w:tcPr>
          <w:p w14:paraId="75D739D1">
            <w:pPr>
              <w:spacing w:line="360" w:lineRule="auto"/>
              <w:ind w:firstLine="425"/>
              <w:jc w:val="center"/>
              <w:rPr>
                <w:rFonts w:hint="eastAsia" w:ascii="宋体" w:hAnsi="宋体" w:eastAsia="宋体" w:cs="宋体"/>
                <w:sz w:val="28"/>
                <w:szCs w:val="28"/>
              </w:rPr>
            </w:pPr>
          </w:p>
        </w:tc>
      </w:tr>
      <w:tr w14:paraId="1938204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249" w:type="dxa"/>
            <w:tcBorders>
              <w:tl2br w:val="nil"/>
              <w:tr2bl w:val="nil"/>
            </w:tcBorders>
            <w:shd w:val="clear" w:color="auto" w:fill="auto"/>
            <w:vAlign w:val="center"/>
          </w:tcPr>
          <w:p w14:paraId="5E9D9E44">
            <w:pPr>
              <w:spacing w:line="360" w:lineRule="auto"/>
              <w:jc w:val="center"/>
              <w:rPr>
                <w:rFonts w:hint="eastAsia" w:ascii="宋体" w:hAnsi="宋体" w:eastAsia="宋体" w:cs="宋体"/>
                <w:sz w:val="28"/>
                <w:szCs w:val="28"/>
              </w:rPr>
            </w:pPr>
            <w:r>
              <w:rPr>
                <w:rFonts w:hint="eastAsia" w:ascii="宋体" w:hAnsi="宋体" w:eastAsia="宋体" w:cs="宋体"/>
                <w:sz w:val="28"/>
                <w:szCs w:val="28"/>
              </w:rPr>
              <w:t>2</w:t>
            </w:r>
          </w:p>
        </w:tc>
        <w:tc>
          <w:tcPr>
            <w:tcW w:w="5405" w:type="dxa"/>
            <w:tcBorders>
              <w:tl2br w:val="nil"/>
              <w:tr2bl w:val="nil"/>
            </w:tcBorders>
            <w:shd w:val="clear" w:color="auto" w:fill="auto"/>
            <w:vAlign w:val="center"/>
          </w:tcPr>
          <w:p w14:paraId="309051CB">
            <w:pPr>
              <w:spacing w:line="360" w:lineRule="auto"/>
              <w:ind w:firstLine="26"/>
              <w:jc w:val="center"/>
              <w:rPr>
                <w:rFonts w:hint="eastAsia" w:ascii="宋体" w:hAnsi="宋体" w:eastAsia="宋体" w:cs="宋体"/>
                <w:b/>
                <w:sz w:val="28"/>
                <w:szCs w:val="28"/>
              </w:rPr>
            </w:pPr>
            <w:r>
              <w:rPr>
                <w:rFonts w:hint="eastAsia" w:ascii="宋体" w:hAnsi="宋体" w:eastAsia="宋体" w:cs="宋体"/>
                <w:b/>
                <w:sz w:val="28"/>
                <w:szCs w:val="28"/>
              </w:rPr>
              <w:t>培养劳动观念——树立劳动精神</w:t>
            </w:r>
          </w:p>
        </w:tc>
        <w:tc>
          <w:tcPr>
            <w:tcW w:w="2269" w:type="dxa"/>
            <w:tcBorders>
              <w:tl2br w:val="nil"/>
              <w:tr2bl w:val="nil"/>
            </w:tcBorders>
            <w:shd w:val="clear" w:color="auto" w:fill="auto"/>
            <w:vAlign w:val="center"/>
          </w:tcPr>
          <w:p w14:paraId="4BFC92C3">
            <w:pPr>
              <w:spacing w:line="360" w:lineRule="auto"/>
              <w:jc w:val="center"/>
              <w:rPr>
                <w:rFonts w:hint="eastAsia" w:ascii="宋体" w:hAnsi="宋体" w:eastAsia="宋体" w:cs="宋体"/>
                <w:b/>
                <w:sz w:val="28"/>
                <w:szCs w:val="28"/>
                <w:lang w:eastAsia="zh-CN"/>
              </w:rPr>
            </w:pPr>
            <w:r>
              <w:rPr>
                <w:rFonts w:hint="eastAsia" w:ascii="宋体" w:hAnsi="宋体" w:eastAsia="宋体" w:cs="宋体"/>
                <w:b/>
                <w:sz w:val="28"/>
                <w:szCs w:val="28"/>
                <w:lang w:val="en-US" w:eastAsia="zh-CN"/>
              </w:rPr>
              <w:t>3</w:t>
            </w:r>
          </w:p>
        </w:tc>
        <w:tc>
          <w:tcPr>
            <w:tcW w:w="1849" w:type="dxa"/>
            <w:tcBorders>
              <w:tl2br w:val="nil"/>
              <w:tr2bl w:val="nil"/>
            </w:tcBorders>
            <w:shd w:val="clear" w:color="auto" w:fill="auto"/>
            <w:vAlign w:val="center"/>
          </w:tcPr>
          <w:p w14:paraId="6C46B2E9">
            <w:pPr>
              <w:spacing w:line="360" w:lineRule="auto"/>
              <w:ind w:firstLine="425"/>
              <w:jc w:val="center"/>
              <w:rPr>
                <w:rFonts w:hint="eastAsia" w:ascii="宋体" w:hAnsi="宋体" w:eastAsia="宋体" w:cs="宋体"/>
                <w:sz w:val="28"/>
                <w:szCs w:val="28"/>
              </w:rPr>
            </w:pPr>
          </w:p>
        </w:tc>
      </w:tr>
      <w:tr w14:paraId="36067FB2">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249" w:type="dxa"/>
            <w:tcBorders>
              <w:tl2br w:val="nil"/>
              <w:tr2bl w:val="nil"/>
            </w:tcBorders>
            <w:shd w:val="clear" w:color="auto" w:fill="auto"/>
            <w:vAlign w:val="center"/>
          </w:tcPr>
          <w:p w14:paraId="35B311B3">
            <w:pPr>
              <w:spacing w:line="360" w:lineRule="auto"/>
              <w:jc w:val="center"/>
              <w:rPr>
                <w:rFonts w:hint="eastAsia" w:ascii="宋体" w:hAnsi="宋体" w:eastAsia="宋体" w:cs="宋体"/>
                <w:sz w:val="28"/>
                <w:szCs w:val="28"/>
              </w:rPr>
            </w:pPr>
            <w:r>
              <w:rPr>
                <w:rFonts w:hint="eastAsia" w:ascii="宋体" w:hAnsi="宋体" w:eastAsia="宋体" w:cs="宋体"/>
                <w:sz w:val="28"/>
                <w:szCs w:val="28"/>
              </w:rPr>
              <w:t>3</w:t>
            </w:r>
          </w:p>
        </w:tc>
        <w:tc>
          <w:tcPr>
            <w:tcW w:w="5405" w:type="dxa"/>
            <w:tcBorders>
              <w:tl2br w:val="nil"/>
              <w:tr2bl w:val="nil"/>
            </w:tcBorders>
            <w:shd w:val="clear" w:color="auto" w:fill="auto"/>
            <w:vAlign w:val="center"/>
          </w:tcPr>
          <w:p w14:paraId="059089F5">
            <w:pPr>
              <w:spacing w:line="360" w:lineRule="auto"/>
              <w:ind w:firstLine="26"/>
              <w:jc w:val="center"/>
              <w:rPr>
                <w:rFonts w:hint="eastAsia" w:ascii="宋体" w:hAnsi="宋体" w:eastAsia="宋体" w:cs="宋体"/>
                <w:b/>
                <w:sz w:val="28"/>
                <w:szCs w:val="28"/>
              </w:rPr>
            </w:pPr>
            <w:r>
              <w:rPr>
                <w:rFonts w:hint="eastAsia" w:ascii="宋体" w:hAnsi="宋体" w:eastAsia="宋体" w:cs="宋体"/>
                <w:b/>
                <w:sz w:val="28"/>
                <w:szCs w:val="28"/>
              </w:rPr>
              <w:t>培养劳动观念——树立劳模精神</w:t>
            </w:r>
          </w:p>
        </w:tc>
        <w:tc>
          <w:tcPr>
            <w:tcW w:w="2269" w:type="dxa"/>
            <w:tcBorders>
              <w:tl2br w:val="nil"/>
              <w:tr2bl w:val="nil"/>
            </w:tcBorders>
            <w:shd w:val="clear" w:color="auto" w:fill="auto"/>
            <w:vAlign w:val="center"/>
          </w:tcPr>
          <w:p w14:paraId="08231BD6">
            <w:pPr>
              <w:spacing w:line="360" w:lineRule="auto"/>
              <w:jc w:val="center"/>
              <w:rPr>
                <w:rFonts w:hint="eastAsia" w:ascii="宋体" w:hAnsi="宋体" w:eastAsia="宋体" w:cs="宋体"/>
                <w:b/>
                <w:sz w:val="28"/>
                <w:szCs w:val="28"/>
                <w:lang w:eastAsia="zh-CN"/>
              </w:rPr>
            </w:pPr>
            <w:r>
              <w:rPr>
                <w:rFonts w:hint="eastAsia" w:ascii="宋体" w:hAnsi="宋体" w:eastAsia="宋体" w:cs="宋体"/>
                <w:b/>
                <w:sz w:val="28"/>
                <w:szCs w:val="28"/>
                <w:lang w:val="en-US" w:eastAsia="zh-CN"/>
              </w:rPr>
              <w:t>3</w:t>
            </w:r>
          </w:p>
        </w:tc>
        <w:tc>
          <w:tcPr>
            <w:tcW w:w="1849" w:type="dxa"/>
            <w:tcBorders>
              <w:tl2br w:val="nil"/>
              <w:tr2bl w:val="nil"/>
            </w:tcBorders>
            <w:shd w:val="clear" w:color="auto" w:fill="auto"/>
            <w:vAlign w:val="center"/>
          </w:tcPr>
          <w:p w14:paraId="3D0BE08D">
            <w:pPr>
              <w:spacing w:line="360" w:lineRule="auto"/>
              <w:ind w:firstLine="425"/>
              <w:jc w:val="center"/>
              <w:rPr>
                <w:rFonts w:hint="eastAsia" w:ascii="宋体" w:hAnsi="宋体" w:eastAsia="宋体" w:cs="宋体"/>
                <w:sz w:val="28"/>
                <w:szCs w:val="28"/>
              </w:rPr>
            </w:pPr>
          </w:p>
        </w:tc>
      </w:tr>
      <w:tr w14:paraId="247E575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249" w:type="dxa"/>
            <w:tcBorders>
              <w:tl2br w:val="nil"/>
              <w:tr2bl w:val="nil"/>
            </w:tcBorders>
            <w:shd w:val="clear" w:color="auto" w:fill="auto"/>
            <w:vAlign w:val="center"/>
          </w:tcPr>
          <w:p w14:paraId="559FDEE8">
            <w:pPr>
              <w:spacing w:line="360" w:lineRule="auto"/>
              <w:jc w:val="center"/>
              <w:rPr>
                <w:rFonts w:hint="eastAsia" w:ascii="宋体" w:hAnsi="宋体" w:eastAsia="宋体" w:cs="宋体"/>
                <w:sz w:val="28"/>
                <w:szCs w:val="28"/>
              </w:rPr>
            </w:pPr>
            <w:r>
              <w:rPr>
                <w:rFonts w:hint="eastAsia" w:ascii="宋体" w:hAnsi="宋体" w:eastAsia="宋体" w:cs="宋体"/>
                <w:sz w:val="28"/>
                <w:szCs w:val="28"/>
              </w:rPr>
              <w:t>4</w:t>
            </w:r>
          </w:p>
        </w:tc>
        <w:tc>
          <w:tcPr>
            <w:tcW w:w="5405" w:type="dxa"/>
            <w:tcBorders>
              <w:tl2br w:val="nil"/>
              <w:tr2bl w:val="nil"/>
            </w:tcBorders>
            <w:shd w:val="clear" w:color="auto" w:fill="auto"/>
            <w:vAlign w:val="center"/>
          </w:tcPr>
          <w:p w14:paraId="61D57F4A">
            <w:pPr>
              <w:spacing w:line="360" w:lineRule="auto"/>
              <w:ind w:firstLine="26"/>
              <w:jc w:val="center"/>
              <w:rPr>
                <w:rFonts w:hint="eastAsia" w:ascii="宋体" w:hAnsi="宋体" w:eastAsia="宋体" w:cs="宋体"/>
                <w:b/>
                <w:sz w:val="28"/>
                <w:szCs w:val="28"/>
              </w:rPr>
            </w:pPr>
            <w:r>
              <w:rPr>
                <w:rFonts w:hint="eastAsia" w:ascii="宋体" w:hAnsi="宋体" w:eastAsia="宋体" w:cs="宋体"/>
                <w:b/>
                <w:sz w:val="28"/>
                <w:szCs w:val="28"/>
              </w:rPr>
              <w:t>培养劳动观念——树立工匠精神</w:t>
            </w:r>
          </w:p>
        </w:tc>
        <w:tc>
          <w:tcPr>
            <w:tcW w:w="2269" w:type="dxa"/>
            <w:tcBorders>
              <w:tl2br w:val="nil"/>
              <w:tr2bl w:val="nil"/>
            </w:tcBorders>
            <w:shd w:val="clear" w:color="auto" w:fill="auto"/>
            <w:vAlign w:val="center"/>
          </w:tcPr>
          <w:p w14:paraId="0E1B835C">
            <w:pPr>
              <w:spacing w:line="360" w:lineRule="auto"/>
              <w:jc w:val="center"/>
              <w:rPr>
                <w:rFonts w:hint="eastAsia" w:ascii="宋体" w:hAnsi="宋体" w:eastAsia="宋体" w:cs="宋体"/>
                <w:b/>
                <w:sz w:val="28"/>
                <w:szCs w:val="28"/>
                <w:lang w:eastAsia="zh-CN"/>
              </w:rPr>
            </w:pPr>
            <w:r>
              <w:rPr>
                <w:rFonts w:hint="eastAsia" w:ascii="宋体" w:hAnsi="宋体" w:eastAsia="宋体" w:cs="宋体"/>
                <w:b/>
                <w:sz w:val="28"/>
                <w:szCs w:val="28"/>
                <w:lang w:val="en-US" w:eastAsia="zh-CN"/>
              </w:rPr>
              <w:t>3</w:t>
            </w:r>
          </w:p>
        </w:tc>
        <w:tc>
          <w:tcPr>
            <w:tcW w:w="1849" w:type="dxa"/>
            <w:tcBorders>
              <w:tl2br w:val="nil"/>
              <w:tr2bl w:val="nil"/>
            </w:tcBorders>
            <w:shd w:val="clear" w:color="auto" w:fill="auto"/>
            <w:vAlign w:val="center"/>
          </w:tcPr>
          <w:p w14:paraId="0419FCBA">
            <w:pPr>
              <w:spacing w:line="360" w:lineRule="auto"/>
              <w:ind w:firstLine="425"/>
              <w:jc w:val="center"/>
              <w:rPr>
                <w:rFonts w:hint="eastAsia" w:ascii="宋体" w:hAnsi="宋体" w:eastAsia="宋体" w:cs="宋体"/>
                <w:sz w:val="28"/>
                <w:szCs w:val="28"/>
              </w:rPr>
            </w:pPr>
          </w:p>
        </w:tc>
      </w:tr>
      <w:tr w14:paraId="72D6955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249" w:type="dxa"/>
            <w:tcBorders>
              <w:tl2br w:val="nil"/>
              <w:tr2bl w:val="nil"/>
            </w:tcBorders>
            <w:shd w:val="clear" w:color="auto" w:fill="auto"/>
            <w:vAlign w:val="center"/>
          </w:tcPr>
          <w:p w14:paraId="22D60CE5">
            <w:pPr>
              <w:spacing w:line="360" w:lineRule="auto"/>
              <w:jc w:val="center"/>
              <w:rPr>
                <w:rFonts w:hint="eastAsia" w:ascii="宋体" w:hAnsi="宋体" w:eastAsia="宋体" w:cs="宋体"/>
                <w:sz w:val="28"/>
                <w:szCs w:val="28"/>
              </w:rPr>
            </w:pPr>
            <w:r>
              <w:rPr>
                <w:rFonts w:hint="eastAsia" w:ascii="宋体" w:hAnsi="宋体" w:eastAsia="宋体" w:cs="宋体"/>
                <w:sz w:val="28"/>
                <w:szCs w:val="28"/>
              </w:rPr>
              <w:t>5</w:t>
            </w:r>
          </w:p>
        </w:tc>
        <w:tc>
          <w:tcPr>
            <w:tcW w:w="5405" w:type="dxa"/>
            <w:tcBorders>
              <w:tl2br w:val="nil"/>
              <w:tr2bl w:val="nil"/>
            </w:tcBorders>
            <w:shd w:val="clear" w:color="auto" w:fill="auto"/>
            <w:vAlign w:val="center"/>
          </w:tcPr>
          <w:p w14:paraId="5BDE5723">
            <w:pPr>
              <w:spacing w:line="360" w:lineRule="auto"/>
              <w:ind w:firstLine="26"/>
              <w:jc w:val="center"/>
              <w:rPr>
                <w:rFonts w:hint="eastAsia" w:ascii="宋体" w:hAnsi="宋体" w:eastAsia="宋体" w:cs="宋体"/>
                <w:b/>
                <w:sz w:val="28"/>
                <w:szCs w:val="28"/>
              </w:rPr>
            </w:pPr>
            <w:r>
              <w:rPr>
                <w:rFonts w:hint="eastAsia" w:ascii="宋体" w:hAnsi="宋体" w:eastAsia="宋体" w:cs="宋体"/>
                <w:b/>
                <w:sz w:val="28"/>
                <w:szCs w:val="28"/>
              </w:rPr>
              <w:t>劳动安全</w:t>
            </w:r>
          </w:p>
        </w:tc>
        <w:tc>
          <w:tcPr>
            <w:tcW w:w="2269" w:type="dxa"/>
            <w:tcBorders>
              <w:tl2br w:val="nil"/>
              <w:tr2bl w:val="nil"/>
            </w:tcBorders>
            <w:shd w:val="clear" w:color="auto" w:fill="auto"/>
            <w:vAlign w:val="center"/>
          </w:tcPr>
          <w:p w14:paraId="25E2B8CC">
            <w:pPr>
              <w:spacing w:line="360" w:lineRule="auto"/>
              <w:jc w:val="center"/>
              <w:rPr>
                <w:rFonts w:hint="eastAsia" w:ascii="宋体" w:hAnsi="宋体" w:eastAsia="宋体" w:cs="宋体"/>
                <w:b/>
                <w:sz w:val="28"/>
                <w:szCs w:val="28"/>
                <w:lang w:eastAsia="zh-CN"/>
              </w:rPr>
            </w:pPr>
            <w:r>
              <w:rPr>
                <w:rFonts w:hint="eastAsia" w:ascii="宋体" w:hAnsi="宋体" w:eastAsia="宋体" w:cs="宋体"/>
                <w:b/>
                <w:sz w:val="28"/>
                <w:szCs w:val="28"/>
                <w:lang w:val="en-US" w:eastAsia="zh-CN"/>
              </w:rPr>
              <w:t>2</w:t>
            </w:r>
          </w:p>
        </w:tc>
        <w:tc>
          <w:tcPr>
            <w:tcW w:w="1849" w:type="dxa"/>
            <w:tcBorders>
              <w:tl2br w:val="nil"/>
              <w:tr2bl w:val="nil"/>
            </w:tcBorders>
            <w:shd w:val="clear" w:color="auto" w:fill="auto"/>
            <w:vAlign w:val="center"/>
          </w:tcPr>
          <w:p w14:paraId="7351FBD9">
            <w:pPr>
              <w:spacing w:line="360" w:lineRule="auto"/>
              <w:ind w:firstLine="425"/>
              <w:jc w:val="center"/>
              <w:rPr>
                <w:rFonts w:hint="eastAsia" w:ascii="宋体" w:hAnsi="宋体" w:eastAsia="宋体" w:cs="宋体"/>
                <w:sz w:val="28"/>
                <w:szCs w:val="28"/>
              </w:rPr>
            </w:pPr>
          </w:p>
        </w:tc>
      </w:tr>
      <w:tr w14:paraId="48C1D7A8">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249" w:type="dxa"/>
            <w:tcBorders>
              <w:tl2br w:val="nil"/>
              <w:tr2bl w:val="nil"/>
            </w:tcBorders>
            <w:shd w:val="clear" w:color="auto" w:fill="auto"/>
            <w:vAlign w:val="center"/>
          </w:tcPr>
          <w:p w14:paraId="6D8A7B8A">
            <w:pPr>
              <w:spacing w:line="360" w:lineRule="auto"/>
              <w:jc w:val="center"/>
              <w:rPr>
                <w:rFonts w:hint="eastAsia" w:ascii="宋体" w:hAnsi="宋体" w:eastAsia="宋体" w:cs="宋体"/>
                <w:sz w:val="28"/>
                <w:szCs w:val="28"/>
              </w:rPr>
            </w:pPr>
            <w:r>
              <w:rPr>
                <w:rFonts w:hint="eastAsia" w:ascii="宋体" w:hAnsi="宋体" w:eastAsia="宋体" w:cs="宋体"/>
                <w:sz w:val="28"/>
                <w:szCs w:val="28"/>
              </w:rPr>
              <w:t>6</w:t>
            </w:r>
          </w:p>
        </w:tc>
        <w:tc>
          <w:tcPr>
            <w:tcW w:w="5405" w:type="dxa"/>
            <w:tcBorders>
              <w:tl2br w:val="nil"/>
              <w:tr2bl w:val="nil"/>
            </w:tcBorders>
            <w:shd w:val="clear" w:color="auto" w:fill="auto"/>
            <w:vAlign w:val="center"/>
          </w:tcPr>
          <w:p w14:paraId="6074B705">
            <w:pPr>
              <w:spacing w:line="360" w:lineRule="auto"/>
              <w:ind w:firstLine="26"/>
              <w:jc w:val="center"/>
              <w:rPr>
                <w:rFonts w:hint="eastAsia" w:ascii="宋体" w:hAnsi="宋体" w:eastAsia="宋体" w:cs="宋体"/>
                <w:b/>
                <w:sz w:val="28"/>
                <w:szCs w:val="28"/>
              </w:rPr>
            </w:pPr>
            <w:r>
              <w:rPr>
                <w:rFonts w:hint="eastAsia" w:ascii="宋体" w:hAnsi="宋体" w:eastAsia="宋体" w:cs="宋体"/>
                <w:b/>
                <w:sz w:val="28"/>
                <w:szCs w:val="28"/>
              </w:rPr>
              <w:t>日常生活劳动 </w:t>
            </w:r>
          </w:p>
        </w:tc>
        <w:tc>
          <w:tcPr>
            <w:tcW w:w="2269" w:type="dxa"/>
            <w:tcBorders>
              <w:tl2br w:val="nil"/>
              <w:tr2bl w:val="nil"/>
            </w:tcBorders>
            <w:shd w:val="clear" w:color="auto" w:fill="auto"/>
            <w:vAlign w:val="center"/>
          </w:tcPr>
          <w:p w14:paraId="2A6B19AC">
            <w:pPr>
              <w:spacing w:line="360" w:lineRule="auto"/>
              <w:jc w:val="center"/>
              <w:rPr>
                <w:rFonts w:hint="eastAsia" w:ascii="宋体" w:hAnsi="宋体" w:eastAsia="宋体" w:cs="宋体"/>
                <w:b/>
                <w:sz w:val="28"/>
                <w:szCs w:val="28"/>
                <w:lang w:eastAsia="zh-CN"/>
              </w:rPr>
            </w:pPr>
            <w:r>
              <w:rPr>
                <w:rFonts w:hint="eastAsia" w:ascii="宋体" w:hAnsi="宋体" w:eastAsia="宋体" w:cs="宋体"/>
                <w:b/>
                <w:sz w:val="28"/>
                <w:szCs w:val="28"/>
                <w:lang w:val="en-US" w:eastAsia="zh-CN"/>
              </w:rPr>
              <w:t>9</w:t>
            </w:r>
          </w:p>
        </w:tc>
        <w:tc>
          <w:tcPr>
            <w:tcW w:w="1849" w:type="dxa"/>
            <w:tcBorders>
              <w:tl2br w:val="nil"/>
              <w:tr2bl w:val="nil"/>
            </w:tcBorders>
            <w:shd w:val="clear" w:color="auto" w:fill="auto"/>
            <w:vAlign w:val="center"/>
          </w:tcPr>
          <w:p w14:paraId="4CE4B7C8">
            <w:pPr>
              <w:spacing w:line="360" w:lineRule="auto"/>
              <w:ind w:firstLine="425"/>
              <w:jc w:val="center"/>
              <w:rPr>
                <w:rFonts w:hint="eastAsia" w:ascii="宋体" w:hAnsi="宋体" w:eastAsia="宋体" w:cs="宋体"/>
                <w:sz w:val="28"/>
                <w:szCs w:val="28"/>
              </w:rPr>
            </w:pPr>
          </w:p>
        </w:tc>
      </w:tr>
      <w:tr w14:paraId="2C1E77F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249" w:type="dxa"/>
            <w:tcBorders>
              <w:tl2br w:val="nil"/>
              <w:tr2bl w:val="nil"/>
            </w:tcBorders>
            <w:shd w:val="clear" w:color="auto" w:fill="auto"/>
            <w:vAlign w:val="center"/>
          </w:tcPr>
          <w:p w14:paraId="611789F1">
            <w:pPr>
              <w:spacing w:line="360" w:lineRule="auto"/>
              <w:jc w:val="center"/>
              <w:rPr>
                <w:rFonts w:hint="eastAsia" w:ascii="宋体" w:hAnsi="宋体" w:eastAsia="宋体" w:cs="宋体"/>
                <w:sz w:val="28"/>
                <w:szCs w:val="28"/>
              </w:rPr>
            </w:pPr>
            <w:r>
              <w:rPr>
                <w:rFonts w:hint="eastAsia" w:ascii="宋体" w:hAnsi="宋体" w:eastAsia="宋体" w:cs="宋体"/>
                <w:sz w:val="28"/>
                <w:szCs w:val="28"/>
              </w:rPr>
              <w:t>7</w:t>
            </w:r>
          </w:p>
        </w:tc>
        <w:tc>
          <w:tcPr>
            <w:tcW w:w="5405" w:type="dxa"/>
            <w:tcBorders>
              <w:tl2br w:val="nil"/>
              <w:tr2bl w:val="nil"/>
            </w:tcBorders>
            <w:shd w:val="clear" w:color="auto" w:fill="auto"/>
            <w:vAlign w:val="center"/>
          </w:tcPr>
          <w:p w14:paraId="2988A971">
            <w:pPr>
              <w:spacing w:line="360" w:lineRule="auto"/>
              <w:ind w:firstLine="26"/>
              <w:jc w:val="center"/>
              <w:rPr>
                <w:rFonts w:hint="eastAsia" w:ascii="宋体" w:hAnsi="宋体" w:eastAsia="宋体" w:cs="宋体"/>
                <w:b/>
                <w:sz w:val="28"/>
                <w:szCs w:val="28"/>
              </w:rPr>
            </w:pPr>
            <w:r>
              <w:rPr>
                <w:rFonts w:hint="eastAsia" w:ascii="宋体" w:hAnsi="宋体" w:eastAsia="宋体" w:cs="宋体"/>
                <w:b/>
                <w:sz w:val="28"/>
                <w:szCs w:val="28"/>
              </w:rPr>
              <w:t>生产劳动 </w:t>
            </w:r>
          </w:p>
        </w:tc>
        <w:tc>
          <w:tcPr>
            <w:tcW w:w="2269" w:type="dxa"/>
            <w:tcBorders>
              <w:tl2br w:val="nil"/>
              <w:tr2bl w:val="nil"/>
            </w:tcBorders>
            <w:shd w:val="clear" w:color="auto" w:fill="auto"/>
            <w:vAlign w:val="center"/>
          </w:tcPr>
          <w:p w14:paraId="252844E2">
            <w:pPr>
              <w:spacing w:line="360" w:lineRule="auto"/>
              <w:jc w:val="center"/>
              <w:rPr>
                <w:rFonts w:hint="eastAsia" w:ascii="宋体" w:hAnsi="宋体" w:eastAsia="宋体" w:cs="宋体"/>
                <w:b/>
                <w:sz w:val="28"/>
                <w:szCs w:val="28"/>
                <w:lang w:eastAsia="zh-CN"/>
              </w:rPr>
            </w:pPr>
            <w:r>
              <w:rPr>
                <w:rFonts w:hint="eastAsia" w:ascii="宋体" w:hAnsi="宋体" w:eastAsia="宋体" w:cs="宋体"/>
                <w:b/>
                <w:sz w:val="28"/>
                <w:szCs w:val="28"/>
                <w:lang w:val="en-US" w:eastAsia="zh-CN"/>
              </w:rPr>
              <w:t>3</w:t>
            </w:r>
          </w:p>
        </w:tc>
        <w:tc>
          <w:tcPr>
            <w:tcW w:w="1849" w:type="dxa"/>
            <w:tcBorders>
              <w:tl2br w:val="nil"/>
              <w:tr2bl w:val="nil"/>
            </w:tcBorders>
            <w:shd w:val="clear" w:color="auto" w:fill="auto"/>
            <w:vAlign w:val="center"/>
          </w:tcPr>
          <w:p w14:paraId="05A76096">
            <w:pPr>
              <w:spacing w:line="360" w:lineRule="auto"/>
              <w:ind w:firstLine="425"/>
              <w:jc w:val="center"/>
              <w:rPr>
                <w:rFonts w:hint="eastAsia" w:ascii="宋体" w:hAnsi="宋体" w:eastAsia="宋体" w:cs="宋体"/>
                <w:sz w:val="28"/>
                <w:szCs w:val="28"/>
              </w:rPr>
            </w:pPr>
          </w:p>
        </w:tc>
      </w:tr>
      <w:tr w14:paraId="200F0F2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249" w:type="dxa"/>
            <w:tcBorders>
              <w:tl2br w:val="nil"/>
              <w:tr2bl w:val="nil"/>
            </w:tcBorders>
            <w:shd w:val="clear" w:color="auto" w:fill="auto"/>
            <w:vAlign w:val="center"/>
          </w:tcPr>
          <w:p w14:paraId="0190FD2B">
            <w:pPr>
              <w:spacing w:line="360" w:lineRule="auto"/>
              <w:jc w:val="center"/>
              <w:rPr>
                <w:rFonts w:hint="eastAsia" w:ascii="宋体" w:hAnsi="宋体" w:eastAsia="宋体" w:cs="宋体"/>
                <w:sz w:val="28"/>
                <w:szCs w:val="28"/>
              </w:rPr>
            </w:pPr>
            <w:r>
              <w:rPr>
                <w:rFonts w:hint="eastAsia" w:ascii="宋体" w:hAnsi="宋体" w:eastAsia="宋体" w:cs="宋体"/>
                <w:sz w:val="28"/>
                <w:szCs w:val="28"/>
              </w:rPr>
              <w:t>8</w:t>
            </w:r>
          </w:p>
        </w:tc>
        <w:tc>
          <w:tcPr>
            <w:tcW w:w="5405" w:type="dxa"/>
            <w:tcBorders>
              <w:tl2br w:val="nil"/>
              <w:tr2bl w:val="nil"/>
            </w:tcBorders>
            <w:shd w:val="clear" w:color="auto" w:fill="auto"/>
            <w:vAlign w:val="center"/>
          </w:tcPr>
          <w:p w14:paraId="4A196BA9">
            <w:pPr>
              <w:spacing w:line="360" w:lineRule="auto"/>
              <w:ind w:firstLine="26"/>
              <w:jc w:val="center"/>
              <w:rPr>
                <w:rFonts w:hint="eastAsia" w:ascii="宋体" w:hAnsi="宋体" w:eastAsia="宋体" w:cs="宋体"/>
                <w:b/>
                <w:sz w:val="28"/>
                <w:szCs w:val="28"/>
              </w:rPr>
            </w:pPr>
            <w:r>
              <w:rPr>
                <w:rFonts w:hint="eastAsia" w:ascii="宋体" w:hAnsi="宋体" w:eastAsia="宋体" w:cs="宋体"/>
                <w:b/>
                <w:sz w:val="28"/>
                <w:szCs w:val="28"/>
              </w:rPr>
              <w:t>服务性劳动</w:t>
            </w:r>
          </w:p>
        </w:tc>
        <w:tc>
          <w:tcPr>
            <w:tcW w:w="2269" w:type="dxa"/>
            <w:tcBorders>
              <w:tl2br w:val="nil"/>
              <w:tr2bl w:val="nil"/>
            </w:tcBorders>
            <w:shd w:val="clear" w:color="auto" w:fill="auto"/>
            <w:vAlign w:val="center"/>
          </w:tcPr>
          <w:p w14:paraId="4D2A56FD">
            <w:pPr>
              <w:spacing w:line="360" w:lineRule="auto"/>
              <w:jc w:val="center"/>
              <w:rPr>
                <w:rFonts w:hint="eastAsia" w:ascii="宋体" w:hAnsi="宋体" w:eastAsia="宋体" w:cs="宋体"/>
                <w:b/>
                <w:sz w:val="28"/>
                <w:szCs w:val="28"/>
                <w:lang w:eastAsia="zh-CN"/>
              </w:rPr>
            </w:pPr>
            <w:r>
              <w:rPr>
                <w:rFonts w:hint="eastAsia" w:ascii="宋体" w:hAnsi="宋体" w:eastAsia="宋体" w:cs="宋体"/>
                <w:b/>
                <w:sz w:val="28"/>
                <w:szCs w:val="28"/>
                <w:lang w:val="en-US" w:eastAsia="zh-CN"/>
              </w:rPr>
              <w:t>5</w:t>
            </w:r>
          </w:p>
        </w:tc>
        <w:tc>
          <w:tcPr>
            <w:tcW w:w="1849" w:type="dxa"/>
            <w:tcBorders>
              <w:tl2br w:val="nil"/>
              <w:tr2bl w:val="nil"/>
            </w:tcBorders>
            <w:shd w:val="clear" w:color="auto" w:fill="auto"/>
            <w:vAlign w:val="center"/>
          </w:tcPr>
          <w:p w14:paraId="2FE338AC">
            <w:pPr>
              <w:spacing w:line="360" w:lineRule="auto"/>
              <w:ind w:firstLine="425"/>
              <w:jc w:val="center"/>
              <w:rPr>
                <w:rFonts w:hint="eastAsia" w:ascii="宋体" w:hAnsi="宋体" w:eastAsia="宋体" w:cs="宋体"/>
                <w:sz w:val="28"/>
                <w:szCs w:val="28"/>
              </w:rPr>
            </w:pPr>
          </w:p>
        </w:tc>
      </w:tr>
      <w:tr w14:paraId="0D3209A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249" w:type="dxa"/>
            <w:tcBorders>
              <w:tl2br w:val="nil"/>
              <w:tr2bl w:val="nil"/>
            </w:tcBorders>
            <w:shd w:val="clear" w:color="auto" w:fill="auto"/>
            <w:vAlign w:val="center"/>
          </w:tcPr>
          <w:p w14:paraId="3214818D">
            <w:pPr>
              <w:spacing w:line="360" w:lineRule="auto"/>
              <w:ind w:left="2" w:leftChars="-8" w:hanging="19" w:hangingChars="7"/>
              <w:jc w:val="center"/>
              <w:rPr>
                <w:rFonts w:hint="eastAsia" w:ascii="宋体" w:hAnsi="宋体" w:eastAsia="宋体" w:cs="宋体"/>
                <w:sz w:val="28"/>
                <w:szCs w:val="28"/>
              </w:rPr>
            </w:pPr>
            <w:r>
              <w:rPr>
                <w:rFonts w:hint="eastAsia" w:ascii="宋体" w:hAnsi="宋体" w:eastAsia="宋体" w:cs="宋体"/>
                <w:sz w:val="28"/>
                <w:szCs w:val="28"/>
              </w:rPr>
              <w:t>9</w:t>
            </w:r>
          </w:p>
        </w:tc>
        <w:tc>
          <w:tcPr>
            <w:tcW w:w="5405" w:type="dxa"/>
            <w:tcBorders>
              <w:tl2br w:val="nil"/>
              <w:tr2bl w:val="nil"/>
            </w:tcBorders>
            <w:shd w:val="clear" w:color="auto" w:fill="auto"/>
            <w:vAlign w:val="center"/>
          </w:tcPr>
          <w:p w14:paraId="36ADBF18">
            <w:pPr>
              <w:spacing w:line="360" w:lineRule="auto"/>
              <w:ind w:firstLine="26"/>
              <w:jc w:val="center"/>
              <w:rPr>
                <w:rFonts w:hint="eastAsia" w:ascii="宋体" w:hAnsi="宋体" w:eastAsia="宋体" w:cs="宋体"/>
                <w:b/>
                <w:sz w:val="28"/>
                <w:szCs w:val="28"/>
              </w:rPr>
            </w:pPr>
            <w:r>
              <w:rPr>
                <w:rFonts w:hint="eastAsia" w:ascii="宋体" w:hAnsi="宋体" w:eastAsia="宋体" w:cs="宋体"/>
                <w:b/>
                <w:sz w:val="28"/>
                <w:szCs w:val="28"/>
              </w:rPr>
              <w:t>劳动快乐 </w:t>
            </w:r>
          </w:p>
        </w:tc>
        <w:tc>
          <w:tcPr>
            <w:tcW w:w="2269" w:type="dxa"/>
            <w:tcBorders>
              <w:tl2br w:val="nil"/>
              <w:tr2bl w:val="nil"/>
            </w:tcBorders>
            <w:shd w:val="clear" w:color="auto" w:fill="auto"/>
            <w:vAlign w:val="center"/>
          </w:tcPr>
          <w:p w14:paraId="0C1761E5">
            <w:pPr>
              <w:spacing w:line="360" w:lineRule="auto"/>
              <w:jc w:val="center"/>
              <w:rPr>
                <w:rFonts w:hint="eastAsia" w:ascii="宋体" w:hAnsi="宋体" w:eastAsia="宋体" w:cs="宋体"/>
                <w:b/>
                <w:sz w:val="28"/>
                <w:szCs w:val="28"/>
                <w:lang w:eastAsia="zh-CN"/>
              </w:rPr>
            </w:pPr>
            <w:r>
              <w:rPr>
                <w:rFonts w:hint="eastAsia" w:ascii="宋体" w:hAnsi="宋体" w:eastAsia="宋体" w:cs="宋体"/>
                <w:b/>
                <w:sz w:val="28"/>
                <w:szCs w:val="28"/>
                <w:lang w:val="en-US" w:eastAsia="zh-CN"/>
              </w:rPr>
              <w:t>3</w:t>
            </w:r>
          </w:p>
        </w:tc>
        <w:tc>
          <w:tcPr>
            <w:tcW w:w="1849" w:type="dxa"/>
            <w:tcBorders>
              <w:tl2br w:val="nil"/>
              <w:tr2bl w:val="nil"/>
            </w:tcBorders>
            <w:shd w:val="clear" w:color="auto" w:fill="auto"/>
            <w:vAlign w:val="center"/>
          </w:tcPr>
          <w:p w14:paraId="466725D0">
            <w:pPr>
              <w:spacing w:line="360" w:lineRule="auto"/>
              <w:ind w:firstLine="425"/>
              <w:jc w:val="center"/>
              <w:rPr>
                <w:rFonts w:hint="eastAsia" w:ascii="宋体" w:hAnsi="宋体" w:eastAsia="宋体" w:cs="宋体"/>
                <w:sz w:val="28"/>
                <w:szCs w:val="28"/>
              </w:rPr>
            </w:pPr>
          </w:p>
        </w:tc>
      </w:tr>
      <w:tr w14:paraId="1AE3677E">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249" w:type="dxa"/>
            <w:tcBorders>
              <w:tl2br w:val="nil"/>
              <w:tr2bl w:val="nil"/>
            </w:tcBorders>
            <w:shd w:val="clear" w:color="auto" w:fill="auto"/>
            <w:vAlign w:val="center"/>
          </w:tcPr>
          <w:p w14:paraId="074480F3">
            <w:pPr>
              <w:spacing w:line="360" w:lineRule="auto"/>
              <w:ind w:left="2" w:leftChars="-8" w:hanging="19" w:hangingChars="7"/>
              <w:jc w:val="center"/>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10</w:t>
            </w:r>
          </w:p>
        </w:tc>
        <w:tc>
          <w:tcPr>
            <w:tcW w:w="5405" w:type="dxa"/>
            <w:tcBorders>
              <w:tl2br w:val="nil"/>
              <w:tr2bl w:val="nil"/>
            </w:tcBorders>
            <w:shd w:val="clear" w:color="auto" w:fill="auto"/>
            <w:vAlign w:val="center"/>
          </w:tcPr>
          <w:p w14:paraId="138A3667">
            <w:pPr>
              <w:spacing w:line="360" w:lineRule="auto"/>
              <w:ind w:firstLine="425"/>
              <w:jc w:val="center"/>
              <w:rPr>
                <w:rFonts w:hint="eastAsia" w:ascii="宋体" w:hAnsi="宋体" w:eastAsia="宋体" w:cs="宋体"/>
                <w:sz w:val="28"/>
                <w:szCs w:val="28"/>
              </w:rPr>
            </w:pPr>
            <w:r>
              <w:rPr>
                <w:rFonts w:hint="eastAsia" w:ascii="宋体" w:hAnsi="宋体" w:eastAsia="宋体" w:cs="宋体"/>
                <w:b/>
                <w:sz w:val="28"/>
                <w:szCs w:val="28"/>
              </w:rPr>
              <w:t>维护劳动权益</w:t>
            </w:r>
          </w:p>
        </w:tc>
        <w:tc>
          <w:tcPr>
            <w:tcW w:w="2269" w:type="dxa"/>
            <w:tcBorders>
              <w:tl2br w:val="nil"/>
              <w:tr2bl w:val="nil"/>
            </w:tcBorders>
            <w:shd w:val="clear" w:color="auto" w:fill="auto"/>
            <w:vAlign w:val="center"/>
          </w:tcPr>
          <w:p w14:paraId="4DE39E67">
            <w:pPr>
              <w:spacing w:line="360" w:lineRule="auto"/>
              <w:jc w:val="center"/>
              <w:rPr>
                <w:rFonts w:hint="eastAsia" w:ascii="宋体" w:hAnsi="宋体" w:eastAsia="宋体" w:cs="宋体"/>
                <w:b/>
                <w:sz w:val="28"/>
                <w:szCs w:val="28"/>
                <w:lang w:val="en-US" w:eastAsia="zh-CN"/>
              </w:rPr>
            </w:pPr>
            <w:r>
              <w:rPr>
                <w:rFonts w:hint="eastAsia" w:ascii="宋体" w:hAnsi="宋体" w:eastAsia="宋体" w:cs="宋体"/>
                <w:b/>
                <w:sz w:val="28"/>
                <w:szCs w:val="28"/>
                <w:lang w:val="en-US" w:eastAsia="zh-CN"/>
              </w:rPr>
              <w:t>3</w:t>
            </w:r>
          </w:p>
        </w:tc>
        <w:tc>
          <w:tcPr>
            <w:tcW w:w="1849" w:type="dxa"/>
            <w:tcBorders>
              <w:tl2br w:val="nil"/>
              <w:tr2bl w:val="nil"/>
            </w:tcBorders>
            <w:shd w:val="clear" w:color="auto" w:fill="auto"/>
            <w:vAlign w:val="center"/>
          </w:tcPr>
          <w:p w14:paraId="56A06F91">
            <w:pPr>
              <w:spacing w:line="360" w:lineRule="auto"/>
              <w:ind w:firstLine="425"/>
              <w:jc w:val="center"/>
              <w:rPr>
                <w:rFonts w:hint="eastAsia" w:ascii="宋体" w:hAnsi="宋体" w:eastAsia="宋体" w:cs="宋体"/>
                <w:sz w:val="28"/>
                <w:szCs w:val="28"/>
              </w:rPr>
            </w:pPr>
          </w:p>
        </w:tc>
      </w:tr>
      <w:tr w14:paraId="203C291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249" w:type="dxa"/>
            <w:tcBorders>
              <w:tl2br w:val="nil"/>
              <w:tr2bl w:val="nil"/>
            </w:tcBorders>
            <w:shd w:val="clear" w:color="auto" w:fill="auto"/>
            <w:vAlign w:val="center"/>
          </w:tcPr>
          <w:p w14:paraId="4A74A93A">
            <w:pPr>
              <w:spacing w:line="360" w:lineRule="auto"/>
              <w:ind w:left="2" w:leftChars="-8" w:hanging="19" w:hangingChars="7"/>
              <w:jc w:val="center"/>
              <w:rPr>
                <w:rFonts w:hint="eastAsia" w:ascii="宋体" w:hAnsi="宋体" w:eastAsia="宋体" w:cs="宋体"/>
                <w:sz w:val="28"/>
                <w:szCs w:val="28"/>
                <w:lang w:eastAsia="zh-CN"/>
              </w:rPr>
            </w:pPr>
            <w:r>
              <w:rPr>
                <w:rFonts w:hint="eastAsia" w:ascii="宋体" w:hAnsi="宋体" w:eastAsia="宋体" w:cs="宋体"/>
                <w:sz w:val="28"/>
                <w:szCs w:val="28"/>
                <w:lang w:eastAsia="zh-CN"/>
              </w:rPr>
              <w:t>合计</w:t>
            </w:r>
          </w:p>
        </w:tc>
        <w:tc>
          <w:tcPr>
            <w:tcW w:w="5405" w:type="dxa"/>
            <w:tcBorders>
              <w:tl2br w:val="nil"/>
              <w:tr2bl w:val="nil"/>
            </w:tcBorders>
            <w:shd w:val="clear" w:color="auto" w:fill="auto"/>
            <w:vAlign w:val="center"/>
          </w:tcPr>
          <w:p w14:paraId="469206D4">
            <w:pPr>
              <w:spacing w:line="360" w:lineRule="auto"/>
              <w:ind w:firstLine="425"/>
              <w:jc w:val="center"/>
              <w:rPr>
                <w:rFonts w:hint="eastAsia" w:ascii="宋体" w:hAnsi="宋体" w:eastAsia="宋体" w:cs="宋体"/>
                <w:sz w:val="28"/>
                <w:szCs w:val="28"/>
              </w:rPr>
            </w:pPr>
          </w:p>
        </w:tc>
        <w:tc>
          <w:tcPr>
            <w:tcW w:w="2269" w:type="dxa"/>
            <w:tcBorders>
              <w:tl2br w:val="nil"/>
              <w:tr2bl w:val="nil"/>
            </w:tcBorders>
            <w:shd w:val="clear" w:color="auto" w:fill="auto"/>
            <w:vAlign w:val="center"/>
          </w:tcPr>
          <w:p w14:paraId="7ABFB986">
            <w:pPr>
              <w:spacing w:line="360" w:lineRule="auto"/>
              <w:jc w:val="center"/>
              <w:rPr>
                <w:rFonts w:hint="default" w:ascii="宋体" w:hAnsi="宋体" w:eastAsia="宋体" w:cs="宋体"/>
                <w:b/>
                <w:sz w:val="28"/>
                <w:szCs w:val="28"/>
                <w:lang w:val="en-US" w:eastAsia="zh-CN"/>
              </w:rPr>
            </w:pPr>
            <w:r>
              <w:rPr>
                <w:rFonts w:hint="eastAsia" w:ascii="宋体" w:hAnsi="宋体" w:eastAsia="宋体" w:cs="宋体"/>
                <w:b/>
                <w:sz w:val="28"/>
                <w:szCs w:val="28"/>
                <w:lang w:val="en-US" w:eastAsia="zh-CN"/>
              </w:rPr>
              <w:t>36</w:t>
            </w:r>
          </w:p>
        </w:tc>
        <w:tc>
          <w:tcPr>
            <w:tcW w:w="1849" w:type="dxa"/>
            <w:tcBorders>
              <w:tl2br w:val="nil"/>
              <w:tr2bl w:val="nil"/>
            </w:tcBorders>
            <w:shd w:val="clear" w:color="auto" w:fill="auto"/>
            <w:vAlign w:val="center"/>
          </w:tcPr>
          <w:p w14:paraId="0E8AF763">
            <w:pPr>
              <w:spacing w:line="360" w:lineRule="auto"/>
              <w:ind w:firstLine="425"/>
              <w:jc w:val="center"/>
              <w:rPr>
                <w:rFonts w:hint="eastAsia" w:ascii="宋体" w:hAnsi="宋体" w:eastAsia="宋体" w:cs="宋体"/>
                <w:sz w:val="28"/>
                <w:szCs w:val="28"/>
              </w:rPr>
            </w:pPr>
          </w:p>
        </w:tc>
      </w:tr>
    </w:tbl>
    <w:p w14:paraId="2FACF094">
      <w:pPr>
        <w:rPr>
          <w:rFonts w:hint="default"/>
          <w:lang w:val="en-US" w:eastAsia="zh-CN"/>
        </w:rPr>
      </w:pPr>
      <w:r>
        <w:rPr>
          <w:rFonts w:hint="default"/>
          <w:lang w:val="en-US" w:eastAsia="zh-CN"/>
        </w:rPr>
        <w:br w:type="page"/>
      </w:r>
    </w:p>
    <w:p w14:paraId="1FD2A2D4">
      <w:pPr>
        <w:pStyle w:val="4"/>
        <w:bidi w:val="0"/>
        <w:jc w:val="center"/>
        <w:rPr>
          <w:rFonts w:hint="eastAsia"/>
          <w:lang w:val="en-US" w:eastAsia="zh-CN"/>
        </w:rPr>
      </w:pPr>
      <w:r>
        <w:rPr>
          <w:rFonts w:hint="eastAsia"/>
          <w:lang w:val="en-US" w:eastAsia="zh-CN"/>
        </w:rPr>
        <w:t>项目十　维护劳动权益</w:t>
      </w:r>
    </w:p>
    <w:tbl>
      <w:tblPr>
        <w:tblStyle w:val="7"/>
        <w:tblW w:w="10772" w:type="dxa"/>
        <w:jc w:val="center"/>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Layout w:type="fixed"/>
        <w:tblCellMar>
          <w:top w:w="0" w:type="dxa"/>
          <w:left w:w="108" w:type="dxa"/>
          <w:bottom w:w="0" w:type="dxa"/>
          <w:right w:w="108" w:type="dxa"/>
        </w:tblCellMar>
      </w:tblPr>
      <w:tblGrid>
        <w:gridCol w:w="1624"/>
        <w:gridCol w:w="7441"/>
        <w:gridCol w:w="1707"/>
      </w:tblGrid>
      <w:tr w14:paraId="3827AF05">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680" w:hRule="atLeast"/>
          <w:jc w:val="center"/>
        </w:trPr>
        <w:tc>
          <w:tcPr>
            <w:tcW w:w="1624" w:type="dxa"/>
            <w:tcBorders>
              <w:bottom w:val="dashSmallGap" w:color="FFD965" w:themeColor="accent4" w:themeTint="99" w:sz="4" w:space="0"/>
              <w:right w:val="dashSmallGap" w:color="FFD965" w:themeColor="accent4" w:themeTint="99" w:sz="4" w:space="0"/>
            </w:tcBorders>
            <w:shd w:val="clear" w:color="auto" w:fill="FEF2CC" w:themeFill="accent4" w:themeFillTint="32"/>
            <w:vAlign w:val="center"/>
          </w:tcPr>
          <w:p w14:paraId="542DD94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jc w:val="center"/>
              <w:textAlignment w:val="auto"/>
              <w:rPr>
                <w:rFonts w:hint="eastAsia" w:ascii="黑体" w:hAnsi="黑体" w:eastAsia="黑体" w:cs="黑体"/>
                <w:b/>
                <w:color w:val="806000" w:themeColor="accent4" w:themeShade="80"/>
                <w:sz w:val="24"/>
                <w:szCs w:val="24"/>
              </w:rPr>
            </w:pPr>
            <w:r>
              <w:rPr>
                <w:rFonts w:hint="eastAsia" w:ascii="黑体" w:hAnsi="黑体" w:eastAsia="黑体" w:cs="黑体"/>
                <w:b/>
                <w:bCs w:val="0"/>
                <w:color w:val="BF9000" w:themeColor="accent4" w:themeShade="BF"/>
                <w:sz w:val="24"/>
                <w:szCs w:val="24"/>
                <w14:textFill>
                  <w14:solidFill>
                    <w14:schemeClr w14:val="accent4">
                      <w14:lumMod w14:val="75000"/>
                      <w14:alpha w14:val="0"/>
                    </w14:schemeClr>
                  </w14:solidFill>
                </w14:textFill>
              </w:rPr>
              <w:t>课  题</w:t>
            </w:r>
          </w:p>
        </w:tc>
        <w:tc>
          <w:tcPr>
            <w:tcW w:w="9148" w:type="dxa"/>
            <w:gridSpan w:val="2"/>
            <w:tcBorders>
              <w:left w:val="dashSmallGap" w:color="FFD965" w:themeColor="accent4" w:themeTint="99" w:sz="4" w:space="0"/>
              <w:bottom w:val="dashSmallGap" w:color="FFD965" w:themeColor="accent4" w:themeTint="99" w:sz="4" w:space="0"/>
            </w:tcBorders>
            <w:shd w:val="clear" w:color="auto" w:fill="FFFFF1"/>
            <w:vAlign w:val="center"/>
          </w:tcPr>
          <w:p w14:paraId="06ED75A2">
            <w:pPr>
              <w:spacing w:line="360" w:lineRule="auto"/>
              <w:ind w:hanging="8"/>
              <w:rPr>
                <w:rFonts w:ascii="Times New Roman" w:hAnsi="Times New Roman"/>
                <w:sz w:val="24"/>
                <w:szCs w:val="24"/>
              </w:rPr>
            </w:pPr>
            <w:r>
              <w:rPr>
                <w:rFonts w:hint="eastAsia" w:ascii="Times New Roman" w:hAnsi="宋体"/>
                <w:sz w:val="24"/>
                <w:szCs w:val="24"/>
              </w:rPr>
              <w:t>维护劳动权益</w:t>
            </w:r>
          </w:p>
        </w:tc>
      </w:tr>
      <w:tr w14:paraId="12A0C8CA">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680" w:hRule="atLeast"/>
          <w:jc w:val="center"/>
        </w:trPr>
        <w:tc>
          <w:tcPr>
            <w:tcW w:w="1624" w:type="dxa"/>
            <w:tcBorders>
              <w:top w:val="dashSmallGap" w:color="FFD965" w:themeColor="accent4" w:themeTint="99" w:sz="4" w:space="0"/>
              <w:bottom w:val="dashSmallGap" w:color="A8D08D" w:themeColor="accent6" w:themeTint="99" w:sz="4" w:space="0"/>
              <w:right w:val="dashSmallGap" w:color="FFD965" w:themeColor="accent4" w:themeTint="99" w:sz="4" w:space="0"/>
            </w:tcBorders>
            <w:shd w:val="clear" w:color="auto" w:fill="FEF2CC" w:themeFill="accent4" w:themeFillTint="32"/>
            <w:vAlign w:val="center"/>
          </w:tcPr>
          <w:p w14:paraId="4DEF2D4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jc w:val="center"/>
              <w:textAlignment w:val="auto"/>
              <w:rPr>
                <w:rFonts w:hint="eastAsia" w:ascii="黑体" w:hAnsi="黑体" w:eastAsia="黑体" w:cs="黑体"/>
                <w:b/>
                <w:color w:val="806000" w:themeColor="accent4" w:themeShade="80"/>
                <w:sz w:val="24"/>
                <w:szCs w:val="24"/>
              </w:rPr>
            </w:pPr>
            <w:r>
              <w:rPr>
                <w:rFonts w:hint="eastAsia" w:ascii="黑体" w:hAnsi="黑体" w:eastAsia="黑体" w:cs="黑体"/>
                <w:b/>
                <w:bCs w:val="0"/>
                <w:color w:val="BF9000" w:themeColor="accent4" w:themeShade="BF"/>
                <w:sz w:val="24"/>
                <w:szCs w:val="24"/>
                <w14:textFill>
                  <w14:solidFill>
                    <w14:schemeClr w14:val="accent4">
                      <w14:lumMod w14:val="75000"/>
                      <w14:alpha w14:val="0"/>
                    </w14:schemeClr>
                  </w14:solidFill>
                </w14:textFill>
              </w:rPr>
              <w:t>课  时</w:t>
            </w:r>
          </w:p>
        </w:tc>
        <w:tc>
          <w:tcPr>
            <w:tcW w:w="9148" w:type="dxa"/>
            <w:gridSpan w:val="2"/>
            <w:tcBorders>
              <w:top w:val="dashSmallGap" w:color="FFD965" w:themeColor="accent4" w:themeTint="99" w:sz="4" w:space="0"/>
              <w:left w:val="dashSmallGap" w:color="FFD965" w:themeColor="accent4" w:themeTint="99" w:sz="4" w:space="0"/>
              <w:bottom w:val="dashSmallGap" w:color="A8D08D" w:themeColor="accent6" w:themeTint="99" w:sz="4" w:space="0"/>
            </w:tcBorders>
            <w:shd w:val="clear" w:color="auto" w:fill="FFFFF1"/>
            <w:vAlign w:val="center"/>
          </w:tcPr>
          <w:p w14:paraId="69541C7B">
            <w:pPr>
              <w:spacing w:line="360" w:lineRule="auto"/>
              <w:ind w:hanging="8"/>
              <w:rPr>
                <w:rFonts w:ascii="Times New Roman" w:hAnsi="Times New Roman"/>
                <w:sz w:val="24"/>
                <w:szCs w:val="24"/>
              </w:rPr>
            </w:pPr>
            <w:r>
              <w:rPr>
                <w:rFonts w:hint="eastAsia" w:ascii="Times New Roman" w:hAnsi="Times New Roman"/>
                <w:sz w:val="24"/>
                <w:szCs w:val="24"/>
                <w:lang w:val="en-US" w:eastAsia="zh-CN"/>
              </w:rPr>
              <w:t>3</w:t>
            </w:r>
            <w:r>
              <w:rPr>
                <w:rFonts w:ascii="Times New Roman" w:hAnsi="宋体"/>
                <w:sz w:val="24"/>
                <w:szCs w:val="24"/>
              </w:rPr>
              <w:t>课时</w:t>
            </w:r>
            <w:r>
              <w:rPr>
                <w:rFonts w:hint="eastAsia" w:ascii="Times New Roman" w:hAnsi="宋体"/>
                <w:sz w:val="24"/>
                <w:szCs w:val="24"/>
              </w:rPr>
              <w:t>（</w:t>
            </w:r>
            <w:r>
              <w:rPr>
                <w:rFonts w:hint="eastAsia" w:ascii="Times New Roman" w:hAnsi="宋体"/>
                <w:sz w:val="24"/>
                <w:szCs w:val="24"/>
                <w:lang w:val="en-US" w:eastAsia="zh-CN"/>
              </w:rPr>
              <w:t>135</w:t>
            </w:r>
            <w:r>
              <w:rPr>
                <w:rFonts w:hint="eastAsia" w:ascii="Times New Roman" w:hAnsi="宋体"/>
                <w:sz w:val="24"/>
                <w:szCs w:val="24"/>
              </w:rPr>
              <w:t xml:space="preserve"> min）。</w:t>
            </w:r>
          </w:p>
        </w:tc>
      </w:tr>
      <w:tr w14:paraId="667960D8">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680" w:hRule="atLeast"/>
          <w:jc w:val="center"/>
        </w:trPr>
        <w:tc>
          <w:tcPr>
            <w:tcW w:w="1624" w:type="dxa"/>
            <w:tcBorders>
              <w:top w:val="dashSmallGap" w:color="A8D08D" w:themeColor="accent6" w:themeTint="99" w:sz="4" w:space="0"/>
              <w:bottom w:val="dashSmallGap" w:color="A8D08D" w:themeColor="accent6" w:themeTint="99" w:sz="4" w:space="0"/>
              <w:right w:val="dashSmallGap" w:color="A8D08D" w:themeColor="accent6" w:themeTint="99" w:sz="4" w:space="0"/>
            </w:tcBorders>
            <w:shd w:val="clear" w:color="auto" w:fill="C5E0B3" w:themeFill="accent6" w:themeFillTint="66"/>
            <w:vAlign w:val="center"/>
          </w:tcPr>
          <w:p w14:paraId="4CB4B60C">
            <w:pPr>
              <w:spacing w:line="360" w:lineRule="auto"/>
              <w:ind w:hanging="8"/>
              <w:jc w:val="center"/>
              <w:rPr>
                <w:rFonts w:hint="eastAsia" w:ascii="黑体" w:hAnsi="黑体" w:eastAsia="黑体" w:cs="黑体"/>
                <w:b/>
                <w:sz w:val="24"/>
                <w:szCs w:val="24"/>
              </w:rPr>
            </w:pPr>
            <w:r>
              <w:rPr>
                <w:rFonts w:hint="eastAsia" w:ascii="黑体" w:hAnsi="黑体" w:eastAsia="黑体" w:cs="黑体"/>
                <w:b/>
                <w:color w:val="385724" w:themeColor="accent6" w:themeShade="80"/>
                <w:sz w:val="24"/>
                <w:szCs w:val="24"/>
              </w:rPr>
              <w:t>教学目标</w:t>
            </w:r>
          </w:p>
        </w:tc>
        <w:tc>
          <w:tcPr>
            <w:tcW w:w="9148" w:type="dxa"/>
            <w:gridSpan w:val="2"/>
            <w:tcBorders>
              <w:top w:val="dashSmallGap" w:color="A8D08D" w:themeColor="accent6" w:themeTint="99" w:sz="4" w:space="0"/>
              <w:left w:val="dashSmallGap" w:color="A8D08D" w:themeColor="accent6" w:themeTint="99" w:sz="4" w:space="0"/>
              <w:bottom w:val="dashSmallGap" w:color="A8D08D" w:themeColor="accent6" w:themeTint="99" w:sz="4" w:space="0"/>
            </w:tcBorders>
            <w:shd w:val="clear" w:color="auto" w:fill="F8FFF5"/>
            <w:vAlign w:val="center"/>
          </w:tcPr>
          <w:p w14:paraId="19B0F130">
            <w:pPr>
              <w:spacing w:line="360" w:lineRule="auto"/>
              <w:ind w:hanging="8"/>
              <w:rPr>
                <w:b/>
                <w:sz w:val="24"/>
                <w:szCs w:val="24"/>
              </w:rPr>
            </w:pPr>
            <w:r>
              <w:rPr>
                <w:rFonts w:hAnsi="宋体"/>
                <w:b/>
                <w:sz w:val="24"/>
                <w:szCs w:val="24"/>
              </w:rPr>
              <w:t>知识</w:t>
            </w:r>
            <w:r>
              <w:rPr>
                <w:rFonts w:hint="eastAsia" w:hAnsi="宋体"/>
                <w:b/>
                <w:sz w:val="24"/>
                <w:szCs w:val="24"/>
              </w:rPr>
              <w:t>技能</w:t>
            </w:r>
            <w:r>
              <w:rPr>
                <w:rFonts w:hAnsi="宋体"/>
                <w:b/>
                <w:sz w:val="24"/>
                <w:szCs w:val="24"/>
              </w:rPr>
              <w:t>目标：</w:t>
            </w:r>
          </w:p>
          <w:p w14:paraId="41903906">
            <w:pPr>
              <w:spacing w:line="360" w:lineRule="auto"/>
              <w:ind w:hanging="8"/>
              <w:rPr>
                <w:rFonts w:hint="eastAsia" w:ascii="Times New Roman" w:hAnsi="Times New Roman"/>
                <w:sz w:val="24"/>
                <w:szCs w:val="24"/>
              </w:rPr>
            </w:pPr>
            <w:r>
              <w:rPr>
                <w:rFonts w:hint="eastAsia" w:ascii="Times New Roman" w:hAnsi="Times New Roman"/>
                <w:sz w:val="24"/>
                <w:szCs w:val="24"/>
              </w:rPr>
              <w:t>1. 了解我国劳动法律制度的构成。</w:t>
            </w:r>
          </w:p>
          <w:p w14:paraId="09A42623">
            <w:pPr>
              <w:spacing w:line="360" w:lineRule="auto"/>
              <w:ind w:hanging="8"/>
              <w:rPr>
                <w:rFonts w:hint="eastAsia" w:ascii="Times New Roman" w:hAnsi="宋体" w:eastAsia="宋体"/>
                <w:bCs/>
                <w:sz w:val="24"/>
                <w:szCs w:val="24"/>
                <w:lang w:eastAsia="zh-CN"/>
              </w:rPr>
            </w:pPr>
            <w:r>
              <w:rPr>
                <w:rFonts w:hint="eastAsia" w:ascii="Times New Roman" w:hAnsi="Times New Roman"/>
                <w:sz w:val="24"/>
                <w:szCs w:val="24"/>
              </w:rPr>
              <w:t>2. 掌握劳动者依法享有的平等就业和选择职业、取得劳动报酬、休息休假等权利。</w:t>
            </w:r>
          </w:p>
          <w:p w14:paraId="149A888F">
            <w:pPr>
              <w:spacing w:line="360" w:lineRule="auto"/>
              <w:ind w:hanging="8"/>
              <w:jc w:val="left"/>
              <w:rPr>
                <w:rFonts w:ascii="Times New Roman" w:hAnsi="宋体"/>
                <w:b/>
                <w:sz w:val="24"/>
                <w:szCs w:val="24"/>
              </w:rPr>
            </w:pPr>
            <w:r>
              <w:rPr>
                <w:rFonts w:hint="eastAsia" w:ascii="Times New Roman" w:hAnsi="宋体"/>
                <w:b/>
                <w:sz w:val="24"/>
                <w:szCs w:val="24"/>
              </w:rPr>
              <w:t>思政育人目标：</w:t>
            </w:r>
          </w:p>
          <w:p w14:paraId="4E91D8B4">
            <w:pPr>
              <w:spacing w:line="360" w:lineRule="auto"/>
              <w:ind w:hanging="8"/>
              <w:jc w:val="left"/>
              <w:rPr>
                <w:rFonts w:hint="eastAsia" w:ascii="Times New Roman" w:hAnsi="宋体" w:eastAsia="宋体"/>
                <w:sz w:val="24"/>
                <w:szCs w:val="24"/>
                <w:lang w:eastAsia="zh-CN"/>
              </w:rPr>
            </w:pPr>
            <w:r>
              <w:rPr>
                <w:rFonts w:hint="eastAsia" w:ascii="Times New Roman" w:hAnsi="宋体"/>
                <w:sz w:val="24"/>
                <w:szCs w:val="24"/>
              </w:rPr>
              <w:t>通过学习</w:t>
            </w:r>
            <w:r>
              <w:rPr>
                <w:rFonts w:hint="eastAsia" w:ascii="Times New Roman" w:hAnsi="宋体"/>
                <w:sz w:val="24"/>
                <w:szCs w:val="24"/>
                <w:lang w:eastAsia="zh-CN"/>
              </w:rPr>
              <w:t>实际案例</w:t>
            </w:r>
            <w:r>
              <w:rPr>
                <w:rFonts w:hint="eastAsia" w:ascii="Times New Roman" w:hAnsi="宋体"/>
                <w:sz w:val="24"/>
                <w:szCs w:val="24"/>
              </w:rPr>
              <w:t>，引入理论学习，</w:t>
            </w:r>
            <w:r>
              <w:rPr>
                <w:rFonts w:hint="eastAsia" w:ascii="Times New Roman" w:hAnsi="宋体"/>
                <w:sz w:val="24"/>
                <w:szCs w:val="24"/>
                <w:lang w:eastAsia="zh-CN"/>
              </w:rPr>
              <w:t>让学生增强法律意识，深刻认识劳动法律在保障自身权益和规范劳动行为中的重要性，树立自觉遵守劳动法律法规的观念。</w:t>
            </w:r>
          </w:p>
        </w:tc>
      </w:tr>
      <w:tr w14:paraId="39292A40">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680" w:hRule="atLeast"/>
          <w:jc w:val="center"/>
        </w:trPr>
        <w:tc>
          <w:tcPr>
            <w:tcW w:w="1624" w:type="dxa"/>
            <w:tcBorders>
              <w:top w:val="dashSmallGap" w:color="A8D08D" w:themeColor="accent6" w:themeTint="99" w:sz="4" w:space="0"/>
              <w:bottom w:val="dashSmallGap" w:color="ED7D31" w:themeColor="accent2" w:sz="4" w:space="0"/>
              <w:right w:val="dashSmallGap" w:color="ED7D31" w:themeColor="accent2" w:sz="4" w:space="0"/>
            </w:tcBorders>
            <w:shd w:val="clear" w:color="auto" w:fill="FBE5D6" w:themeFill="accent2" w:themeFillTint="32"/>
            <w:vAlign w:val="center"/>
          </w:tcPr>
          <w:p w14:paraId="1E36728F">
            <w:pPr>
              <w:spacing w:line="360" w:lineRule="auto"/>
              <w:ind w:hanging="8"/>
              <w:jc w:val="center"/>
              <w:rPr>
                <w:rFonts w:hint="eastAsia" w:ascii="黑体" w:hAnsi="黑体" w:eastAsia="黑体" w:cs="黑体"/>
                <w:b/>
                <w:color w:val="ED7D31" w:themeColor="accent2"/>
                <w:sz w:val="24"/>
                <w:szCs w:val="24"/>
                <w14:textFill>
                  <w14:solidFill>
                    <w14:schemeClr w14:val="accent2"/>
                  </w14:solidFill>
                </w14:textFill>
              </w:rPr>
            </w:pPr>
            <w:r>
              <w:rPr>
                <w:rFonts w:hint="eastAsia" w:ascii="黑体" w:hAnsi="黑体" w:eastAsia="黑体" w:cs="黑体"/>
                <w:b/>
                <w:color w:val="ED7D31" w:themeColor="accent2"/>
                <w:sz w:val="24"/>
                <w:szCs w:val="24"/>
                <w14:textFill>
                  <w14:solidFill>
                    <w14:schemeClr w14:val="accent2"/>
                  </w14:solidFill>
                </w14:textFill>
              </w:rPr>
              <w:t>教学重难点</w:t>
            </w:r>
          </w:p>
        </w:tc>
        <w:tc>
          <w:tcPr>
            <w:tcW w:w="9148" w:type="dxa"/>
            <w:gridSpan w:val="2"/>
            <w:tcBorders>
              <w:top w:val="dashSmallGap" w:color="A8D08D" w:themeColor="accent6" w:themeTint="99" w:sz="4" w:space="0"/>
              <w:left w:val="dashSmallGap" w:color="ED7D31" w:themeColor="accent2" w:sz="4" w:space="0"/>
              <w:bottom w:val="dashSmallGap" w:color="ED7D31" w:themeColor="accent2" w:sz="4" w:space="0"/>
            </w:tcBorders>
            <w:shd w:val="clear" w:color="auto" w:fill="FFF9F2"/>
            <w:vAlign w:val="center"/>
          </w:tcPr>
          <w:p w14:paraId="23704F77">
            <w:pPr>
              <w:spacing w:line="360" w:lineRule="auto"/>
              <w:ind w:hanging="8"/>
              <w:rPr>
                <w:rFonts w:ascii="Times New Roman" w:hAnsi="Times New Roman"/>
                <w:b/>
                <w:sz w:val="24"/>
                <w:szCs w:val="24"/>
              </w:rPr>
            </w:pPr>
            <w:r>
              <w:rPr>
                <w:rFonts w:hint="eastAsia" w:ascii="Times New Roman" w:hAnsi="Times New Roman"/>
                <w:b/>
                <w:sz w:val="24"/>
                <w:szCs w:val="24"/>
              </w:rPr>
              <w:t>教学重点：</w:t>
            </w:r>
          </w:p>
          <w:p w14:paraId="64B5BFCE">
            <w:pPr>
              <w:spacing w:line="360" w:lineRule="auto"/>
              <w:ind w:hanging="8"/>
              <w:rPr>
                <w:rFonts w:hint="eastAsia" w:ascii="Times New Roman" w:hAnsi="宋体" w:eastAsiaTheme="minorEastAsia"/>
                <w:sz w:val="24"/>
                <w:szCs w:val="24"/>
                <w:lang w:eastAsia="zh-CN"/>
              </w:rPr>
            </w:pPr>
            <w:r>
              <w:rPr>
                <w:rFonts w:hint="eastAsia" w:ascii="Times New Roman" w:hAnsi="宋体"/>
                <w:sz w:val="24"/>
                <w:szCs w:val="24"/>
              </w:rPr>
              <w:t>识别实习权益纠纷中的关键问题并给出应对策略</w:t>
            </w:r>
            <w:r>
              <w:rPr>
                <w:rFonts w:hint="eastAsia" w:ascii="Times New Roman" w:hAnsi="宋体"/>
                <w:sz w:val="24"/>
                <w:szCs w:val="24"/>
                <w:lang w:eastAsia="zh-CN"/>
              </w:rPr>
              <w:t>。</w:t>
            </w:r>
          </w:p>
          <w:p w14:paraId="01D79B10">
            <w:pPr>
              <w:spacing w:line="360" w:lineRule="auto"/>
              <w:ind w:hanging="8"/>
              <w:rPr>
                <w:rFonts w:ascii="Times New Roman" w:hAnsi="Times New Roman"/>
                <w:b/>
                <w:sz w:val="24"/>
                <w:szCs w:val="24"/>
              </w:rPr>
            </w:pPr>
            <w:r>
              <w:rPr>
                <w:rFonts w:hint="eastAsia" w:ascii="Times New Roman" w:hAnsi="Times New Roman"/>
                <w:b/>
                <w:sz w:val="24"/>
                <w:szCs w:val="24"/>
              </w:rPr>
              <w:t>教学难点：</w:t>
            </w:r>
          </w:p>
          <w:p w14:paraId="49748DA4">
            <w:pPr>
              <w:spacing w:line="360" w:lineRule="auto"/>
              <w:ind w:hanging="8"/>
              <w:rPr>
                <w:rFonts w:hint="eastAsia" w:ascii="Times New Roman" w:hAnsi="宋体" w:eastAsiaTheme="minorEastAsia"/>
                <w:sz w:val="24"/>
                <w:szCs w:val="24"/>
                <w:lang w:eastAsia="zh-CN"/>
              </w:rPr>
            </w:pPr>
            <w:r>
              <w:rPr>
                <w:rFonts w:hint="eastAsia" w:ascii="Times New Roman" w:hAnsi="宋体"/>
                <w:sz w:val="24"/>
                <w:szCs w:val="24"/>
              </w:rPr>
              <w:t>学会运用法律武器维护自身权益</w:t>
            </w:r>
            <w:r>
              <w:rPr>
                <w:rFonts w:hint="eastAsia" w:ascii="Times New Roman" w:hAnsi="宋体"/>
                <w:sz w:val="24"/>
                <w:szCs w:val="24"/>
                <w:lang w:eastAsia="zh-CN"/>
              </w:rPr>
              <w:t>。</w:t>
            </w:r>
          </w:p>
        </w:tc>
      </w:tr>
      <w:tr w14:paraId="3579F70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680" w:hRule="atLeast"/>
          <w:jc w:val="center"/>
        </w:trPr>
        <w:tc>
          <w:tcPr>
            <w:tcW w:w="1624" w:type="dxa"/>
            <w:tcBorders>
              <w:top w:val="dashSmallGap" w:color="ED7D31" w:themeColor="accent2" w:sz="4" w:space="0"/>
              <w:bottom w:val="dashSmallGap" w:color="ED7D31" w:themeColor="accent2" w:sz="4" w:space="0"/>
              <w:right w:val="dashSmallGap" w:color="ED7D31" w:themeColor="accent2" w:sz="4" w:space="0"/>
            </w:tcBorders>
            <w:shd w:val="clear" w:color="auto" w:fill="FBE5D6" w:themeFill="accent2" w:themeFillTint="32"/>
            <w:vAlign w:val="center"/>
          </w:tcPr>
          <w:p w14:paraId="128658FF">
            <w:pPr>
              <w:spacing w:line="360" w:lineRule="auto"/>
              <w:ind w:hanging="8"/>
              <w:jc w:val="center"/>
              <w:rPr>
                <w:rFonts w:hint="eastAsia" w:ascii="黑体" w:hAnsi="黑体" w:eastAsia="黑体" w:cs="黑体"/>
                <w:b/>
                <w:color w:val="ED7D31" w:themeColor="accent2"/>
                <w:sz w:val="24"/>
                <w:szCs w:val="24"/>
                <w14:textFill>
                  <w14:solidFill>
                    <w14:schemeClr w14:val="accent2"/>
                  </w14:solidFill>
                </w14:textFill>
              </w:rPr>
            </w:pPr>
            <w:r>
              <w:rPr>
                <w:rFonts w:hint="eastAsia" w:ascii="黑体" w:hAnsi="黑体" w:eastAsia="黑体" w:cs="黑体"/>
                <w:b/>
                <w:color w:val="ED7D31" w:themeColor="accent2"/>
                <w:sz w:val="24"/>
                <w:szCs w:val="24"/>
                <w14:textFill>
                  <w14:solidFill>
                    <w14:schemeClr w14:val="accent2"/>
                  </w14:solidFill>
                </w14:textFill>
              </w:rPr>
              <w:t>教学方法</w:t>
            </w:r>
          </w:p>
        </w:tc>
        <w:tc>
          <w:tcPr>
            <w:tcW w:w="9148" w:type="dxa"/>
            <w:gridSpan w:val="2"/>
            <w:tcBorders>
              <w:top w:val="dashSmallGap" w:color="ED7D31" w:themeColor="accent2" w:sz="4" w:space="0"/>
              <w:left w:val="dashSmallGap" w:color="ED7D31" w:themeColor="accent2" w:sz="4" w:space="0"/>
              <w:bottom w:val="dashSmallGap" w:color="ED7D31" w:themeColor="accent2" w:sz="4" w:space="0"/>
            </w:tcBorders>
            <w:shd w:val="clear" w:color="auto" w:fill="FFF9F2"/>
            <w:vAlign w:val="center"/>
          </w:tcPr>
          <w:p w14:paraId="1ACBA072">
            <w:pPr>
              <w:spacing w:line="360" w:lineRule="auto"/>
              <w:ind w:hanging="8"/>
              <w:rPr>
                <w:rFonts w:ascii="Times New Roman" w:hAnsi="Times New Roman"/>
                <w:sz w:val="24"/>
                <w:szCs w:val="24"/>
              </w:rPr>
            </w:pPr>
            <w:r>
              <w:rPr>
                <w:rFonts w:hint="eastAsia" w:ascii="Times New Roman" w:hAnsi="宋体"/>
                <w:sz w:val="24"/>
                <w:szCs w:val="24"/>
              </w:rPr>
              <w:t>讲授法、问答法、讨论法</w:t>
            </w:r>
          </w:p>
        </w:tc>
      </w:tr>
      <w:tr w14:paraId="5DCDEEEC">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680" w:hRule="atLeast"/>
          <w:jc w:val="center"/>
        </w:trPr>
        <w:tc>
          <w:tcPr>
            <w:tcW w:w="1624" w:type="dxa"/>
            <w:tcBorders>
              <w:top w:val="dashSmallGap" w:color="ED7D31" w:themeColor="accent2" w:sz="4" w:space="0"/>
              <w:bottom w:val="dashSmallGap" w:color="5B9BD5" w:themeColor="accent1" w:sz="4" w:space="0"/>
              <w:right w:val="dashSmallGap" w:color="ED7D31" w:themeColor="accent2" w:sz="4" w:space="0"/>
            </w:tcBorders>
            <w:shd w:val="clear" w:color="auto" w:fill="FBE5D6" w:themeFill="accent2" w:themeFillTint="32"/>
            <w:vAlign w:val="center"/>
          </w:tcPr>
          <w:p w14:paraId="2C81E18E">
            <w:pPr>
              <w:spacing w:line="360" w:lineRule="auto"/>
              <w:ind w:hanging="8"/>
              <w:jc w:val="center"/>
              <w:rPr>
                <w:rFonts w:hint="eastAsia" w:ascii="黑体" w:hAnsi="黑体" w:eastAsia="黑体" w:cs="黑体"/>
                <w:b/>
                <w:color w:val="ED7D31" w:themeColor="accent2"/>
                <w:sz w:val="24"/>
                <w:szCs w:val="24"/>
                <w14:textFill>
                  <w14:solidFill>
                    <w14:schemeClr w14:val="accent2"/>
                  </w14:solidFill>
                </w14:textFill>
              </w:rPr>
            </w:pPr>
            <w:r>
              <w:rPr>
                <w:rFonts w:hint="eastAsia" w:ascii="黑体" w:hAnsi="黑体" w:eastAsia="黑体" w:cs="黑体"/>
                <w:b/>
                <w:color w:val="ED7D31" w:themeColor="accent2"/>
                <w:sz w:val="24"/>
                <w:szCs w:val="24"/>
                <w14:textFill>
                  <w14:solidFill>
                    <w14:schemeClr w14:val="accent2"/>
                  </w14:solidFill>
                </w14:textFill>
              </w:rPr>
              <w:t>教学用具</w:t>
            </w:r>
          </w:p>
        </w:tc>
        <w:tc>
          <w:tcPr>
            <w:tcW w:w="9148" w:type="dxa"/>
            <w:gridSpan w:val="2"/>
            <w:tcBorders>
              <w:top w:val="dashSmallGap" w:color="ED7D31" w:themeColor="accent2" w:sz="4" w:space="0"/>
              <w:left w:val="dashSmallGap" w:color="ED7D31" w:themeColor="accent2" w:sz="4" w:space="0"/>
              <w:bottom w:val="dashSmallGap" w:color="5B9BD5" w:themeColor="accent1" w:sz="4" w:space="0"/>
            </w:tcBorders>
            <w:shd w:val="clear" w:color="auto" w:fill="FFF9F2"/>
            <w:vAlign w:val="center"/>
          </w:tcPr>
          <w:p w14:paraId="371F04B0">
            <w:pPr>
              <w:spacing w:line="360" w:lineRule="auto"/>
              <w:ind w:hanging="8"/>
              <w:rPr>
                <w:rFonts w:ascii="Times New Roman" w:hAnsi="Times New Roman"/>
                <w:sz w:val="24"/>
                <w:szCs w:val="24"/>
              </w:rPr>
            </w:pPr>
            <w:r>
              <w:rPr>
                <w:rFonts w:hint="eastAsia" w:ascii="Times New Roman" w:hAnsi="宋体"/>
                <w:sz w:val="24"/>
                <w:szCs w:val="24"/>
              </w:rPr>
              <w:t>电脑、投影仪、</w:t>
            </w:r>
            <w:r>
              <w:rPr>
                <w:rFonts w:ascii="Times New Roman" w:hAnsi="宋体"/>
                <w:sz w:val="24"/>
                <w:szCs w:val="24"/>
              </w:rPr>
              <w:t>多媒体</w:t>
            </w:r>
            <w:r>
              <w:rPr>
                <w:rFonts w:hint="eastAsia" w:ascii="Times New Roman" w:hAnsi="宋体"/>
                <w:sz w:val="24"/>
                <w:szCs w:val="24"/>
              </w:rPr>
              <w:t>课件、教材</w:t>
            </w:r>
          </w:p>
        </w:tc>
      </w:tr>
      <w:tr w14:paraId="16906047">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680" w:hRule="atLeast"/>
          <w:jc w:val="center"/>
        </w:trPr>
        <w:tc>
          <w:tcPr>
            <w:tcW w:w="1624" w:type="dxa"/>
            <w:tcBorders>
              <w:top w:val="dashSmallGap" w:color="5B9BD5" w:themeColor="accent1" w:sz="4" w:space="0"/>
              <w:bottom w:val="double" w:color="823B0B" w:themeColor="accent2" w:themeShade="7F" w:sz="4" w:space="0"/>
              <w:right w:val="dashSmallGap" w:color="5B9BD5" w:themeColor="accent1" w:sz="4" w:space="0"/>
            </w:tcBorders>
            <w:shd w:val="clear" w:color="auto" w:fill="C6DFF7"/>
            <w:vAlign w:val="center"/>
          </w:tcPr>
          <w:p w14:paraId="33DA3932">
            <w:pPr>
              <w:spacing w:line="360" w:lineRule="auto"/>
              <w:ind w:hanging="8"/>
              <w:jc w:val="center"/>
              <w:rPr>
                <w:rFonts w:hint="eastAsia" w:ascii="黑体" w:hAnsi="黑体" w:eastAsia="黑体" w:cs="黑体"/>
                <w:b/>
                <w:sz w:val="24"/>
                <w:szCs w:val="24"/>
              </w:rPr>
            </w:pPr>
            <w:r>
              <w:rPr>
                <w:rFonts w:hint="eastAsia" w:ascii="黑体" w:hAnsi="黑体" w:eastAsia="黑体" w:cs="黑体"/>
                <w:b/>
                <w:sz w:val="24"/>
                <w:szCs w:val="24"/>
              </w:rPr>
              <w:t>教学设计</w:t>
            </w:r>
          </w:p>
        </w:tc>
        <w:tc>
          <w:tcPr>
            <w:tcW w:w="9148" w:type="dxa"/>
            <w:gridSpan w:val="2"/>
            <w:tcBorders>
              <w:top w:val="dashSmallGap" w:color="5B9BD5" w:themeColor="accent1" w:sz="4" w:space="0"/>
              <w:left w:val="dashSmallGap" w:color="5B9BD5" w:themeColor="accent1" w:sz="4" w:space="0"/>
              <w:bottom w:val="double" w:color="823B0B" w:themeColor="accent2" w:themeShade="7F" w:sz="4" w:space="0"/>
            </w:tcBorders>
            <w:shd w:val="clear" w:color="auto" w:fill="EBF5FF"/>
            <w:vAlign w:val="center"/>
          </w:tcPr>
          <w:p w14:paraId="32A87FD9">
            <w:pPr>
              <w:spacing w:line="360" w:lineRule="auto"/>
              <w:rPr>
                <w:rFonts w:ascii="Times New Roman" w:hAnsi="宋体"/>
                <w:sz w:val="24"/>
                <w:szCs w:val="24"/>
              </w:rPr>
            </w:pPr>
            <w:r>
              <w:rPr>
                <w:rFonts w:hint="eastAsia" w:ascii="Times New Roman" w:hAnsi="宋体"/>
                <w:sz w:val="24"/>
                <w:szCs w:val="24"/>
              </w:rPr>
              <w:t>第1节课：激趣导入（15min）--传授新知（30min）</w:t>
            </w:r>
          </w:p>
          <w:p w14:paraId="3BEDC461">
            <w:pPr>
              <w:spacing w:line="360" w:lineRule="auto"/>
              <w:rPr>
                <w:rFonts w:hint="eastAsia" w:ascii="Times New Roman" w:hAnsi="宋体"/>
                <w:sz w:val="24"/>
                <w:szCs w:val="24"/>
              </w:rPr>
            </w:pPr>
            <w:r>
              <w:rPr>
                <w:rFonts w:hint="eastAsia" w:ascii="Times New Roman" w:hAnsi="宋体"/>
                <w:sz w:val="24"/>
                <w:szCs w:val="24"/>
              </w:rPr>
              <w:t>第</w:t>
            </w:r>
            <w:r>
              <w:rPr>
                <w:rFonts w:ascii="Times New Roman" w:hAnsi="宋体"/>
                <w:sz w:val="24"/>
                <w:szCs w:val="24"/>
              </w:rPr>
              <w:t>2</w:t>
            </w:r>
            <w:r>
              <w:rPr>
                <w:rFonts w:hint="eastAsia" w:ascii="Times New Roman" w:hAnsi="宋体"/>
                <w:sz w:val="24"/>
                <w:szCs w:val="24"/>
              </w:rPr>
              <w:t>节课：继续探索（</w:t>
            </w:r>
            <w:r>
              <w:rPr>
                <w:rFonts w:hint="eastAsia" w:ascii="Times New Roman" w:hAnsi="宋体"/>
                <w:sz w:val="24"/>
                <w:szCs w:val="24"/>
                <w:lang w:val="en-US" w:eastAsia="zh-CN"/>
              </w:rPr>
              <w:t>40</w:t>
            </w:r>
            <w:r>
              <w:rPr>
                <w:rFonts w:hint="eastAsia" w:ascii="Times New Roman" w:hAnsi="宋体"/>
                <w:sz w:val="24"/>
                <w:szCs w:val="24"/>
              </w:rPr>
              <w:t>min）--课堂小结（3min）--作业布置（2min）</w:t>
            </w:r>
          </w:p>
          <w:p w14:paraId="518D45C2">
            <w:pPr>
              <w:spacing w:line="360" w:lineRule="auto"/>
              <w:rPr>
                <w:rFonts w:hint="eastAsia" w:ascii="Times New Roman" w:hAnsi="宋体"/>
                <w:sz w:val="24"/>
                <w:szCs w:val="24"/>
              </w:rPr>
            </w:pPr>
            <w:r>
              <w:rPr>
                <w:rFonts w:hint="eastAsia" w:ascii="Times New Roman" w:hAnsi="宋体"/>
                <w:sz w:val="24"/>
                <w:szCs w:val="24"/>
              </w:rPr>
              <w:t>第</w:t>
            </w:r>
            <w:r>
              <w:rPr>
                <w:rFonts w:hint="eastAsia" w:ascii="Times New Roman" w:hAnsi="宋体"/>
                <w:sz w:val="24"/>
                <w:szCs w:val="24"/>
                <w:lang w:val="en-US" w:eastAsia="zh-CN"/>
              </w:rPr>
              <w:t>3</w:t>
            </w:r>
            <w:r>
              <w:rPr>
                <w:rFonts w:hint="eastAsia" w:ascii="Times New Roman" w:hAnsi="宋体"/>
                <w:sz w:val="24"/>
                <w:szCs w:val="24"/>
              </w:rPr>
              <w:t>节课：继续探索（40min）--课堂小结（3min）--作业布置（2min）</w:t>
            </w:r>
          </w:p>
        </w:tc>
      </w:tr>
      <w:tr w14:paraId="4DCC4277">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680" w:hRule="atLeast"/>
          <w:jc w:val="center"/>
        </w:trPr>
        <w:tc>
          <w:tcPr>
            <w:tcW w:w="1624" w:type="dxa"/>
            <w:tcBorders>
              <w:top w:val="double" w:color="823B0B" w:themeColor="accent2" w:themeShade="7F" w:sz="4" w:space="0"/>
              <w:bottom w:val="double" w:color="823B0B" w:themeColor="accent2" w:themeShade="7F" w:sz="4" w:space="0"/>
              <w:right w:val="single" w:color="823B0B" w:themeColor="accent2" w:themeShade="7F" w:sz="4" w:space="0"/>
            </w:tcBorders>
            <w:shd w:val="clear" w:color="auto" w:fill="FFD965" w:themeFill="accent4" w:themeFillTint="99"/>
            <w:vAlign w:val="center"/>
          </w:tcPr>
          <w:p w14:paraId="7603A7C1">
            <w:pPr>
              <w:spacing w:line="360" w:lineRule="auto"/>
              <w:ind w:hanging="8"/>
              <w:jc w:val="center"/>
              <w:rPr>
                <w:rFonts w:hint="eastAsia" w:ascii="黑体" w:hAnsi="黑体" w:eastAsia="黑体" w:cs="黑体"/>
                <w:b w:val="0"/>
                <w:bCs w:val="0"/>
                <w:color w:val="auto"/>
                <w:sz w:val="24"/>
                <w:szCs w:val="24"/>
              </w:rPr>
            </w:pPr>
            <w:r>
              <w:rPr>
                <w:rFonts w:hint="eastAsia" w:ascii="黑体" w:hAnsi="黑体" w:eastAsia="黑体" w:cs="黑体"/>
                <w:b w:val="0"/>
                <w:bCs w:val="0"/>
                <w:color w:val="auto"/>
                <w:sz w:val="24"/>
                <w:szCs w:val="24"/>
              </w:rPr>
              <w:t>教学过程</w:t>
            </w:r>
          </w:p>
        </w:tc>
        <w:tc>
          <w:tcPr>
            <w:tcW w:w="7441" w:type="dxa"/>
            <w:tcBorders>
              <w:top w:val="double" w:color="823B0B" w:themeColor="accent2" w:themeShade="7F" w:sz="4" w:space="0"/>
              <w:left w:val="single" w:color="823B0B" w:themeColor="accent2" w:themeShade="7F" w:sz="4" w:space="0"/>
              <w:bottom w:val="double" w:color="823B0B" w:themeColor="accent2" w:themeShade="7F" w:sz="4" w:space="0"/>
              <w:right w:val="single" w:color="823B0B" w:themeColor="accent2" w:themeShade="7F" w:sz="4" w:space="0"/>
            </w:tcBorders>
            <w:shd w:val="clear" w:color="auto" w:fill="FFD965" w:themeFill="accent4" w:themeFillTint="99"/>
            <w:vAlign w:val="center"/>
          </w:tcPr>
          <w:p w14:paraId="7476A63C">
            <w:pPr>
              <w:spacing w:line="360" w:lineRule="auto"/>
              <w:jc w:val="center"/>
              <w:rPr>
                <w:rFonts w:hint="eastAsia" w:ascii="黑体" w:hAnsi="黑体" w:eastAsia="黑体" w:cs="黑体"/>
                <w:b w:val="0"/>
                <w:bCs w:val="0"/>
                <w:color w:val="auto"/>
                <w:sz w:val="24"/>
                <w:szCs w:val="24"/>
              </w:rPr>
            </w:pPr>
            <w:r>
              <w:rPr>
                <w:rFonts w:hint="eastAsia" w:ascii="黑体" w:hAnsi="黑体" w:eastAsia="黑体" w:cs="黑体"/>
                <w:b w:val="0"/>
                <w:bCs w:val="0"/>
                <w:color w:val="auto"/>
                <w:sz w:val="24"/>
                <w:szCs w:val="24"/>
              </w:rPr>
              <w:t>主 要 教 学 内 容 及 步 骤</w:t>
            </w:r>
          </w:p>
        </w:tc>
        <w:tc>
          <w:tcPr>
            <w:tcW w:w="1707" w:type="dxa"/>
            <w:tcBorders>
              <w:top w:val="double" w:color="823B0B" w:themeColor="accent2" w:themeShade="7F" w:sz="4" w:space="0"/>
              <w:left w:val="single" w:color="823B0B" w:themeColor="accent2" w:themeShade="7F" w:sz="4" w:space="0"/>
              <w:bottom w:val="double" w:color="823B0B" w:themeColor="accent2" w:themeShade="7F" w:sz="4" w:space="0"/>
            </w:tcBorders>
            <w:shd w:val="clear" w:color="auto" w:fill="FFD965" w:themeFill="accent4" w:themeFillTint="99"/>
            <w:vAlign w:val="center"/>
          </w:tcPr>
          <w:p w14:paraId="51839D5A">
            <w:pPr>
              <w:spacing w:line="360" w:lineRule="auto"/>
              <w:jc w:val="center"/>
              <w:rPr>
                <w:rFonts w:hint="eastAsia" w:ascii="黑体" w:hAnsi="黑体" w:eastAsia="黑体" w:cs="黑体"/>
                <w:b w:val="0"/>
                <w:bCs w:val="0"/>
                <w:color w:val="auto"/>
                <w:sz w:val="24"/>
                <w:szCs w:val="24"/>
              </w:rPr>
            </w:pPr>
            <w:r>
              <w:rPr>
                <w:rFonts w:hint="eastAsia" w:ascii="黑体" w:hAnsi="黑体" w:eastAsia="黑体" w:cs="黑体"/>
                <w:b w:val="0"/>
                <w:bCs w:val="0"/>
                <w:color w:val="auto"/>
                <w:sz w:val="24"/>
                <w:szCs w:val="24"/>
              </w:rPr>
              <w:t>设计意图</w:t>
            </w:r>
          </w:p>
        </w:tc>
      </w:tr>
      <w:tr w14:paraId="493FD6FD">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680" w:hRule="atLeast"/>
          <w:jc w:val="center"/>
        </w:trPr>
        <w:tc>
          <w:tcPr>
            <w:tcW w:w="1624" w:type="dxa"/>
            <w:tcBorders>
              <w:top w:val="double" w:color="823B0B" w:themeColor="accent2" w:themeShade="7F" w:sz="4" w:space="0"/>
              <w:bottom w:val="dashSmallGap" w:color="70AD47" w:themeColor="accent6" w:sz="4" w:space="0"/>
              <w:right w:val="dashSmallGap" w:color="823B0B" w:themeColor="accent2" w:themeShade="7F" w:sz="4" w:space="0"/>
            </w:tcBorders>
            <w:shd w:val="clear" w:color="auto" w:fill="FEFFE9"/>
            <w:vAlign w:val="center"/>
          </w:tcPr>
          <w:p w14:paraId="42E1CA96">
            <w:pPr>
              <w:spacing w:line="360" w:lineRule="auto"/>
              <w:rPr>
                <w:rFonts w:ascii="微软雅黑" w:hAnsi="微软雅黑" w:eastAsia="微软雅黑"/>
                <w:b/>
                <w:sz w:val="24"/>
                <w:szCs w:val="24"/>
              </w:rPr>
            </w:pPr>
          </w:p>
          <w:p w14:paraId="0751092B">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激趣导入</w:t>
            </w:r>
          </w:p>
          <w:p w14:paraId="6C4DF797">
            <w:pPr>
              <w:spacing w:line="360" w:lineRule="auto"/>
              <w:ind w:hanging="8"/>
              <w:jc w:val="center"/>
              <w:rPr>
                <w:rFonts w:ascii="Times New Roman" w:hAnsi="Times New Roman"/>
                <w:b/>
                <w:sz w:val="24"/>
                <w:szCs w:val="24"/>
              </w:rPr>
            </w:pPr>
            <w:r>
              <w:rPr>
                <w:rFonts w:ascii="Times New Roman" w:hAnsi="Times New Roman"/>
                <w:color w:val="843C0B" w:themeColor="accent2" w:themeShade="80"/>
                <w:sz w:val="24"/>
                <w:szCs w:val="24"/>
              </w:rPr>
              <w:t>（15</w:t>
            </w:r>
            <w:r>
              <w:rPr>
                <w:rFonts w:hint="eastAsia" w:ascii="Times New Roman" w:hAnsi="Times New Roman"/>
                <w:color w:val="843C0B" w:themeColor="accent2" w:themeShade="80"/>
                <w:sz w:val="24"/>
                <w:szCs w:val="24"/>
              </w:rPr>
              <w:t>min</w:t>
            </w:r>
            <w:r>
              <w:rPr>
                <w:rFonts w:ascii="Times New Roman" w:hAnsi="Times New Roman"/>
                <w:color w:val="843C0B" w:themeColor="accent2" w:themeShade="80"/>
                <w:sz w:val="24"/>
                <w:szCs w:val="24"/>
              </w:rPr>
              <w:t>）</w:t>
            </w:r>
          </w:p>
        </w:tc>
        <w:tc>
          <w:tcPr>
            <w:tcW w:w="7441" w:type="dxa"/>
            <w:tcBorders>
              <w:top w:val="double" w:color="823B0B" w:themeColor="accent2" w:themeShade="7F" w:sz="4" w:space="0"/>
              <w:left w:val="dashSmallGap" w:color="823B0B" w:themeColor="accent2" w:themeShade="7F" w:sz="4" w:space="0"/>
              <w:bottom w:val="dashSmallGap" w:color="70AD47" w:themeColor="accent6" w:sz="4" w:space="0"/>
              <w:right w:val="dashSmallGap" w:color="823B0B" w:themeColor="accent2" w:themeShade="7F" w:sz="4" w:space="0"/>
            </w:tcBorders>
            <w:vAlign w:val="center"/>
          </w:tcPr>
          <w:p w14:paraId="173C9D5C">
            <w:pPr>
              <w:spacing w:line="360" w:lineRule="auto"/>
              <w:rPr>
                <w:rFonts w:hint="eastAsia" w:ascii="Times New Roman" w:hAnsi="Times New Roman"/>
                <w:b/>
                <w:color w:val="CC0066"/>
                <w:sz w:val="24"/>
                <w:szCs w:val="24"/>
              </w:rPr>
            </w:pPr>
            <w:r>
              <w:rPr>
                <w:rFonts w:hint="eastAsia" w:ascii="Times New Roman" w:hAnsi="Times New Roman"/>
                <w:sz w:val="24"/>
                <w:szCs w:val="24"/>
              </w:rPr>
              <w:t>【</w:t>
            </w:r>
            <w:r>
              <w:rPr>
                <w:rFonts w:hint="eastAsia" w:ascii="Times New Roman" w:hAnsi="Times New Roman"/>
                <w:b/>
                <w:sz w:val="24"/>
                <w:szCs w:val="24"/>
              </w:rPr>
              <w:t>教师</w:t>
            </w:r>
            <w:r>
              <w:rPr>
                <w:rFonts w:hint="eastAsia" w:ascii="Times New Roman" w:hAnsi="Times New Roman"/>
                <w:sz w:val="24"/>
                <w:szCs w:val="24"/>
              </w:rPr>
              <w:t>】</w:t>
            </w:r>
            <w:r>
              <w:rPr>
                <w:rFonts w:hint="eastAsia" w:ascii="Times New Roman" w:hAnsi="Times New Roman"/>
                <w:b/>
                <w:color w:val="CC0066"/>
                <w:sz w:val="24"/>
                <w:szCs w:val="24"/>
              </w:rPr>
              <w:t>利用</w:t>
            </w:r>
            <w:r>
              <w:rPr>
                <w:rFonts w:hint="eastAsia" w:ascii="Times New Roman" w:hAnsi="Times New Roman"/>
                <w:b/>
                <w:color w:val="CC0066"/>
                <w:sz w:val="24"/>
                <w:szCs w:val="24"/>
                <w:lang w:val="en-US" w:eastAsia="zh-CN"/>
              </w:rPr>
              <w:t>案例</w:t>
            </w:r>
            <w:r>
              <w:rPr>
                <w:rFonts w:hint="eastAsia" w:ascii="Times New Roman" w:hAnsi="Times New Roman"/>
                <w:b/>
                <w:color w:val="CC0066"/>
                <w:sz w:val="24"/>
                <w:szCs w:val="24"/>
                <w:lang w:eastAsia="zh-CN"/>
              </w:rPr>
              <w:t>展示</w:t>
            </w:r>
            <w:r>
              <w:rPr>
                <w:rFonts w:hint="eastAsia" w:ascii="Times New Roman" w:hAnsi="Times New Roman"/>
                <w:b/>
                <w:color w:val="CC0066"/>
                <w:sz w:val="24"/>
                <w:szCs w:val="24"/>
              </w:rPr>
              <w:t>导入课题。</w:t>
            </w:r>
          </w:p>
          <w:p w14:paraId="1FD397AA">
            <w:pPr>
              <w:spacing w:line="360" w:lineRule="auto"/>
              <w:ind w:firstLine="482" w:firstLineChars="200"/>
              <w:rPr>
                <w:rFonts w:hint="eastAsia" w:ascii="宋体" w:hAnsi="宋体" w:cs="宋体"/>
                <w:b/>
                <w:kern w:val="0"/>
                <w:sz w:val="24"/>
                <w:szCs w:val="24"/>
              </w:rPr>
            </w:pPr>
            <w:r>
              <w:rPr>
                <w:rFonts w:hint="eastAsia" w:ascii="宋体" w:hAnsi="宋体" w:cs="宋体"/>
                <w:b/>
                <w:kern w:val="0"/>
                <w:sz w:val="24"/>
                <w:szCs w:val="24"/>
              </w:rPr>
              <w:t>先就业再毕业，在校大学生可以与用人单位建立劳动关系吗？</w:t>
            </w:r>
          </w:p>
          <w:p w14:paraId="0107F328">
            <w:pPr>
              <w:spacing w:line="360" w:lineRule="auto"/>
              <w:ind w:firstLine="482" w:firstLineChars="200"/>
              <w:rPr>
                <w:rFonts w:hint="eastAsia" w:ascii="宋体" w:hAnsi="宋体" w:cs="宋体"/>
                <w:b/>
                <w:kern w:val="0"/>
                <w:sz w:val="24"/>
                <w:szCs w:val="24"/>
              </w:rPr>
            </w:pPr>
            <w:r>
              <w:rPr>
                <w:rFonts w:hint="eastAsia" w:ascii="宋体" w:hAnsi="宋体" w:cs="宋体"/>
                <w:b/>
                <w:kern w:val="0"/>
                <w:sz w:val="24"/>
                <w:szCs w:val="24"/>
              </w:rPr>
              <w:t>王某系郑州某职业学院在校大四学生，于 2021 年 7 月 1 日毕业。2021 年 1月 25 日，王某应聘入职某法律咨询公司，担任法务专员。当日，王某与公司签订《试用期协议》，试用期限截至 2021 年 3 月 24 日。王某向劳动人事争议仲裁委员会提起仲裁，请求某法律咨询公司支付其未签订书面劳动合同双倍工资差额、同工同酬工资差额、加班费、经济赔偿金等。仲裁委作出《仲裁裁决书》裁决：因申请人王某为郑州某职业学院的在校大学生，其申请不属于劳动仲裁受案范围。王某不服仲裁结果，遂诉至法院。</w:t>
            </w:r>
          </w:p>
          <w:p w14:paraId="20F34C6C">
            <w:pPr>
              <w:spacing w:line="360" w:lineRule="auto"/>
              <w:ind w:firstLine="482" w:firstLineChars="200"/>
              <w:rPr>
                <w:rFonts w:hint="eastAsia" w:ascii="宋体" w:hAnsi="宋体" w:cs="宋体"/>
                <w:b/>
                <w:kern w:val="0"/>
                <w:sz w:val="24"/>
                <w:szCs w:val="24"/>
              </w:rPr>
            </w:pPr>
            <w:r>
              <w:rPr>
                <w:rFonts w:hint="eastAsia" w:ascii="宋体" w:hAnsi="宋体" w:cs="宋体"/>
                <w:b/>
                <w:kern w:val="0"/>
                <w:sz w:val="24"/>
                <w:szCs w:val="24"/>
              </w:rPr>
              <w:t>现行法律规定并没有完全将在校大学生排除在劳动法适用主体之外。已经完成学业任务的大学生以就业为目的进入用人单位，双方用工关系符合劳动关系实质特征的，应认定为劳动关系。证据显示王某、某法律咨询公司均具有与对方建立长期劳动关系的意愿，王某、某法律咨询公司均具备法律规定的主体资格，王某受某法律咨询公司的劳动管理、从事公司安排的工作，结合劳动报酬定期发放情况，均证明双方当事人之间具有密切的人身隶属关系，符合劳动关系的基本要素和特征。故法院确认王某与某法律咨询公司之间系劳动关系而非实习关系。</w:t>
            </w:r>
          </w:p>
          <w:p w14:paraId="1DD64B9C">
            <w:pPr>
              <w:spacing w:line="360" w:lineRule="auto"/>
              <w:ind w:firstLine="482" w:firstLineChars="200"/>
              <w:rPr>
                <w:rFonts w:hint="eastAsia" w:ascii="宋体" w:hAnsi="宋体" w:cs="宋体"/>
                <w:b/>
                <w:kern w:val="0"/>
                <w:sz w:val="24"/>
                <w:szCs w:val="24"/>
              </w:rPr>
            </w:pPr>
            <w:r>
              <w:rPr>
                <w:rFonts w:hint="eastAsia" w:ascii="宋体" w:hAnsi="宋体" w:cs="宋体"/>
                <w:b/>
                <w:kern w:val="0"/>
                <w:sz w:val="24"/>
                <w:szCs w:val="24"/>
              </w:rPr>
              <w:t>目前我国每年有上千万大学毕业生亟待就业，大学生就业问题已经成为社会关注的热点问题。大学毕业生在完成学业的情况下，通过招聘活动与用人单位签订劳动合同进入公司工作，其与在校期间的大学生实习的情形完全不同。大学毕业生与用人单位是否构成法律意义上的劳动关系，应当依据劳动关系的构成要件来认定。</w:t>
            </w:r>
          </w:p>
          <w:p w14:paraId="630DB6DB">
            <w:pPr>
              <w:spacing w:line="360" w:lineRule="auto"/>
              <w:ind w:firstLine="482" w:firstLineChars="200"/>
              <w:rPr>
                <w:rFonts w:hint="eastAsia" w:ascii="宋体" w:hAnsi="宋体" w:cs="宋体"/>
                <w:b/>
                <w:kern w:val="0"/>
                <w:sz w:val="24"/>
                <w:szCs w:val="24"/>
              </w:rPr>
            </w:pPr>
            <w:r>
              <w:rPr>
                <w:rFonts w:hint="eastAsia" w:ascii="宋体" w:hAnsi="宋体" w:cs="宋体"/>
                <w:b/>
                <w:kern w:val="0"/>
                <w:sz w:val="24"/>
                <w:szCs w:val="24"/>
              </w:rPr>
              <w:t>本案明确已经完成学业的大学生也可以与用人单位建立劳动关系，在一定程度上免除了大学生就业的后顾之忧。</w:t>
            </w:r>
          </w:p>
          <w:p w14:paraId="7B8D4C9D">
            <w:pPr>
              <w:spacing w:line="360" w:lineRule="auto"/>
              <w:rPr>
                <w:rFonts w:ascii="Times New Roman" w:hAnsi="Times New Roman"/>
                <w:sz w:val="24"/>
                <w:szCs w:val="24"/>
              </w:rPr>
            </w:pPr>
            <w:r>
              <w:rPr>
                <w:rFonts w:hint="eastAsia" w:hAnsi="宋体"/>
                <w:bCs/>
                <w:sz w:val="24"/>
                <w:szCs w:val="24"/>
              </w:rPr>
              <w:t>【</w:t>
            </w:r>
            <w:r>
              <w:rPr>
                <w:rFonts w:hint="eastAsia" w:ascii="Times New Roman" w:hAnsi="Times New Roman"/>
                <w:b/>
                <w:sz w:val="24"/>
                <w:szCs w:val="24"/>
              </w:rPr>
              <w:t>学生</w:t>
            </w:r>
            <w:r>
              <w:rPr>
                <w:rFonts w:hint="eastAsia" w:hAnsi="宋体"/>
                <w:bCs/>
                <w:sz w:val="24"/>
                <w:szCs w:val="24"/>
              </w:rPr>
              <w:t>】</w:t>
            </w:r>
            <w:r>
              <w:rPr>
                <w:rFonts w:hint="eastAsia" w:ascii="Times New Roman" w:hAnsi="Times New Roman"/>
                <w:b/>
                <w:color w:val="CC0066"/>
                <w:sz w:val="24"/>
                <w:szCs w:val="24"/>
              </w:rPr>
              <w:t>发言，分享</w:t>
            </w:r>
            <w:r>
              <w:rPr>
                <w:rFonts w:hint="eastAsia" w:ascii="Times New Roman" w:hAnsi="Times New Roman"/>
                <w:b/>
                <w:color w:val="CC0066"/>
                <w:sz w:val="24"/>
                <w:szCs w:val="24"/>
                <w:lang w:eastAsia="zh-CN"/>
              </w:rPr>
              <w:t>见解</w:t>
            </w:r>
            <w:r>
              <w:rPr>
                <w:rFonts w:hint="eastAsia" w:ascii="Times New Roman" w:hAnsi="Times New Roman"/>
                <w:b/>
                <w:color w:val="CC0066"/>
                <w:sz w:val="24"/>
                <w:szCs w:val="24"/>
              </w:rPr>
              <w:t>。</w:t>
            </w:r>
          </w:p>
        </w:tc>
        <w:tc>
          <w:tcPr>
            <w:tcW w:w="1707" w:type="dxa"/>
            <w:tcBorders>
              <w:top w:val="double" w:color="823B0B" w:themeColor="accent2" w:themeShade="7F" w:sz="4" w:space="0"/>
              <w:left w:val="dashSmallGap" w:color="823B0B" w:themeColor="accent2" w:themeShade="7F" w:sz="4" w:space="0"/>
              <w:bottom w:val="dashSmallGap" w:color="70AD47" w:themeColor="accent6" w:sz="4" w:space="0"/>
            </w:tcBorders>
            <w:shd w:val="clear" w:color="auto" w:fill="auto"/>
            <w:vAlign w:val="center"/>
          </w:tcPr>
          <w:p w14:paraId="2DEAB710">
            <w:pPr>
              <w:spacing w:line="360" w:lineRule="auto"/>
              <w:jc w:val="both"/>
              <w:rPr>
                <w:rFonts w:ascii="Times New Roman" w:hAnsi="Times New Roman"/>
                <w:b/>
                <w:sz w:val="24"/>
                <w:szCs w:val="24"/>
              </w:rPr>
            </w:pPr>
            <w:r>
              <w:rPr>
                <w:rFonts w:hint="eastAsia" w:ascii="Times New Roman" w:hAnsi="Times New Roman"/>
                <w:b w:val="0"/>
                <w:bCs/>
                <w:sz w:val="24"/>
                <w:szCs w:val="24"/>
              </w:rPr>
              <w:t>通过</w:t>
            </w:r>
            <w:r>
              <w:rPr>
                <w:rFonts w:hint="eastAsia" w:ascii="Times New Roman" w:hAnsi="Times New Roman"/>
                <w:b w:val="0"/>
                <w:bCs/>
                <w:sz w:val="24"/>
                <w:szCs w:val="24"/>
                <w:lang w:val="en-US" w:eastAsia="zh-CN"/>
              </w:rPr>
              <w:t>学习案例</w:t>
            </w:r>
            <w:r>
              <w:rPr>
                <w:rFonts w:hint="eastAsia" w:ascii="Times New Roman" w:hAnsi="Times New Roman"/>
                <w:b w:val="0"/>
                <w:bCs/>
                <w:sz w:val="24"/>
                <w:szCs w:val="24"/>
              </w:rPr>
              <w:t>，让学生了解</w:t>
            </w:r>
            <w:r>
              <w:rPr>
                <w:rFonts w:hint="eastAsia" w:ascii="Times New Roman" w:hAnsi="Times New Roman"/>
                <w:b w:val="0"/>
                <w:bCs/>
                <w:sz w:val="24"/>
                <w:szCs w:val="24"/>
                <w:lang w:val="en-US" w:eastAsia="zh-CN"/>
              </w:rPr>
              <w:t>维护</w:t>
            </w:r>
            <w:r>
              <w:rPr>
                <w:rFonts w:hint="eastAsia" w:ascii="Times New Roman" w:hAnsi="Times New Roman"/>
                <w:b w:val="0"/>
                <w:bCs/>
                <w:sz w:val="24"/>
                <w:szCs w:val="24"/>
                <w:lang w:eastAsia="zh-CN"/>
              </w:rPr>
              <w:t>劳动</w:t>
            </w:r>
            <w:r>
              <w:rPr>
                <w:rFonts w:hint="eastAsia" w:ascii="Times New Roman" w:hAnsi="Times New Roman"/>
                <w:b w:val="0"/>
                <w:bCs/>
                <w:sz w:val="24"/>
                <w:szCs w:val="24"/>
                <w:lang w:val="en-US" w:eastAsia="zh-CN"/>
              </w:rPr>
              <w:t>权益</w:t>
            </w:r>
            <w:r>
              <w:rPr>
                <w:rFonts w:hint="eastAsia" w:ascii="Times New Roman" w:hAnsi="Times New Roman"/>
                <w:b w:val="0"/>
                <w:bCs/>
                <w:sz w:val="24"/>
                <w:szCs w:val="24"/>
              </w:rPr>
              <w:t>，激发学生的学习欲望。</w:t>
            </w:r>
          </w:p>
        </w:tc>
      </w:tr>
      <w:tr w14:paraId="2737D73E">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680" w:hRule="atLeast"/>
          <w:jc w:val="center"/>
        </w:trPr>
        <w:tc>
          <w:tcPr>
            <w:tcW w:w="1624" w:type="dxa"/>
            <w:tcBorders>
              <w:top w:val="dashSmallGap" w:color="70AD47" w:themeColor="accent6" w:sz="4" w:space="0"/>
              <w:bottom w:val="dashSmallGap" w:color="70AD47" w:themeColor="accent6" w:sz="4" w:space="0"/>
              <w:right w:val="dashSmallGap" w:color="70AD47" w:themeColor="accent6" w:sz="4" w:space="0"/>
            </w:tcBorders>
            <w:shd w:val="clear" w:color="auto" w:fill="E2EFDA" w:themeFill="accent6" w:themeFillTint="32"/>
            <w:vAlign w:val="center"/>
          </w:tcPr>
          <w:p w14:paraId="3EBB4945">
            <w:pPr>
              <w:spacing w:line="360" w:lineRule="auto"/>
              <w:jc w:val="center"/>
              <w:rPr>
                <w:rFonts w:ascii="微软雅黑" w:hAnsi="微软雅黑" w:eastAsia="微软雅黑"/>
                <w:b/>
                <w:color w:val="385724" w:themeColor="accent6" w:themeShade="80"/>
                <w:sz w:val="24"/>
                <w:szCs w:val="24"/>
              </w:rPr>
            </w:pPr>
            <w:r>
              <w:rPr>
                <w:rFonts w:ascii="微软雅黑" w:hAnsi="微软雅黑" w:eastAsia="微软雅黑"/>
                <w:b/>
                <w:color w:val="385724" w:themeColor="accent6" w:themeShade="80"/>
                <w:sz w:val="24"/>
                <w:szCs w:val="24"/>
              </w:rPr>
              <w:t>传授新知</w:t>
            </w:r>
          </w:p>
          <w:p w14:paraId="3DC7F3AE">
            <w:pPr>
              <w:spacing w:line="360" w:lineRule="auto"/>
              <w:jc w:val="center"/>
              <w:rPr>
                <w:rFonts w:ascii="微软雅黑" w:hAnsi="微软雅黑" w:eastAsia="微软雅黑"/>
                <w:b/>
                <w:sz w:val="24"/>
                <w:szCs w:val="24"/>
              </w:rPr>
            </w:pPr>
            <w:r>
              <w:rPr>
                <w:rFonts w:ascii="Times New Roman" w:hAnsi="Times New Roman"/>
                <w:color w:val="385724" w:themeColor="accent6" w:themeShade="80"/>
                <w:sz w:val="24"/>
                <w:szCs w:val="24"/>
              </w:rPr>
              <w:t>（30</w:t>
            </w:r>
            <w:r>
              <w:rPr>
                <w:rFonts w:hint="eastAsia" w:ascii="Times New Roman" w:hAnsi="Times New Roman"/>
                <w:color w:val="385724" w:themeColor="accent6" w:themeShade="80"/>
                <w:sz w:val="24"/>
                <w:szCs w:val="24"/>
              </w:rPr>
              <w:t>min</w:t>
            </w:r>
            <w:r>
              <w:rPr>
                <w:rFonts w:ascii="Times New Roman" w:hAnsi="Times New Roman"/>
                <w:color w:val="385724" w:themeColor="accent6" w:themeShade="80"/>
                <w:sz w:val="24"/>
                <w:szCs w:val="24"/>
              </w:rPr>
              <w:t>）</w:t>
            </w:r>
          </w:p>
        </w:tc>
        <w:tc>
          <w:tcPr>
            <w:tcW w:w="7441" w:type="dxa"/>
            <w:tcBorders>
              <w:top w:val="dashSmallGap" w:color="70AD47" w:themeColor="accent6" w:sz="4" w:space="0"/>
              <w:left w:val="dashSmallGap" w:color="70AD47" w:themeColor="accent6" w:sz="4" w:space="0"/>
              <w:bottom w:val="dashSmallGap" w:color="70AD47" w:themeColor="accent6" w:sz="4" w:space="0"/>
              <w:right w:val="dashSmallGap" w:color="70AD47" w:themeColor="accent6" w:sz="4" w:space="0"/>
            </w:tcBorders>
            <w:vAlign w:val="center"/>
          </w:tcPr>
          <w:p w14:paraId="0622724C">
            <w:pPr>
              <w:pStyle w:val="10"/>
              <w:keepNext/>
              <w:keepLines/>
              <w:spacing w:line="360" w:lineRule="auto"/>
              <w:rPr>
                <w:rFonts w:ascii="Times New Roman" w:hAnsi="Times New Roman" w:cs="Times New Roman"/>
                <w:b/>
                <w:color w:val="auto"/>
                <w:sz w:val="24"/>
                <w:szCs w:val="24"/>
                <w:lang w:val="en-US" w:eastAsia="zh-CN" w:bidi="ar-SA"/>
              </w:rPr>
            </w:pPr>
            <w:r>
              <w:rPr>
                <w:rFonts w:hint="eastAsia" w:ascii="Times New Roman" w:hAnsi="Times New Roman" w:cs="Times New Roman"/>
                <w:b/>
                <w:bCs/>
                <w:color w:val="auto"/>
                <w:sz w:val="24"/>
                <w:szCs w:val="24"/>
                <w:lang w:val="en-US" w:eastAsia="zh-CN" w:bidi="ar-SA"/>
              </w:rPr>
              <w:t>【教师】</w:t>
            </w:r>
            <w:r>
              <w:rPr>
                <w:rFonts w:hint="eastAsia" w:ascii="Times New Roman" w:hAnsi="Times New Roman" w:cs="Times New Roman"/>
                <w:b/>
                <w:bCs/>
                <w:color w:val="CC0066"/>
                <w:sz w:val="24"/>
                <w:szCs w:val="24"/>
                <w:lang w:val="en-US" w:eastAsia="zh-CN" w:bidi="ar-SA"/>
              </w:rPr>
              <w:t>了解劳动法律</w:t>
            </w:r>
          </w:p>
          <w:p w14:paraId="3CD868F2">
            <w:pPr>
              <w:pStyle w:val="11"/>
              <w:keepNext/>
              <w:keepLines/>
              <w:spacing w:after="0" w:line="360" w:lineRule="auto"/>
              <w:ind w:firstLine="482" w:firstLineChars="200"/>
              <w:jc w:val="left"/>
              <w:rPr>
                <w:rFonts w:hint="eastAsia" w:ascii="Times New Roman" w:hAnsi="Times New Roman" w:cs="Times New Roman"/>
                <w:b/>
                <w:bCs/>
                <w:color w:val="auto"/>
                <w:sz w:val="24"/>
                <w:szCs w:val="24"/>
                <w:lang w:val="en-US" w:eastAsia="zh-CN" w:bidi="ar-SA"/>
              </w:rPr>
            </w:pPr>
            <w:r>
              <w:rPr>
                <w:rFonts w:hint="eastAsia" w:ascii="Times New Roman" w:hAnsi="Times New Roman" w:cs="Times New Roman"/>
                <w:b/>
                <w:bCs/>
                <w:color w:val="auto"/>
                <w:sz w:val="24"/>
                <w:szCs w:val="24"/>
                <w:lang w:val="en-US" w:eastAsia="zh-CN" w:bidi="ar-SA"/>
              </w:rPr>
              <w:t>一、我国的劳动法律制度</w:t>
            </w:r>
          </w:p>
          <w:p w14:paraId="4DB25840">
            <w:pPr>
              <w:pStyle w:val="11"/>
              <w:keepNext/>
              <w:keepLines/>
              <w:spacing w:after="0" w:line="360" w:lineRule="auto"/>
              <w:ind w:firstLine="480" w:firstLineChars="200"/>
              <w:jc w:val="left"/>
              <w:rPr>
                <w:rFonts w:hint="eastAsia" w:ascii="Times New Roman" w:hAnsi="Times New Roman" w:cs="Times New Roman"/>
                <w:color w:val="auto"/>
                <w:sz w:val="24"/>
                <w:szCs w:val="24"/>
                <w:lang w:val="en-US" w:eastAsia="zh-CN" w:bidi="ar-SA"/>
              </w:rPr>
            </w:pPr>
            <w:r>
              <w:rPr>
                <w:rFonts w:hint="eastAsia" w:ascii="Times New Roman" w:hAnsi="Times New Roman" w:cs="Times New Roman"/>
                <w:color w:val="auto"/>
                <w:sz w:val="24"/>
                <w:szCs w:val="24"/>
                <w:lang w:val="en-US" w:eastAsia="zh-CN" w:bidi="ar-SA"/>
              </w:rPr>
              <w:t>自《中华人民共和国劳动法》颁布以来，我国劳动法律制度不断完善，在保障劳动者的基本权益、维护稳定和谐的劳动关系、促进经济社会发展等方面发挥重要作用。</w:t>
            </w:r>
          </w:p>
          <w:p w14:paraId="4BF2CA0C">
            <w:pPr>
              <w:pStyle w:val="11"/>
              <w:keepNext/>
              <w:keepLines/>
              <w:spacing w:after="0" w:line="360" w:lineRule="auto"/>
              <w:ind w:firstLine="482" w:firstLineChars="200"/>
              <w:jc w:val="left"/>
              <w:rPr>
                <w:rFonts w:hint="eastAsia" w:ascii="Times New Roman" w:hAnsi="Times New Roman" w:cs="Times New Roman"/>
                <w:b/>
                <w:bCs/>
                <w:color w:val="auto"/>
                <w:sz w:val="24"/>
                <w:szCs w:val="24"/>
                <w:lang w:val="en-US" w:eastAsia="zh-CN" w:bidi="ar-SA"/>
              </w:rPr>
            </w:pPr>
            <w:r>
              <w:rPr>
                <w:rFonts w:hint="eastAsia" w:ascii="Times New Roman" w:hAnsi="Times New Roman" w:cs="Times New Roman"/>
                <w:b/>
                <w:bCs/>
                <w:color w:val="auto"/>
                <w:sz w:val="24"/>
                <w:szCs w:val="24"/>
                <w:lang w:val="en-US" w:eastAsia="zh-CN" w:bidi="ar-SA"/>
              </w:rPr>
              <w:t>（一）劳动法律制度的核心</w:t>
            </w:r>
          </w:p>
          <w:p w14:paraId="1658F685">
            <w:pPr>
              <w:pStyle w:val="11"/>
              <w:keepNext/>
              <w:keepLines/>
              <w:spacing w:after="0" w:line="360" w:lineRule="auto"/>
              <w:ind w:firstLine="480" w:firstLineChars="200"/>
              <w:jc w:val="left"/>
              <w:rPr>
                <w:rFonts w:hint="eastAsia" w:ascii="Times New Roman" w:hAnsi="Times New Roman" w:cs="Times New Roman"/>
                <w:color w:val="auto"/>
                <w:sz w:val="24"/>
                <w:szCs w:val="24"/>
                <w:lang w:val="en-US" w:eastAsia="zh-CN" w:bidi="ar-SA"/>
              </w:rPr>
            </w:pPr>
            <w:r>
              <w:rPr>
                <w:rFonts w:hint="eastAsia" w:ascii="Times New Roman" w:hAnsi="Times New Roman" w:cs="Times New Roman"/>
                <w:color w:val="auto"/>
                <w:sz w:val="24"/>
                <w:szCs w:val="24"/>
                <w:lang w:val="en-US" w:eastAsia="zh-CN" w:bidi="ar-SA"/>
              </w:rPr>
              <w:t>劳动法律制度是指调整劳动关系，以及与劳动关系有密切联系的其他社会关系的法律制度。劳动关系即劳动者与用人单位在实现劳动过程中发生的社会关系，劳动者是社会的大众，劳动关系问题是我国基本的社会问题之一，也是我国劳动法律制度调整的核心内容。</w:t>
            </w:r>
          </w:p>
          <w:p w14:paraId="67AA8891">
            <w:pPr>
              <w:pStyle w:val="11"/>
              <w:keepNext/>
              <w:keepLines/>
              <w:spacing w:after="0" w:line="360" w:lineRule="auto"/>
              <w:ind w:firstLine="480" w:firstLineChars="200"/>
              <w:jc w:val="left"/>
              <w:rPr>
                <w:rFonts w:hint="eastAsia" w:ascii="Times New Roman" w:hAnsi="Times New Roman" w:cs="Times New Roman"/>
                <w:color w:val="auto"/>
                <w:sz w:val="24"/>
                <w:szCs w:val="24"/>
                <w:lang w:val="en-US" w:eastAsia="zh-CN" w:bidi="ar-SA"/>
              </w:rPr>
            </w:pPr>
            <w:r>
              <w:rPr>
                <w:rFonts w:hint="eastAsia" w:ascii="Times New Roman" w:hAnsi="Times New Roman" w:cs="Times New Roman"/>
                <w:color w:val="auto"/>
                <w:sz w:val="24"/>
                <w:szCs w:val="24"/>
                <w:lang w:val="en-US" w:eastAsia="zh-CN" w:bidi="ar-SA"/>
              </w:rPr>
              <w:t>此外，劳动法律制度中也涉及一些与劳动关系有密切联系的社会关系，这些关系是依附于劳动关系而发生的。例如，劳动部门、就业服务机构在劳动力招收、职业介绍、职业指导、职业培训等方面发生的社会关系，工会组织在集体谈判、签订集体合同和维护职工权益方面发生的社会关系，社会保险机构与劳动者、用人单位在社会保险方面发生的社会关系，劳动监察机构在监督检查法律实施中发生的社会关系，劳动争议处理机构在处理劳动争议中发生的社会关系等。</w:t>
            </w:r>
          </w:p>
          <w:p w14:paraId="210E8BC4">
            <w:pPr>
              <w:pStyle w:val="11"/>
              <w:keepNext/>
              <w:keepLines/>
              <w:spacing w:after="0" w:line="360" w:lineRule="auto"/>
              <w:ind w:firstLine="482" w:firstLineChars="200"/>
              <w:jc w:val="left"/>
              <w:rPr>
                <w:rFonts w:hint="eastAsia" w:ascii="Times New Roman" w:hAnsi="Times New Roman" w:cs="Times New Roman"/>
                <w:b/>
                <w:bCs/>
                <w:color w:val="auto"/>
                <w:sz w:val="24"/>
                <w:szCs w:val="24"/>
                <w:lang w:val="en-US" w:eastAsia="zh-CN" w:bidi="ar-SA"/>
              </w:rPr>
            </w:pPr>
            <w:r>
              <w:rPr>
                <w:rFonts w:hint="eastAsia" w:ascii="Times New Roman" w:hAnsi="Times New Roman" w:cs="Times New Roman"/>
                <w:b/>
                <w:bCs/>
                <w:color w:val="auto"/>
                <w:sz w:val="24"/>
                <w:szCs w:val="24"/>
                <w:lang w:val="en-US" w:eastAsia="zh-CN" w:bidi="ar-SA"/>
              </w:rPr>
              <w:t>（二）我国劳动法律制度的主要内容</w:t>
            </w:r>
          </w:p>
          <w:p w14:paraId="773095F3">
            <w:pPr>
              <w:pStyle w:val="11"/>
              <w:keepNext/>
              <w:keepLines/>
              <w:spacing w:after="0" w:line="360" w:lineRule="auto"/>
              <w:ind w:firstLine="480" w:firstLineChars="200"/>
              <w:jc w:val="left"/>
              <w:rPr>
                <w:rFonts w:hint="eastAsia" w:ascii="Times New Roman" w:hAnsi="Times New Roman" w:cs="Times New Roman"/>
                <w:color w:val="auto"/>
                <w:sz w:val="24"/>
                <w:szCs w:val="24"/>
                <w:lang w:val="en-US" w:eastAsia="zh-CN" w:bidi="ar-SA"/>
              </w:rPr>
            </w:pPr>
            <w:r>
              <w:rPr>
                <w:rFonts w:hint="eastAsia" w:ascii="Times New Roman" w:hAnsi="Times New Roman" w:cs="Times New Roman"/>
                <w:color w:val="auto"/>
                <w:sz w:val="24"/>
                <w:szCs w:val="24"/>
                <w:lang w:val="en-US" w:eastAsia="zh-CN" w:bidi="ar-SA"/>
              </w:rPr>
              <w:t>根据制定、颁布的机关不同，我国主要的劳动法律制度见表 10-1。</w:t>
            </w:r>
          </w:p>
          <w:p w14:paraId="0EE1287E">
            <w:pPr>
              <w:pStyle w:val="11"/>
              <w:keepNext/>
              <w:keepLines/>
              <w:spacing w:after="0" w:line="360" w:lineRule="auto"/>
              <w:ind w:firstLine="600" w:firstLineChars="200"/>
              <w:jc w:val="left"/>
              <w:rPr>
                <w:rFonts w:hint="eastAsia" w:ascii="Times New Roman" w:hAnsi="Times New Roman" w:cs="Times New Roman"/>
                <w:color w:val="auto"/>
                <w:sz w:val="24"/>
                <w:szCs w:val="24"/>
                <w:lang w:val="en-US" w:eastAsia="zh-CN" w:bidi="ar-SA"/>
              </w:rPr>
            </w:pPr>
            <w:r>
              <w:drawing>
                <wp:inline distT="0" distB="0" distL="114300" distR="114300">
                  <wp:extent cx="3910965" cy="4037330"/>
                  <wp:effectExtent l="0" t="0" r="635" b="1270"/>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pic:cNvPicPr>
                        </pic:nvPicPr>
                        <pic:blipFill>
                          <a:blip r:embed="rId7"/>
                          <a:stretch>
                            <a:fillRect/>
                          </a:stretch>
                        </pic:blipFill>
                        <pic:spPr>
                          <a:xfrm>
                            <a:off x="0" y="0"/>
                            <a:ext cx="3910965" cy="4037330"/>
                          </a:xfrm>
                          <a:prstGeom prst="rect">
                            <a:avLst/>
                          </a:prstGeom>
                          <a:noFill/>
                          <a:ln>
                            <a:noFill/>
                          </a:ln>
                        </pic:spPr>
                      </pic:pic>
                    </a:graphicData>
                  </a:graphic>
                </wp:inline>
              </w:drawing>
            </w:r>
          </w:p>
          <w:p w14:paraId="3E5DFEFB">
            <w:pPr>
              <w:pStyle w:val="11"/>
              <w:keepNext/>
              <w:keepLines/>
              <w:spacing w:after="0" w:line="360" w:lineRule="auto"/>
              <w:ind w:firstLine="482" w:firstLineChars="200"/>
              <w:jc w:val="left"/>
              <w:rPr>
                <w:rFonts w:hint="eastAsia" w:ascii="Times New Roman" w:hAnsi="Times New Roman" w:cs="Times New Roman"/>
                <w:b/>
                <w:bCs/>
                <w:color w:val="auto"/>
                <w:sz w:val="24"/>
                <w:szCs w:val="24"/>
                <w:lang w:val="en-US" w:eastAsia="zh-CN" w:bidi="ar-SA"/>
              </w:rPr>
            </w:pPr>
            <w:r>
              <w:rPr>
                <w:rFonts w:hint="eastAsia" w:ascii="Times New Roman" w:hAnsi="Times New Roman" w:cs="Times New Roman"/>
                <w:b/>
                <w:bCs/>
                <w:color w:val="auto"/>
                <w:sz w:val="24"/>
                <w:szCs w:val="24"/>
                <w:lang w:val="en-US" w:eastAsia="zh-CN" w:bidi="ar-SA"/>
              </w:rPr>
              <w:t>（三）大学生学习劳动法律制度的意义</w:t>
            </w:r>
          </w:p>
          <w:p w14:paraId="5CD703FE">
            <w:pPr>
              <w:pStyle w:val="11"/>
              <w:keepNext/>
              <w:keepLines/>
              <w:spacing w:after="0" w:line="360" w:lineRule="auto"/>
              <w:ind w:firstLine="480" w:firstLineChars="200"/>
              <w:jc w:val="left"/>
              <w:rPr>
                <w:rFonts w:hint="eastAsia" w:ascii="Times New Roman" w:hAnsi="Times New Roman" w:cs="Times New Roman"/>
                <w:color w:val="7030A0"/>
                <w:sz w:val="24"/>
                <w:szCs w:val="24"/>
                <w:lang w:val="en-US" w:eastAsia="zh-CN" w:bidi="ar-SA"/>
              </w:rPr>
            </w:pPr>
            <w:r>
              <w:rPr>
                <w:rFonts w:hint="eastAsia" w:ascii="Times New Roman" w:hAnsi="Times New Roman" w:cs="Times New Roman"/>
                <w:color w:val="7030A0"/>
                <w:sz w:val="24"/>
                <w:szCs w:val="24"/>
                <w:lang w:val="en-US" w:eastAsia="zh-CN" w:bidi="ar-SA"/>
              </w:rPr>
              <w:t>1. 维护自身权益</w:t>
            </w:r>
          </w:p>
          <w:p w14:paraId="5F7A52C6">
            <w:pPr>
              <w:pStyle w:val="11"/>
              <w:keepNext/>
              <w:keepLines/>
              <w:spacing w:after="0" w:line="360" w:lineRule="auto"/>
              <w:ind w:firstLine="480" w:firstLineChars="200"/>
              <w:jc w:val="left"/>
              <w:rPr>
                <w:rFonts w:hint="eastAsia" w:ascii="Times New Roman" w:hAnsi="Times New Roman" w:cs="Times New Roman"/>
                <w:color w:val="auto"/>
                <w:sz w:val="24"/>
                <w:szCs w:val="24"/>
                <w:lang w:val="en-US" w:eastAsia="zh-CN" w:bidi="ar-SA"/>
              </w:rPr>
            </w:pPr>
            <w:r>
              <w:rPr>
                <w:rFonts w:hint="eastAsia" w:ascii="Times New Roman" w:hAnsi="Times New Roman" w:cs="Times New Roman"/>
                <w:color w:val="auto"/>
                <w:sz w:val="24"/>
                <w:szCs w:val="24"/>
                <w:lang w:val="en-US" w:eastAsia="zh-CN" w:bidi="ar-SA"/>
              </w:rPr>
              <w:t>学习劳动法律制度有利于提高大学生的法律意识。一方面，学习劳动法律制度能够使大学生明确自身应享有的权益，有利于在职业劳动中获得更多保障和支持；另一方面，学习劳动法律制度能够强化大学生的维权意识，不仅有利于帮助大学生认清并远离某些侵权“陷阱”，还有利于大学生在权益受损时勇敢地用法律武器保护自己，维护自己的权益。</w:t>
            </w:r>
          </w:p>
          <w:p w14:paraId="7539C795">
            <w:pPr>
              <w:pStyle w:val="11"/>
              <w:keepNext/>
              <w:keepLines/>
              <w:spacing w:after="0" w:line="360" w:lineRule="auto"/>
              <w:ind w:firstLine="480" w:firstLineChars="200"/>
              <w:jc w:val="left"/>
              <w:rPr>
                <w:rFonts w:hint="eastAsia" w:ascii="Times New Roman" w:hAnsi="Times New Roman" w:cs="Times New Roman"/>
                <w:color w:val="7030A0"/>
                <w:sz w:val="24"/>
                <w:szCs w:val="24"/>
                <w:lang w:val="en-US" w:eastAsia="zh-CN" w:bidi="ar-SA"/>
              </w:rPr>
            </w:pPr>
            <w:r>
              <w:rPr>
                <w:rFonts w:hint="eastAsia" w:ascii="Times New Roman" w:hAnsi="Times New Roman" w:cs="Times New Roman"/>
                <w:color w:val="7030A0"/>
                <w:sz w:val="24"/>
                <w:szCs w:val="24"/>
                <w:lang w:val="en-US" w:eastAsia="zh-CN" w:bidi="ar-SA"/>
              </w:rPr>
              <w:t>2. 履行自身义务</w:t>
            </w:r>
          </w:p>
          <w:p w14:paraId="0DDA13CC">
            <w:pPr>
              <w:pStyle w:val="11"/>
              <w:keepNext/>
              <w:keepLines/>
              <w:spacing w:after="0" w:line="360" w:lineRule="auto"/>
              <w:ind w:firstLine="480" w:firstLineChars="200"/>
              <w:jc w:val="left"/>
              <w:rPr>
                <w:rFonts w:hint="eastAsia" w:ascii="Times New Roman" w:hAnsi="Times New Roman" w:cs="Times New Roman"/>
                <w:color w:val="auto"/>
                <w:sz w:val="24"/>
                <w:szCs w:val="24"/>
                <w:lang w:val="en-US" w:eastAsia="zh-CN" w:bidi="ar-SA"/>
              </w:rPr>
            </w:pPr>
            <w:r>
              <w:rPr>
                <w:rFonts w:hint="eastAsia" w:ascii="Times New Roman" w:hAnsi="Times New Roman" w:cs="Times New Roman"/>
                <w:color w:val="auto"/>
                <w:sz w:val="24"/>
                <w:szCs w:val="24"/>
                <w:lang w:val="en-US" w:eastAsia="zh-CN" w:bidi="ar-SA"/>
              </w:rPr>
              <w:t>部分大学生在求职和就业初期不重视劳动合同的法律效力，对自身应该承担的责任和义务没有明确的认识，导致出现违反劳动合同、损害用人单位利益的情况。大学生学习劳动法律制度有利于明确权利和义务的关系，增强法律契约意识、合同意识，自觉约束自身行为，在保障权益的同时依法履行自身的劳动义务，在劳动中实现人生价值。</w:t>
            </w:r>
          </w:p>
          <w:p w14:paraId="193A0530">
            <w:pPr>
              <w:pStyle w:val="11"/>
              <w:keepNext/>
              <w:keepLines/>
              <w:spacing w:after="0" w:line="360" w:lineRule="auto"/>
              <w:ind w:firstLine="482" w:firstLineChars="200"/>
              <w:jc w:val="left"/>
              <w:rPr>
                <w:rFonts w:hint="eastAsia" w:ascii="Times New Roman" w:hAnsi="Times New Roman" w:cs="Times New Roman"/>
                <w:b/>
                <w:bCs/>
                <w:color w:val="auto"/>
                <w:sz w:val="24"/>
                <w:szCs w:val="24"/>
                <w:lang w:val="en-US" w:eastAsia="zh-CN" w:bidi="ar-SA"/>
              </w:rPr>
            </w:pPr>
            <w:r>
              <w:rPr>
                <w:rFonts w:hint="eastAsia" w:ascii="Times New Roman" w:hAnsi="Times New Roman" w:cs="Times New Roman"/>
                <w:b/>
                <w:bCs/>
                <w:color w:val="auto"/>
                <w:sz w:val="24"/>
                <w:szCs w:val="24"/>
                <w:lang w:val="en-US" w:eastAsia="zh-CN" w:bidi="ar-SA"/>
              </w:rPr>
              <w:t>二、我国劳动者的权益保障</w:t>
            </w:r>
          </w:p>
          <w:p w14:paraId="29798572">
            <w:pPr>
              <w:pStyle w:val="11"/>
              <w:keepNext/>
              <w:keepLines/>
              <w:spacing w:after="0" w:line="360" w:lineRule="auto"/>
              <w:ind w:firstLine="480" w:firstLineChars="200"/>
              <w:jc w:val="left"/>
              <w:rPr>
                <w:rFonts w:hint="eastAsia" w:ascii="Times New Roman" w:hAnsi="Times New Roman" w:cs="Times New Roman"/>
                <w:color w:val="auto"/>
                <w:sz w:val="24"/>
                <w:szCs w:val="24"/>
                <w:lang w:val="en-US" w:eastAsia="zh-CN" w:bidi="ar-SA"/>
              </w:rPr>
            </w:pPr>
            <w:r>
              <w:rPr>
                <w:rFonts w:hint="eastAsia" w:ascii="Times New Roman" w:hAnsi="Times New Roman" w:cs="Times New Roman"/>
                <w:color w:val="auto"/>
                <w:sz w:val="24"/>
                <w:szCs w:val="24"/>
                <w:lang w:val="en-US" w:eastAsia="zh-CN" w:bidi="ar-SA"/>
              </w:rPr>
              <w:t>我国劳动法律制度对劳动者权益保障主要体现在以下几个方面。</w:t>
            </w:r>
          </w:p>
          <w:p w14:paraId="4AC6B237">
            <w:pPr>
              <w:pStyle w:val="11"/>
              <w:keepNext/>
              <w:keepLines/>
              <w:spacing w:after="0" w:line="360" w:lineRule="auto"/>
              <w:ind w:firstLine="482" w:firstLineChars="200"/>
              <w:jc w:val="left"/>
              <w:rPr>
                <w:rFonts w:hint="eastAsia" w:ascii="Times New Roman" w:hAnsi="Times New Roman" w:cs="Times New Roman"/>
                <w:b/>
                <w:bCs/>
                <w:color w:val="auto"/>
                <w:sz w:val="24"/>
                <w:szCs w:val="24"/>
                <w:lang w:val="en-US" w:eastAsia="zh-CN" w:bidi="ar-SA"/>
              </w:rPr>
            </w:pPr>
            <w:r>
              <w:rPr>
                <w:rFonts w:hint="eastAsia" w:ascii="Times New Roman" w:hAnsi="Times New Roman" w:cs="Times New Roman"/>
                <w:b/>
                <w:bCs/>
                <w:color w:val="auto"/>
                <w:sz w:val="24"/>
                <w:szCs w:val="24"/>
                <w:lang w:val="en-US" w:eastAsia="zh-CN" w:bidi="ar-SA"/>
              </w:rPr>
              <w:t>（一）减轻劳动者就业压力</w:t>
            </w:r>
          </w:p>
          <w:p w14:paraId="7BDE3019">
            <w:pPr>
              <w:pStyle w:val="11"/>
              <w:keepNext/>
              <w:keepLines/>
              <w:spacing w:after="0" w:line="360" w:lineRule="auto"/>
              <w:ind w:firstLine="480" w:firstLineChars="200"/>
              <w:jc w:val="left"/>
              <w:rPr>
                <w:rFonts w:hint="eastAsia" w:ascii="Times New Roman" w:hAnsi="Times New Roman" w:cs="Times New Roman"/>
                <w:color w:val="auto"/>
                <w:sz w:val="24"/>
                <w:szCs w:val="24"/>
                <w:lang w:val="en-US" w:eastAsia="zh-CN" w:bidi="ar-SA"/>
              </w:rPr>
            </w:pPr>
            <w:r>
              <w:rPr>
                <w:rFonts w:hint="eastAsia" w:ascii="Times New Roman" w:hAnsi="Times New Roman" w:cs="Times New Roman"/>
                <w:color w:val="auto"/>
                <w:sz w:val="24"/>
                <w:szCs w:val="24"/>
                <w:lang w:val="en-US" w:eastAsia="zh-CN" w:bidi="ar-SA"/>
              </w:rPr>
              <w:t>就业涉及劳动者最基本的利益。我国人口数量庞大，每年求职的人数也居高不下，这一基本国情决定了保障劳动者就业成为我国劳动者权益保障的重点和核心。根据《中华人民共和国宪法》《中华人民共和国劳动法》《中华人民共和国劳动合同法》等法律法规，我国保障劳动者平等就业、自主择业的权利，着力解决劳动者“就业难”问题。具体措施包括以下内容：发布促进就业政策，制定针对促进就业的长效机制，设立就业专项资金、公共就业服务机构，建立失业预警制度和就业援助制度；各级政府通过拓宽公益性岗位范围、开发就业岗位等方式促进劳动者就业。</w:t>
            </w:r>
          </w:p>
          <w:p w14:paraId="2C487270">
            <w:pPr>
              <w:pStyle w:val="11"/>
              <w:keepNext/>
              <w:keepLines/>
              <w:spacing w:after="0" w:line="360" w:lineRule="auto"/>
              <w:ind w:firstLine="482" w:firstLineChars="200"/>
              <w:jc w:val="left"/>
              <w:rPr>
                <w:rFonts w:hint="eastAsia" w:ascii="Times New Roman" w:hAnsi="Times New Roman" w:cs="Times New Roman"/>
                <w:b/>
                <w:bCs/>
                <w:color w:val="auto"/>
                <w:sz w:val="24"/>
                <w:szCs w:val="24"/>
                <w:lang w:val="en-US" w:eastAsia="zh-CN" w:bidi="ar-SA"/>
              </w:rPr>
            </w:pPr>
            <w:r>
              <w:rPr>
                <w:rFonts w:hint="eastAsia" w:ascii="Times New Roman" w:hAnsi="Times New Roman" w:cs="Times New Roman"/>
                <w:b/>
                <w:bCs/>
                <w:color w:val="auto"/>
                <w:sz w:val="24"/>
                <w:szCs w:val="24"/>
                <w:lang w:val="en-US" w:eastAsia="zh-CN" w:bidi="ar-SA"/>
              </w:rPr>
              <w:t>（二）健全劳动合同制度</w:t>
            </w:r>
          </w:p>
          <w:p w14:paraId="1ED040A1">
            <w:pPr>
              <w:pStyle w:val="11"/>
              <w:keepNext/>
              <w:keepLines/>
              <w:spacing w:after="0" w:line="360" w:lineRule="auto"/>
              <w:ind w:firstLine="480" w:firstLineChars="200"/>
              <w:jc w:val="left"/>
              <w:rPr>
                <w:rFonts w:hint="eastAsia" w:ascii="Times New Roman" w:hAnsi="Times New Roman" w:cs="Times New Roman"/>
                <w:color w:val="auto"/>
                <w:sz w:val="24"/>
                <w:szCs w:val="24"/>
                <w:lang w:val="en-US" w:eastAsia="zh-CN" w:bidi="ar-SA"/>
              </w:rPr>
            </w:pPr>
            <w:r>
              <w:rPr>
                <w:rFonts w:hint="eastAsia" w:ascii="Times New Roman" w:hAnsi="Times New Roman" w:cs="Times New Roman"/>
                <w:color w:val="auto"/>
                <w:sz w:val="24"/>
                <w:szCs w:val="24"/>
                <w:lang w:val="en-US" w:eastAsia="zh-CN" w:bidi="ar-SA"/>
              </w:rPr>
              <w:t>劳动合同已成为劳动者合法权益的有力保障之一。《中华人民共和国劳动合同法》规定：建立劳动关系，应当订立书面劳动合同；已建立劳动关系，未同时订立书面劳动合同的，应当自用工之日起一个月内订立书面劳动合同。为了进一步规范劳动合同制度，国家颁布了《中华人民共和国劳动合同法》《中华人民共和国劳动合同法实施条例》，地方人大常务委员会发布了各地的劳动合同条例，为劳动合同的订立、履行、变更、解除和终止等提供了法律依据。</w:t>
            </w:r>
          </w:p>
          <w:p w14:paraId="2D1E7C29">
            <w:pPr>
              <w:pStyle w:val="11"/>
              <w:keepNext/>
              <w:keepLines/>
              <w:spacing w:after="0" w:line="360" w:lineRule="auto"/>
              <w:ind w:firstLine="482" w:firstLineChars="200"/>
              <w:jc w:val="left"/>
              <w:rPr>
                <w:rFonts w:hint="eastAsia" w:ascii="Times New Roman" w:hAnsi="Times New Roman" w:cs="Times New Roman"/>
                <w:b/>
                <w:bCs/>
                <w:color w:val="auto"/>
                <w:sz w:val="24"/>
                <w:szCs w:val="24"/>
                <w:lang w:val="en-US" w:eastAsia="zh-CN" w:bidi="ar-SA"/>
              </w:rPr>
            </w:pPr>
            <w:r>
              <w:rPr>
                <w:rFonts w:hint="eastAsia" w:ascii="Times New Roman" w:hAnsi="Times New Roman" w:cs="Times New Roman"/>
                <w:b/>
                <w:bCs/>
                <w:color w:val="auto"/>
                <w:sz w:val="24"/>
                <w:szCs w:val="24"/>
                <w:lang w:val="en-US" w:eastAsia="zh-CN" w:bidi="ar-SA"/>
              </w:rPr>
              <w:t>（三）健全劳动争议处理机制</w:t>
            </w:r>
          </w:p>
          <w:p w14:paraId="35633A36">
            <w:pPr>
              <w:pStyle w:val="11"/>
              <w:keepNext/>
              <w:keepLines/>
              <w:spacing w:after="0" w:line="360" w:lineRule="auto"/>
              <w:ind w:firstLine="480" w:firstLineChars="200"/>
              <w:jc w:val="left"/>
              <w:rPr>
                <w:rFonts w:hint="eastAsia" w:ascii="Times New Roman" w:hAnsi="Times New Roman" w:cs="Times New Roman"/>
                <w:color w:val="auto"/>
                <w:sz w:val="24"/>
                <w:szCs w:val="24"/>
                <w:lang w:val="en-US" w:eastAsia="zh-CN" w:bidi="ar-SA"/>
              </w:rPr>
            </w:pPr>
            <w:r>
              <w:rPr>
                <w:rFonts w:hint="eastAsia" w:ascii="Times New Roman" w:hAnsi="Times New Roman" w:cs="Times New Roman"/>
                <w:color w:val="auto"/>
                <w:sz w:val="24"/>
                <w:szCs w:val="24"/>
                <w:lang w:val="en-US" w:eastAsia="zh-CN" w:bidi="ar-SA"/>
              </w:rPr>
              <w:t>国家通过《中华人民共和国劳动法》《中华人民共和国劳动争议调解仲裁法》等法律保障劳动者提出劳动争议的权利，规定、规范劳动争议的申请手续、处理程序、提起诉讼的条件等。地方各级政府成立劳动争议仲裁委员会，遵循合法、公正、及时的原则，处理劳动争议；县级以上人民政府劳动行政部门会同工会和企业方面代表建立协调劳动关系的三方机制，维护劳动争议当事人的合法权益。</w:t>
            </w:r>
          </w:p>
          <w:p w14:paraId="7CBD5571">
            <w:pPr>
              <w:pStyle w:val="11"/>
              <w:keepNext/>
              <w:keepLines/>
              <w:spacing w:after="0" w:line="360" w:lineRule="auto"/>
              <w:ind w:firstLine="482" w:firstLineChars="200"/>
              <w:jc w:val="left"/>
              <w:rPr>
                <w:rFonts w:hint="eastAsia" w:ascii="Times New Roman" w:hAnsi="Times New Roman" w:cs="Times New Roman"/>
                <w:b/>
                <w:bCs/>
                <w:color w:val="auto"/>
                <w:sz w:val="24"/>
                <w:szCs w:val="24"/>
                <w:lang w:val="en-US" w:eastAsia="zh-CN" w:bidi="ar-SA"/>
              </w:rPr>
            </w:pPr>
            <w:r>
              <w:rPr>
                <w:rFonts w:hint="eastAsia" w:ascii="Times New Roman" w:hAnsi="Times New Roman" w:cs="Times New Roman"/>
                <w:b/>
                <w:bCs/>
                <w:color w:val="auto"/>
                <w:sz w:val="24"/>
                <w:szCs w:val="24"/>
                <w:lang w:val="en-US" w:eastAsia="zh-CN" w:bidi="ar-SA"/>
              </w:rPr>
              <w:t>（四）完善劳动标准体系</w:t>
            </w:r>
          </w:p>
          <w:p w14:paraId="6E2C1919">
            <w:pPr>
              <w:pStyle w:val="11"/>
              <w:keepNext/>
              <w:keepLines/>
              <w:spacing w:after="0" w:line="360" w:lineRule="auto"/>
              <w:ind w:firstLine="480" w:firstLineChars="200"/>
              <w:jc w:val="left"/>
              <w:rPr>
                <w:rFonts w:hint="eastAsia" w:ascii="Times New Roman" w:hAnsi="Times New Roman" w:cs="Times New Roman"/>
                <w:color w:val="auto"/>
                <w:sz w:val="24"/>
                <w:szCs w:val="24"/>
                <w:lang w:val="en-US" w:eastAsia="zh-CN" w:bidi="ar-SA"/>
              </w:rPr>
            </w:pPr>
            <w:r>
              <w:rPr>
                <w:rFonts w:hint="eastAsia" w:ascii="Times New Roman" w:hAnsi="Times New Roman" w:cs="Times New Roman"/>
                <w:color w:val="auto"/>
                <w:sz w:val="24"/>
                <w:szCs w:val="24"/>
                <w:lang w:val="en-US" w:eastAsia="zh-CN" w:bidi="ar-SA"/>
              </w:rPr>
              <w:t>我国已建立以《中华人民共和国劳动法》为核心，内容涵盖工时，工资，休息、休假，未成年工、女职工等特殊劳动保护，劳动安全卫生保护等方面的劳动标准体系，并根据劳动标准，保障劳动者的相关权益。例如：我国规定在劳动者提供正常劳动的情况下，所获取的报酬不得低于当地最低工资标准；当女职工处于孕期、产期、哺乳期时，用人单位不得降低其工资；等等。</w:t>
            </w:r>
          </w:p>
          <w:p w14:paraId="5F72D8EB">
            <w:pPr>
              <w:spacing w:line="360" w:lineRule="auto"/>
              <w:rPr>
                <w:rFonts w:hint="eastAsia" w:ascii="Times New Roman" w:hAnsi="Times New Roman"/>
                <w:b/>
                <w:color w:val="CC0066"/>
                <w:sz w:val="24"/>
                <w:szCs w:val="24"/>
                <w:lang w:val="en-US" w:eastAsia="zh-CN"/>
              </w:rPr>
            </w:pPr>
            <w:r>
              <w:rPr>
                <w:rFonts w:hint="eastAsia" w:hAnsi="宋体"/>
                <w:bCs/>
                <w:sz w:val="24"/>
                <w:szCs w:val="24"/>
              </w:rPr>
              <w:t>【</w:t>
            </w:r>
            <w:r>
              <w:rPr>
                <w:rFonts w:hint="eastAsia" w:ascii="Times New Roman" w:hAnsi="Times New Roman"/>
                <w:b/>
                <w:sz w:val="24"/>
                <w:szCs w:val="24"/>
              </w:rPr>
              <w:t>学生</w:t>
            </w:r>
            <w:r>
              <w:rPr>
                <w:rFonts w:hint="eastAsia" w:hAnsi="宋体"/>
                <w:bCs/>
                <w:sz w:val="24"/>
                <w:szCs w:val="24"/>
              </w:rPr>
              <w:t>】</w:t>
            </w:r>
            <w:r>
              <w:rPr>
                <w:rFonts w:hint="eastAsia" w:ascii="Times New Roman" w:hAnsi="Times New Roman"/>
                <w:b/>
                <w:color w:val="CC0066"/>
                <w:sz w:val="24"/>
                <w:szCs w:val="24"/>
                <w:lang w:val="en-US" w:eastAsia="zh-CN"/>
              </w:rPr>
              <w:t>理解、记忆</w:t>
            </w:r>
            <w:r>
              <w:rPr>
                <w:rFonts w:hint="eastAsia" w:ascii="Times New Roman" w:hAnsi="Times New Roman"/>
                <w:b/>
                <w:color w:val="CC0066"/>
                <w:sz w:val="24"/>
                <w:szCs w:val="24"/>
              </w:rPr>
              <w:t>。</w:t>
            </w:r>
          </w:p>
        </w:tc>
        <w:tc>
          <w:tcPr>
            <w:tcW w:w="1707" w:type="dxa"/>
            <w:tcBorders>
              <w:top w:val="dashSmallGap" w:color="70AD47" w:themeColor="accent6" w:sz="4" w:space="0"/>
              <w:left w:val="dashSmallGap" w:color="70AD47" w:themeColor="accent6" w:sz="4" w:space="0"/>
              <w:bottom w:val="dashSmallGap" w:color="70AD47" w:themeColor="accent6" w:sz="4" w:space="0"/>
            </w:tcBorders>
            <w:shd w:val="clear" w:color="auto" w:fill="auto"/>
            <w:vAlign w:val="center"/>
          </w:tcPr>
          <w:p w14:paraId="14DAD144">
            <w:pPr>
              <w:spacing w:line="360" w:lineRule="auto"/>
              <w:jc w:val="both"/>
              <w:rPr>
                <w:rFonts w:ascii="Times New Roman" w:hAnsi="Times New Roman"/>
                <w:b/>
                <w:sz w:val="24"/>
                <w:szCs w:val="24"/>
              </w:rPr>
            </w:pPr>
            <w:r>
              <w:rPr>
                <w:rFonts w:hint="eastAsia" w:ascii="Times New Roman Bold" w:hAnsi="Times New Roman Bold"/>
                <w:b w:val="0"/>
                <w:bCs/>
                <w:spacing w:val="6"/>
                <w:sz w:val="24"/>
                <w:szCs w:val="24"/>
                <w:lang w:eastAsia="zh-CN"/>
              </w:rPr>
              <w:t>讲述了解劳动法律</w:t>
            </w:r>
            <w:r>
              <w:rPr>
                <w:rFonts w:hint="eastAsia" w:ascii="Times New Roman Bold" w:hAnsi="Times New Roman Bold"/>
                <w:b w:val="0"/>
                <w:bCs/>
                <w:spacing w:val="6"/>
                <w:sz w:val="24"/>
                <w:szCs w:val="24"/>
              </w:rPr>
              <w:t>，组织学生讨论</w:t>
            </w:r>
            <w:r>
              <w:rPr>
                <w:rFonts w:hint="eastAsia" w:ascii="Times New Roman Bold" w:hAnsi="Times New Roman Bold"/>
                <w:b w:val="0"/>
                <w:bCs/>
                <w:spacing w:val="6"/>
                <w:sz w:val="24"/>
                <w:szCs w:val="24"/>
                <w:lang w:val="en-US" w:eastAsia="zh-CN"/>
              </w:rPr>
              <w:t>了解劳动法律</w:t>
            </w:r>
            <w:r>
              <w:rPr>
                <w:rFonts w:hint="eastAsia" w:ascii="Times New Roman Bold" w:hAnsi="Times New Roman Bold"/>
                <w:b w:val="0"/>
                <w:bCs/>
                <w:spacing w:val="6"/>
                <w:sz w:val="24"/>
                <w:szCs w:val="24"/>
              </w:rPr>
              <w:t>，进一步增强学生对</w:t>
            </w:r>
            <w:r>
              <w:rPr>
                <w:rFonts w:hint="eastAsia" w:ascii="Times New Roman Bold" w:hAnsi="Times New Roman Bold"/>
                <w:b w:val="0"/>
                <w:bCs/>
                <w:spacing w:val="6"/>
                <w:sz w:val="24"/>
                <w:szCs w:val="24"/>
                <w:lang w:val="en-US" w:eastAsia="zh-CN"/>
              </w:rPr>
              <w:t>劳动法律</w:t>
            </w:r>
            <w:r>
              <w:rPr>
                <w:rFonts w:hint="eastAsia" w:ascii="Times New Roman Bold" w:hAnsi="Times New Roman Bold"/>
                <w:b w:val="0"/>
                <w:bCs/>
                <w:spacing w:val="6"/>
                <w:sz w:val="24"/>
                <w:szCs w:val="24"/>
                <w:lang w:eastAsia="zh-CN"/>
              </w:rPr>
              <w:t>的认知</w:t>
            </w:r>
            <w:r>
              <w:rPr>
                <w:rFonts w:hint="eastAsia" w:ascii="Times New Roman Bold" w:hAnsi="Times New Roman Bold"/>
                <w:b w:val="0"/>
                <w:bCs/>
                <w:spacing w:val="6"/>
                <w:sz w:val="24"/>
                <w:szCs w:val="24"/>
              </w:rPr>
              <w:t>。</w:t>
            </w:r>
          </w:p>
        </w:tc>
      </w:tr>
      <w:tr w14:paraId="3E73FD5C">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680" w:hRule="atLeast"/>
          <w:jc w:val="center"/>
        </w:trPr>
        <w:tc>
          <w:tcPr>
            <w:tcW w:w="1624" w:type="dxa"/>
            <w:tcBorders>
              <w:top w:val="dashSmallGap" w:color="70AD47" w:themeColor="accent6" w:sz="4" w:space="0"/>
              <w:bottom w:val="dashSmallGap" w:color="5B9BD5" w:themeColor="accent1" w:sz="4" w:space="0"/>
              <w:right w:val="dashSmallGap" w:color="F4B083" w:themeColor="accent2" w:themeTint="99" w:sz="4" w:space="0"/>
            </w:tcBorders>
            <w:shd w:val="clear" w:color="auto" w:fill="FBE5D6" w:themeFill="accent2" w:themeFillTint="32"/>
            <w:vAlign w:val="center"/>
          </w:tcPr>
          <w:p w14:paraId="029BD76F">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00AEC411">
            <w:pPr>
              <w:spacing w:line="360" w:lineRule="auto"/>
              <w:jc w:val="center"/>
              <w:rPr>
                <w:rFonts w:ascii="Times New Roman" w:hAnsi="Times New Roman"/>
                <w:sz w:val="24"/>
                <w:szCs w:val="24"/>
              </w:rPr>
            </w:pPr>
            <w:r>
              <w:rPr>
                <w:rFonts w:ascii="Times New Roman" w:hAnsi="Times New Roman"/>
                <w:color w:val="843C0B" w:themeColor="accent2" w:themeShade="80"/>
                <w:sz w:val="24"/>
                <w:szCs w:val="24"/>
              </w:rPr>
              <w:t>（</w:t>
            </w:r>
            <w:r>
              <w:rPr>
                <w:rFonts w:hint="eastAsia" w:ascii="Times New Roman" w:hAnsi="Times New Roman"/>
                <w:color w:val="843C0B" w:themeColor="accent2" w:themeShade="80"/>
                <w:sz w:val="24"/>
                <w:szCs w:val="24"/>
                <w:lang w:val="en-US" w:eastAsia="zh-CN"/>
              </w:rPr>
              <w:t>40</w:t>
            </w:r>
            <w:r>
              <w:rPr>
                <w:rFonts w:hint="eastAsia" w:ascii="Times New Roman" w:hAnsi="Times New Roman"/>
                <w:color w:val="843C0B" w:themeColor="accent2" w:themeShade="80"/>
                <w:sz w:val="24"/>
                <w:szCs w:val="24"/>
              </w:rPr>
              <w:t>min</w:t>
            </w:r>
            <w:r>
              <w:rPr>
                <w:rFonts w:ascii="Times New Roman" w:hAnsi="Times New Roman"/>
                <w:color w:val="843C0B" w:themeColor="accent2" w:themeShade="80"/>
                <w:sz w:val="24"/>
                <w:szCs w:val="24"/>
              </w:rPr>
              <w:t>）</w:t>
            </w:r>
          </w:p>
        </w:tc>
        <w:tc>
          <w:tcPr>
            <w:tcW w:w="7441" w:type="dxa"/>
            <w:tcBorders>
              <w:top w:val="dashSmallGap" w:color="70AD47" w:themeColor="accent6" w:sz="4" w:space="0"/>
              <w:left w:val="dashSmallGap" w:color="F4B083" w:themeColor="accent2" w:themeTint="99" w:sz="4" w:space="0"/>
              <w:bottom w:val="dashSmallGap" w:color="5B9BD5" w:themeColor="accent1" w:sz="4" w:space="0"/>
              <w:right w:val="dashSmallGap" w:color="F4B083" w:themeColor="accent2" w:themeTint="99" w:sz="4" w:space="0"/>
            </w:tcBorders>
            <w:vAlign w:val="center"/>
          </w:tcPr>
          <w:p w14:paraId="3E32CC59">
            <w:pPr>
              <w:widowControl/>
              <w:spacing w:line="360" w:lineRule="auto"/>
              <w:rPr>
                <w:rFonts w:ascii="Times New Roman" w:hAnsi="Times New Roman"/>
                <w:b/>
                <w:color w:val="CC0066"/>
                <w:sz w:val="24"/>
                <w:szCs w:val="24"/>
              </w:rPr>
            </w:pPr>
            <w:r>
              <w:rPr>
                <w:rFonts w:hint="eastAsia" w:ascii="Times New Roman" w:hAnsi="Times New Roman"/>
                <w:sz w:val="24"/>
                <w:szCs w:val="24"/>
              </w:rPr>
              <w:t>【</w:t>
            </w:r>
            <w:r>
              <w:rPr>
                <w:rFonts w:hint="eastAsia" w:ascii="Times New Roman" w:hAnsi="Times New Roman"/>
                <w:b/>
                <w:sz w:val="24"/>
                <w:szCs w:val="24"/>
              </w:rPr>
              <w:t>教师</w:t>
            </w:r>
            <w:r>
              <w:rPr>
                <w:rFonts w:hint="eastAsia" w:ascii="Times New Roman" w:hAnsi="Times New Roman"/>
                <w:sz w:val="24"/>
                <w:szCs w:val="24"/>
              </w:rPr>
              <w:t>】</w:t>
            </w:r>
            <w:r>
              <w:rPr>
                <w:rFonts w:hint="eastAsia" w:ascii="Times New Roman" w:hAnsi="Times New Roman"/>
                <w:b/>
                <w:color w:val="CC0066"/>
                <w:sz w:val="24"/>
                <w:szCs w:val="24"/>
              </w:rPr>
              <w:t>劳动者的权利和义务</w:t>
            </w:r>
          </w:p>
          <w:p w14:paraId="7B2C84F4">
            <w:pPr>
              <w:widowControl/>
              <w:spacing w:line="360" w:lineRule="auto"/>
              <w:ind w:firstLine="482" w:firstLineChars="200"/>
              <w:rPr>
                <w:rFonts w:hint="eastAsia" w:ascii="Times New Roman" w:hAnsi="Times New Roman"/>
                <w:b/>
                <w:bCs/>
                <w:sz w:val="24"/>
                <w:szCs w:val="24"/>
              </w:rPr>
            </w:pPr>
            <w:r>
              <w:rPr>
                <w:rFonts w:hint="eastAsia" w:ascii="Times New Roman" w:hAnsi="Times New Roman"/>
                <w:b/>
                <w:bCs/>
                <w:sz w:val="24"/>
                <w:szCs w:val="24"/>
              </w:rPr>
              <w:t>一、劳动者的权利</w:t>
            </w:r>
          </w:p>
          <w:p w14:paraId="3E851824">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劳动者的权利是指在劳动法律关系中，劳动者应当且必须享有的主体权利。根据《中华人民共和国劳动法</w:t>
            </w:r>
            <w:r>
              <w:rPr>
                <w:rFonts w:hint="eastAsia" w:ascii="Times New Roman" w:hAnsi="Times New Roman"/>
                <w:sz w:val="24"/>
                <w:szCs w:val="24"/>
                <w:lang w:eastAsia="zh-CN"/>
              </w:rPr>
              <w:t>》和</w:t>
            </w:r>
            <w:r>
              <w:rPr>
                <w:rFonts w:hint="eastAsia" w:ascii="Times New Roman" w:hAnsi="Times New Roman"/>
                <w:sz w:val="24"/>
                <w:szCs w:val="24"/>
              </w:rPr>
              <w:t>《中华人民共和国劳动合同法》等法律，劳动者的合法权利主要有以下几种。</w:t>
            </w:r>
          </w:p>
          <w:p w14:paraId="154E62E9">
            <w:pPr>
              <w:widowControl/>
              <w:spacing w:line="360" w:lineRule="auto"/>
              <w:ind w:firstLine="482" w:firstLineChars="200"/>
              <w:rPr>
                <w:rFonts w:hint="eastAsia" w:ascii="Times New Roman" w:hAnsi="Times New Roman"/>
                <w:b/>
                <w:bCs/>
                <w:sz w:val="24"/>
                <w:szCs w:val="24"/>
              </w:rPr>
            </w:pPr>
            <w:r>
              <w:rPr>
                <w:rFonts w:hint="eastAsia" w:ascii="Times New Roman" w:hAnsi="Times New Roman"/>
                <w:b/>
                <w:bCs/>
                <w:sz w:val="24"/>
                <w:szCs w:val="24"/>
              </w:rPr>
              <w:t>（一）平等就业和选择职业的权利</w:t>
            </w:r>
          </w:p>
          <w:p w14:paraId="4C8FB575">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劳动者具有平等就业的权利，不因民族、种族、性别等不同而受到歧视。平等就业权是劳动者享有其他各项权利的基础。此外，劳动者有权根据自己的意愿、素质、能力、志趣、市场信息等因素选择适合自己才能、爱好的职业，即劳动者拥有自由选择职业的权利。自由选择职业的权利有利于劳动者充分发挥自己的特长，促进社会生产力发展。</w:t>
            </w:r>
          </w:p>
          <w:p w14:paraId="71D679AA">
            <w:pPr>
              <w:widowControl/>
              <w:spacing w:line="360" w:lineRule="auto"/>
              <w:ind w:firstLine="482" w:firstLineChars="200"/>
              <w:rPr>
                <w:rFonts w:hint="eastAsia" w:ascii="Times New Roman" w:hAnsi="Times New Roman"/>
                <w:b/>
                <w:bCs/>
                <w:sz w:val="24"/>
                <w:szCs w:val="24"/>
              </w:rPr>
            </w:pPr>
            <w:r>
              <w:rPr>
                <w:rFonts w:hint="eastAsia" w:ascii="Times New Roman" w:hAnsi="Times New Roman"/>
                <w:b/>
                <w:bCs/>
                <w:sz w:val="24"/>
                <w:szCs w:val="24"/>
              </w:rPr>
              <w:t>（二）取得劳动报酬的权利</w:t>
            </w:r>
          </w:p>
          <w:p w14:paraId="1458317F">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劳动者按照用人单位要求履行劳动义务后，有权获得由用人单位依照按劳分配的原则及劳动者所创造的价值支付的报酬。一般来说，用人单位应当按月以货币形式支付给劳动者本人工资，不得无故拖欠或克扣工资。同时，</w:t>
            </w:r>
            <w:r>
              <w:rPr>
                <w:rFonts w:hint="eastAsia" w:ascii="Times New Roman" w:hAnsi="Times New Roman"/>
                <w:sz w:val="24"/>
                <w:szCs w:val="24"/>
                <w:lang w:eastAsia="zh-CN"/>
              </w:rPr>
              <w:t>我国</w:t>
            </w:r>
            <w:r>
              <w:rPr>
                <w:rFonts w:hint="eastAsia" w:ascii="Times New Roman" w:hAnsi="Times New Roman"/>
                <w:sz w:val="24"/>
                <w:szCs w:val="24"/>
              </w:rPr>
              <w:t>以最低工资标准、特殊情况工资标准等法定标准保障劳动者的这一权利。获取劳动报酬有利于劳动者持续行使劳动权。</w:t>
            </w:r>
          </w:p>
          <w:p w14:paraId="405F2510">
            <w:pPr>
              <w:widowControl/>
              <w:spacing w:line="360" w:lineRule="auto"/>
              <w:ind w:firstLine="482" w:firstLineChars="200"/>
              <w:rPr>
                <w:rFonts w:hint="eastAsia" w:ascii="Times New Roman" w:hAnsi="Times New Roman"/>
                <w:b/>
                <w:bCs/>
                <w:sz w:val="24"/>
                <w:szCs w:val="24"/>
              </w:rPr>
            </w:pPr>
            <w:r>
              <w:rPr>
                <w:rFonts w:hint="eastAsia" w:ascii="Times New Roman" w:hAnsi="Times New Roman"/>
                <w:b/>
                <w:bCs/>
                <w:sz w:val="24"/>
                <w:szCs w:val="24"/>
              </w:rPr>
              <w:t>（三）休息、休假的权利</w:t>
            </w:r>
          </w:p>
          <w:p w14:paraId="58BD2A72">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根据《中华人民共和国宪法》和《中华人民共和国劳动法》的规定，劳动者有休息、休假的权利。国家大力建设劳动者休息和</w:t>
            </w:r>
            <w:r>
              <w:rPr>
                <w:rFonts w:hint="eastAsia" w:ascii="Times New Roman" w:hAnsi="Times New Roman"/>
                <w:sz w:val="24"/>
                <w:szCs w:val="24"/>
                <w:lang w:eastAsia="zh-CN"/>
              </w:rPr>
              <w:t>休养</w:t>
            </w:r>
            <w:r>
              <w:rPr>
                <w:rFonts w:hint="eastAsia" w:ascii="Times New Roman" w:hAnsi="Times New Roman"/>
                <w:sz w:val="24"/>
                <w:szCs w:val="24"/>
              </w:rPr>
              <w:t>设施、规定工作时间、设置休假制度等，都是为了保障劳动者的这一权利。国家实行劳动者每日工作时间不超过 8 小时、平均每周工作时间不超过 44 小时的工时制度。如果用人单位由于生产需要或其他特殊原因需要延长工作时间，应与劳动者协商，延长时间每天不超过 3 小时，每月不超过 36小时。</w:t>
            </w:r>
          </w:p>
          <w:p w14:paraId="6EFFBA4D">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我国劳动者依法享有固定的假期，包括休息日、法定节假日、事假、病假、社会活动假、婚假和工伤假等。连续工作一年以上且满足《职工带薪年休假条例》要求的劳动者享受带薪年休假；女性劳动者享受不少于 90 天的产假等。</w:t>
            </w:r>
          </w:p>
          <w:p w14:paraId="3D5994B4">
            <w:pPr>
              <w:widowControl/>
              <w:spacing w:line="360" w:lineRule="auto"/>
              <w:ind w:firstLine="482" w:firstLineChars="200"/>
              <w:rPr>
                <w:rFonts w:hint="eastAsia" w:ascii="Times New Roman" w:hAnsi="Times New Roman"/>
                <w:b/>
                <w:bCs/>
                <w:sz w:val="24"/>
                <w:szCs w:val="24"/>
              </w:rPr>
            </w:pPr>
            <w:r>
              <w:rPr>
                <w:rFonts w:hint="eastAsia" w:ascii="Times New Roman" w:hAnsi="Times New Roman"/>
                <w:b/>
                <w:bCs/>
                <w:sz w:val="24"/>
                <w:szCs w:val="24"/>
              </w:rPr>
              <w:t>（四）获得劳动安全卫生保护的权利</w:t>
            </w:r>
          </w:p>
          <w:p w14:paraId="745F72FC">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劳动者有权在劳动过程中享有健全的劳动安全卫生制度，适宜劳动的环境、条件与保护措施，以及必要的劳动安全教育。这项权利主要是针对劳动者的人身安全进行保护，且局限于劳动过程中，其保障措施可以分为事前防范与事后赔偿两个部分：事前防范是指通过防御手段预防劳动过程中出现的劳动伤害，是较重要的部分；事后赔偿发生在职业伤害之后，它实际上是一种补救手段，也是劳动安全卫生保护的一种延续。</w:t>
            </w:r>
          </w:p>
          <w:p w14:paraId="7F6710B7">
            <w:pPr>
              <w:widowControl/>
              <w:spacing w:line="360" w:lineRule="auto"/>
              <w:ind w:firstLine="482" w:firstLineChars="200"/>
              <w:rPr>
                <w:rFonts w:hint="eastAsia" w:ascii="Times New Roman" w:hAnsi="Times New Roman"/>
                <w:b/>
                <w:bCs/>
                <w:sz w:val="24"/>
                <w:szCs w:val="24"/>
              </w:rPr>
            </w:pPr>
            <w:r>
              <w:rPr>
                <w:rFonts w:hint="eastAsia" w:ascii="Times New Roman" w:hAnsi="Times New Roman"/>
                <w:b/>
                <w:bCs/>
                <w:sz w:val="24"/>
                <w:szCs w:val="24"/>
              </w:rPr>
              <w:t>（五）接受职业技能培训的权利</w:t>
            </w:r>
          </w:p>
          <w:p w14:paraId="24F95F65">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劳动者在与用人单位建立劳动关系后，有权免费或有偿接受用人单位提供的与职业相关的技能培训。这项权利有利于开发劳动者的职业技能，提高劳动者素质，增强劳动者的就业能力、工作能力，从而保障劳动者具备独自完成劳动任务的能力，有利于劳动者依法履行劳动义务。</w:t>
            </w:r>
          </w:p>
          <w:p w14:paraId="3D972226">
            <w:pPr>
              <w:widowControl/>
              <w:spacing w:line="360" w:lineRule="auto"/>
              <w:ind w:firstLine="482" w:firstLineChars="200"/>
              <w:rPr>
                <w:rFonts w:hint="eastAsia" w:ascii="Times New Roman" w:hAnsi="Times New Roman"/>
                <w:b/>
                <w:bCs/>
                <w:sz w:val="24"/>
                <w:szCs w:val="24"/>
              </w:rPr>
            </w:pPr>
            <w:r>
              <w:rPr>
                <w:rFonts w:hint="eastAsia" w:ascii="Times New Roman" w:hAnsi="Times New Roman"/>
                <w:b/>
                <w:bCs/>
                <w:sz w:val="24"/>
                <w:szCs w:val="24"/>
              </w:rPr>
              <w:t>（六）提请劳动争议处理的权利</w:t>
            </w:r>
          </w:p>
          <w:p w14:paraId="6CCF4C76">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劳动争议又称劳动纠纷，是指劳动关系的当事人之间因执行劳动法律法规和履行劳动合同而发生的纠纷。劳动者有权通过法律或其他合法途径申请调解、仲裁或提起诉讼，也可以与用人单位协商解决。需要特别注意的是，劳动争议必须发生在劳动关系存续期间，但处理劳动争议的权利在劳动关系存续期间或劳动关系解除后均可以行使。</w:t>
            </w:r>
          </w:p>
          <w:p w14:paraId="26F3F1CB">
            <w:pPr>
              <w:widowControl/>
              <w:spacing w:line="360" w:lineRule="auto"/>
              <w:ind w:firstLine="482" w:firstLineChars="200"/>
              <w:rPr>
                <w:rFonts w:hint="eastAsia" w:ascii="Times New Roman" w:hAnsi="Times New Roman"/>
                <w:b/>
                <w:bCs/>
                <w:sz w:val="24"/>
                <w:szCs w:val="24"/>
              </w:rPr>
            </w:pPr>
            <w:r>
              <w:rPr>
                <w:rFonts w:hint="eastAsia" w:ascii="Times New Roman" w:hAnsi="Times New Roman"/>
                <w:b/>
                <w:bCs/>
                <w:sz w:val="24"/>
                <w:szCs w:val="24"/>
              </w:rPr>
              <w:t>（七）享受社会保险和福利的权利</w:t>
            </w:r>
          </w:p>
          <w:p w14:paraId="53606AB2">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在劳动者与用人单位确立劳动关系后，用人单位应依法为劳动者缴纳社会保险，使劳动者在年老、患病、工伤、失业、生育等情况下获得帮助和补偿。同时，劳动者应享有国家规定的社会保险、其他保险和休假制度等福利待遇，部分用人单位也会为劳动者提供出差津贴、奖金、带薪休假等福利。</w:t>
            </w:r>
          </w:p>
          <w:p w14:paraId="7A4C01C7">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除此之外，劳动者还享有法律规定的其他劳动权利，包括组织和参加工会的权利，参与民主管理的权利，进行科学研究、技术革新和发明创造的权利等。</w:t>
            </w:r>
          </w:p>
          <w:p w14:paraId="4BED6F50">
            <w:pPr>
              <w:widowControl/>
              <w:spacing w:line="360" w:lineRule="auto"/>
              <w:ind w:firstLine="482" w:firstLineChars="200"/>
              <w:rPr>
                <w:rFonts w:hint="eastAsia" w:ascii="Times New Roman" w:hAnsi="Times New Roman"/>
                <w:b/>
                <w:bCs/>
                <w:sz w:val="24"/>
                <w:szCs w:val="24"/>
              </w:rPr>
            </w:pPr>
          </w:p>
          <w:p w14:paraId="7315184C">
            <w:pPr>
              <w:widowControl/>
              <w:spacing w:line="360" w:lineRule="auto"/>
              <w:ind w:firstLine="482" w:firstLineChars="200"/>
              <w:rPr>
                <w:rFonts w:hint="eastAsia" w:ascii="Times New Roman" w:hAnsi="Times New Roman"/>
                <w:b/>
                <w:bCs/>
                <w:sz w:val="24"/>
                <w:szCs w:val="24"/>
              </w:rPr>
            </w:pPr>
            <w:r>
              <w:rPr>
                <w:rFonts w:hint="eastAsia" w:ascii="Times New Roman" w:hAnsi="Times New Roman"/>
                <w:b/>
                <w:bCs/>
                <w:sz w:val="24"/>
                <w:szCs w:val="24"/>
              </w:rPr>
              <w:t>二、劳动者的义务</w:t>
            </w:r>
          </w:p>
          <w:p w14:paraId="4A471190">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权利和义务是相互依存、相辅相成的关系。因此，大学生不仅要增强权利意识，还要增强义务观念，自觉履行劳动义务。</w:t>
            </w:r>
          </w:p>
          <w:p w14:paraId="4598C5EC">
            <w:pPr>
              <w:widowControl/>
              <w:spacing w:line="360" w:lineRule="auto"/>
              <w:ind w:firstLine="482" w:firstLineChars="200"/>
              <w:rPr>
                <w:rFonts w:hint="eastAsia" w:ascii="Times New Roman" w:hAnsi="Times New Roman"/>
                <w:b/>
                <w:bCs/>
                <w:sz w:val="24"/>
                <w:szCs w:val="24"/>
              </w:rPr>
            </w:pPr>
            <w:r>
              <w:rPr>
                <w:rFonts w:hint="eastAsia" w:ascii="Times New Roman" w:hAnsi="Times New Roman"/>
                <w:b/>
                <w:bCs/>
                <w:sz w:val="24"/>
                <w:szCs w:val="24"/>
              </w:rPr>
              <w:t>（一）完成劳动任务的义务</w:t>
            </w:r>
          </w:p>
          <w:p w14:paraId="5E5853ED">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完成劳动任务是劳动者最基本的义务。劳动者应遵守法律，根据集体合同、劳动合同和用人单位所要求的项目、时间、地点、方式、定额和质量，亲自完成劳动任务，以获得相应的劳动报酬，使整个劳动过程得以延续。只有遇到特殊情况无法完成劳动任务，并在征得用人单位的同意后，劳动者才能寻找他人代替履行劳动合同义务。</w:t>
            </w:r>
          </w:p>
          <w:p w14:paraId="26313ABE">
            <w:pPr>
              <w:widowControl/>
              <w:spacing w:line="360" w:lineRule="auto"/>
              <w:ind w:firstLine="482" w:firstLineChars="200"/>
              <w:rPr>
                <w:rFonts w:hint="eastAsia" w:ascii="Times New Roman" w:hAnsi="Times New Roman"/>
                <w:b/>
                <w:bCs/>
                <w:sz w:val="24"/>
                <w:szCs w:val="24"/>
              </w:rPr>
            </w:pPr>
            <w:r>
              <w:rPr>
                <w:rFonts w:hint="eastAsia" w:ascii="Times New Roman" w:hAnsi="Times New Roman"/>
                <w:b/>
                <w:bCs/>
                <w:sz w:val="24"/>
                <w:szCs w:val="24"/>
              </w:rPr>
              <w:t>（二）提高职业技能的义务</w:t>
            </w:r>
          </w:p>
          <w:p w14:paraId="0E82073D">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劳动者具有提高职业技能的义务。一方面，劳动者只有学习和掌握胜任本岗位所必备的知识和技能，才能完成劳动合同中规定的劳动任务；从事技术工种的劳动者，上岗前必须经过培训，才能获得相应资格。另一方面，经济的繁荣发展对劳动者的技能要求越来越高，如果不及时进行知识更新和技能提升，劳动者就会落后于时代标准。因此，劳动者需要主动参加职业技能培训，在实践中不断锻炼职业技能。</w:t>
            </w:r>
          </w:p>
          <w:p w14:paraId="44B654C9">
            <w:pPr>
              <w:widowControl/>
              <w:spacing w:line="360" w:lineRule="auto"/>
              <w:ind w:firstLine="482" w:firstLineChars="200"/>
              <w:rPr>
                <w:rFonts w:hint="eastAsia" w:ascii="Times New Roman" w:hAnsi="Times New Roman"/>
                <w:b/>
                <w:bCs/>
                <w:sz w:val="24"/>
                <w:szCs w:val="24"/>
              </w:rPr>
            </w:pPr>
            <w:r>
              <w:rPr>
                <w:rFonts w:hint="eastAsia" w:ascii="Times New Roman" w:hAnsi="Times New Roman"/>
                <w:b/>
                <w:bCs/>
                <w:sz w:val="24"/>
                <w:szCs w:val="24"/>
              </w:rPr>
              <w:t>（三）执行劳动安全卫生规程的义务</w:t>
            </w:r>
          </w:p>
          <w:p w14:paraId="375EC186">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劳动安全卫生规程是指在劳动过程中保护劳动者身体健康和生命安全的保障措施。劳动者在劳动过程中必须严格执行安全操作规程，从而减少甚至杜绝事故发生；发现事故隐患和职业危害时应及时向用人单位报告；从事特种作业的劳动者必须经过专门培训并取得特种作业资格。</w:t>
            </w:r>
          </w:p>
          <w:p w14:paraId="153E01F2">
            <w:pPr>
              <w:widowControl/>
              <w:spacing w:line="360" w:lineRule="auto"/>
              <w:ind w:firstLine="482" w:firstLineChars="200"/>
              <w:rPr>
                <w:rFonts w:hint="eastAsia" w:ascii="Times New Roman" w:hAnsi="Times New Roman"/>
                <w:b/>
                <w:bCs/>
                <w:sz w:val="24"/>
                <w:szCs w:val="24"/>
              </w:rPr>
            </w:pPr>
            <w:r>
              <w:rPr>
                <w:rFonts w:hint="eastAsia" w:ascii="Times New Roman" w:hAnsi="Times New Roman"/>
                <w:b/>
                <w:bCs/>
                <w:sz w:val="24"/>
                <w:szCs w:val="24"/>
              </w:rPr>
              <w:t>（四）遵守劳动纪律的义务</w:t>
            </w:r>
          </w:p>
          <w:p w14:paraId="0A5AB06D">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一般来说，用人单位会根据相关法律法规、行业规范制定的规章制度等制定劳动纪律。劳动者作为用人单位的劳动组织成员，应当在劳动过程中遵守用人单位的劳动纪律，接受用人单位的管理、指挥和监督等。劳动纪律没有一致性要求，劳动者遵守劳动纪律的表现主要包括以下 8 个方面。</w:t>
            </w:r>
          </w:p>
          <w:p w14:paraId="5261D551">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（1）遵守协作纪律。劳动者应遵守工种之间、工序之间、岗位之间、上下层次之间连接和配合方面的规则。</w:t>
            </w:r>
          </w:p>
          <w:p w14:paraId="6C2EE840">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（2）遵守时间纪律。劳动者应遵守作息时间、考勤、请假等方面的规则。</w:t>
            </w:r>
          </w:p>
          <w:p w14:paraId="01C6B35E">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（3）遵守工作纪律。劳动者应遵守完成劳动任务、履行岗位职责、遵循操作规程、遵守职业道德方面的规则。</w:t>
            </w:r>
          </w:p>
          <w:p w14:paraId="7CF2EECB">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（4）遵守安全卫生纪律。劳动者应遵守劳动安全卫生、环境保护方面的规则。</w:t>
            </w:r>
          </w:p>
          <w:p w14:paraId="09F5AFE4">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（5）遵守品行纪律。劳动者应遵守廉洁奉公、爱护财产、厉行节约、遵守秩序、关心集体方面的规则。</w:t>
            </w:r>
          </w:p>
          <w:p w14:paraId="42616445">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（6）遵守组织纪律。劳动者应遵守服从人事调配、听从指挥、保守秘密、接受监督方面的规则。</w:t>
            </w:r>
          </w:p>
          <w:p w14:paraId="5BDF5962">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（7）遵守奖惩纪律。劳动者应遵守遵纪获得奖励与违纪受到惩罚等方面的规则。</w:t>
            </w:r>
          </w:p>
          <w:p w14:paraId="60FEA34A">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（8）遵守其他纪律。劳动者应遵守用人单位针对本单位特殊的工种和行业特点对劳动者提出的特殊纪律要求。</w:t>
            </w:r>
          </w:p>
          <w:p w14:paraId="298482EA">
            <w:pPr>
              <w:widowControl/>
              <w:spacing w:line="360" w:lineRule="auto"/>
              <w:ind w:firstLine="482" w:firstLineChars="200"/>
              <w:rPr>
                <w:rFonts w:hint="eastAsia" w:ascii="Times New Roman" w:hAnsi="Times New Roman"/>
                <w:b/>
                <w:bCs/>
                <w:sz w:val="24"/>
                <w:szCs w:val="24"/>
              </w:rPr>
            </w:pPr>
            <w:r>
              <w:rPr>
                <w:rFonts w:hint="eastAsia" w:ascii="Times New Roman" w:hAnsi="Times New Roman"/>
                <w:b/>
                <w:bCs/>
                <w:sz w:val="24"/>
                <w:szCs w:val="24"/>
              </w:rPr>
              <w:t>（五）遵守职业道德的义务</w:t>
            </w:r>
          </w:p>
          <w:p w14:paraId="5B09C9DB">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遵守职业道德是劳动者进行劳动时的必然要求。劳动者应当践行以爱岗敬业、诚实守信、办事公道、热情服务、奉献社会为主要内容的职业道德。</w:t>
            </w:r>
          </w:p>
          <w:p w14:paraId="10580F0F">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（1）爱岗敬业。劳动者应在劳动过程中树立高度的责任感和事业心，保持高昂的工作热情和务实、苦干的精神，培养认真踏实、恪尽职守、精益求精的工作态度，力求干一行、爱一行、专一行。</w:t>
            </w:r>
          </w:p>
          <w:p w14:paraId="714B27EF">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（2）诚实守信。劳动者应保持诚实，不弄虚作假、不以次充好、不敷衍了事，并做到信守承诺，履行自己应承担的义务。</w:t>
            </w:r>
          </w:p>
          <w:p w14:paraId="214DF942">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（3）办事公道。劳动者应以客观公正的态度处理问题，不受任何个人或团体的影响，坚持以事实为依据、以公正为准绳；还应严格按照章程、制度办事，不徇私情、不打折扣，不越权或滥用职权。</w:t>
            </w:r>
          </w:p>
          <w:p w14:paraId="5459D38C">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（4）热情服务。劳动者应树立服务意识，在劳动过程中用真诚、亲切、关心和细致的态度对待服务对象，尊重、理解对方的需求和问题，并不断提升职业技能，提供更高品质的服务。</w:t>
            </w:r>
          </w:p>
          <w:p w14:paraId="15DE1CE1">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（5）奉献社会。奉献是职业道德的最高要求。劳动者应树立奉献社会的职业理想，并通过自己的辛勤劳动为社会、为人民作出贡献。</w:t>
            </w:r>
          </w:p>
          <w:p w14:paraId="59D6555C">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除此之外，劳动者还应向用人单位如实告知与劳动关系密切相关的信息。对于部分岗位，劳动者还应履行保密义务，签订保密协议等。</w:t>
            </w:r>
          </w:p>
          <w:p w14:paraId="5545294C">
            <w:pPr>
              <w:widowControl/>
              <w:spacing w:line="360" w:lineRule="auto"/>
              <w:rPr>
                <w:rFonts w:hint="eastAsia" w:ascii="Times New Roman" w:hAnsi="Times New Roman"/>
                <w:b/>
                <w:bCs/>
                <w:color w:val="CC0066"/>
                <w:sz w:val="24"/>
                <w:szCs w:val="24"/>
              </w:rPr>
            </w:pPr>
            <w:r>
              <w:rPr>
                <w:rFonts w:hint="eastAsia" w:ascii="Times New Roman" w:hAnsi="Times New Roman"/>
                <w:b/>
                <w:bCs/>
                <w:sz w:val="24"/>
                <w:szCs w:val="24"/>
              </w:rPr>
              <w:t>【</w:t>
            </w:r>
            <w:r>
              <w:rPr>
                <w:rFonts w:hint="eastAsia" w:ascii="Times New Roman" w:hAnsi="Times New Roman"/>
                <w:b/>
                <w:sz w:val="24"/>
                <w:szCs w:val="24"/>
              </w:rPr>
              <w:t>学生</w:t>
            </w:r>
            <w:r>
              <w:rPr>
                <w:rFonts w:hint="eastAsia" w:ascii="Times New Roman" w:hAnsi="Times New Roman"/>
                <w:b/>
                <w:bCs/>
                <w:sz w:val="24"/>
                <w:szCs w:val="24"/>
              </w:rPr>
              <w:t>】</w:t>
            </w:r>
            <w:r>
              <w:rPr>
                <w:rFonts w:hint="eastAsia" w:ascii="Times New Roman" w:hAnsi="Times New Roman"/>
                <w:b/>
                <w:bCs/>
                <w:color w:val="CC0066"/>
                <w:sz w:val="24"/>
                <w:szCs w:val="24"/>
              </w:rPr>
              <w:t>理解、记忆。</w:t>
            </w:r>
          </w:p>
        </w:tc>
        <w:tc>
          <w:tcPr>
            <w:tcW w:w="1707" w:type="dxa"/>
            <w:tcBorders>
              <w:top w:val="dashSmallGap" w:color="70AD47" w:themeColor="accent6" w:sz="4" w:space="0"/>
              <w:left w:val="dashSmallGap" w:color="F4B083" w:themeColor="accent2" w:themeTint="99" w:sz="4" w:space="0"/>
              <w:bottom w:val="dashSmallGap" w:color="5B9BD5" w:themeColor="accent1" w:sz="4" w:space="0"/>
            </w:tcBorders>
            <w:shd w:val="clear" w:color="auto" w:fill="auto"/>
            <w:vAlign w:val="center"/>
          </w:tcPr>
          <w:p w14:paraId="06B62888">
            <w:pPr>
              <w:spacing w:line="360" w:lineRule="auto"/>
              <w:jc w:val="both"/>
              <w:rPr>
                <w:rFonts w:ascii="Times New Roman" w:hAnsi="Times New Roman"/>
                <w:b/>
                <w:sz w:val="24"/>
                <w:szCs w:val="24"/>
              </w:rPr>
            </w:pPr>
            <w:r>
              <w:rPr>
                <w:rFonts w:hint="eastAsia" w:ascii="Times New Roman" w:hAnsi="Times New Roman"/>
                <w:b w:val="0"/>
                <w:bCs/>
                <w:spacing w:val="6"/>
                <w:sz w:val="24"/>
                <w:szCs w:val="24"/>
              </w:rPr>
              <w:t>通过</w:t>
            </w:r>
            <w:r>
              <w:rPr>
                <w:rFonts w:hint="eastAsia" w:ascii="Times New Roman" w:hAnsi="Times New Roman"/>
                <w:b w:val="0"/>
                <w:bCs/>
                <w:spacing w:val="6"/>
                <w:sz w:val="24"/>
                <w:szCs w:val="24"/>
                <w:lang w:eastAsia="zh-CN"/>
              </w:rPr>
              <w:t>分享见解</w:t>
            </w:r>
            <w:r>
              <w:rPr>
                <w:rFonts w:hint="eastAsia" w:ascii="Times New Roman" w:hAnsi="Times New Roman"/>
                <w:b w:val="0"/>
                <w:bCs/>
                <w:spacing w:val="6"/>
                <w:sz w:val="24"/>
                <w:szCs w:val="24"/>
              </w:rPr>
              <w:t>，带领学生</w:t>
            </w:r>
            <w:r>
              <w:rPr>
                <w:rFonts w:hint="eastAsia" w:ascii="Times New Roman" w:hAnsi="Times New Roman"/>
                <w:b w:val="0"/>
                <w:bCs/>
                <w:spacing w:val="6"/>
                <w:sz w:val="24"/>
                <w:szCs w:val="24"/>
                <w:lang w:eastAsia="zh-CN"/>
              </w:rPr>
              <w:t>进一步了解劳动者的权利和义务，</w:t>
            </w:r>
            <w:r>
              <w:rPr>
                <w:rFonts w:hint="eastAsia" w:ascii="Times New Roman" w:hAnsi="Times New Roman"/>
                <w:b w:val="0"/>
                <w:bCs/>
                <w:spacing w:val="6"/>
                <w:sz w:val="24"/>
                <w:szCs w:val="24"/>
              </w:rPr>
              <w:t>并通过</w:t>
            </w:r>
            <w:r>
              <w:rPr>
                <w:rFonts w:hint="eastAsia" w:ascii="Times New Roman" w:hAnsi="Times New Roman"/>
                <w:b w:val="0"/>
                <w:bCs/>
                <w:spacing w:val="6"/>
                <w:sz w:val="24"/>
                <w:szCs w:val="24"/>
                <w:lang w:eastAsia="zh-CN"/>
              </w:rPr>
              <w:t>讲述故事</w:t>
            </w:r>
            <w:r>
              <w:rPr>
                <w:rFonts w:hint="eastAsia" w:ascii="Times New Roman" w:hAnsi="Times New Roman"/>
                <w:b w:val="0"/>
                <w:bCs/>
                <w:spacing w:val="6"/>
                <w:sz w:val="24"/>
                <w:szCs w:val="24"/>
              </w:rPr>
              <w:t>，客观直接</w:t>
            </w:r>
            <w:r>
              <w:rPr>
                <w:rFonts w:hint="eastAsia" w:ascii="Times New Roman" w:hAnsi="Times New Roman"/>
                <w:b w:val="0"/>
                <w:bCs/>
                <w:spacing w:val="6"/>
                <w:sz w:val="24"/>
                <w:szCs w:val="24"/>
                <w:lang w:eastAsia="zh-CN"/>
              </w:rPr>
              <w:t>地</w:t>
            </w:r>
            <w:r>
              <w:rPr>
                <w:rFonts w:hint="eastAsia" w:ascii="Times New Roman" w:hAnsi="Times New Roman"/>
                <w:b w:val="0"/>
                <w:bCs/>
                <w:spacing w:val="6"/>
                <w:sz w:val="24"/>
                <w:szCs w:val="24"/>
              </w:rPr>
              <w:t>展示学习</w:t>
            </w:r>
            <w:r>
              <w:rPr>
                <w:rFonts w:hint="eastAsia" w:ascii="Times New Roman" w:hAnsi="Times New Roman"/>
                <w:b w:val="0"/>
                <w:bCs/>
                <w:spacing w:val="6"/>
                <w:sz w:val="24"/>
                <w:szCs w:val="24"/>
                <w:lang w:eastAsia="zh-CN"/>
              </w:rPr>
              <w:t>劳动者的权利和义务</w:t>
            </w:r>
            <w:r>
              <w:rPr>
                <w:rFonts w:hint="eastAsia" w:ascii="Times New Roman" w:hAnsi="Times New Roman"/>
                <w:b w:val="0"/>
                <w:bCs/>
                <w:spacing w:val="6"/>
                <w:sz w:val="24"/>
                <w:szCs w:val="24"/>
              </w:rPr>
              <w:t>的基础知识。</w:t>
            </w:r>
          </w:p>
        </w:tc>
      </w:tr>
      <w:tr w14:paraId="04D33437">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680" w:hRule="atLeast"/>
          <w:jc w:val="center"/>
        </w:trPr>
        <w:tc>
          <w:tcPr>
            <w:tcW w:w="1624" w:type="dxa"/>
            <w:tcBorders>
              <w:top w:val="dashSmallGap" w:color="5B9BD5" w:themeColor="accent1" w:sz="4" w:space="0"/>
              <w:bottom w:val="dashSmallGap" w:color="F4B083" w:themeColor="accent2" w:themeTint="99" w:sz="4" w:space="0"/>
              <w:right w:val="dashSmallGap" w:color="70AD47" w:themeColor="accent6" w:sz="4" w:space="0"/>
            </w:tcBorders>
            <w:shd w:val="clear" w:color="auto" w:fill="E2EFDA" w:themeFill="accent6" w:themeFillTint="32"/>
            <w:vAlign w:val="center"/>
          </w:tcPr>
          <w:p w14:paraId="002E41A2">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385724" w:themeColor="accent6" w:themeShade="80"/>
                <w:sz w:val="24"/>
                <w:szCs w:val="24"/>
              </w:rPr>
              <w:t>课堂小结</w:t>
            </w:r>
          </w:p>
          <w:p w14:paraId="11C38C3D">
            <w:pPr>
              <w:spacing w:line="360" w:lineRule="auto"/>
              <w:jc w:val="center"/>
              <w:rPr>
                <w:rFonts w:ascii="Times New Roman" w:hAnsi="Times New Roman"/>
                <w:color w:val="2F5597" w:themeColor="accent5" w:themeShade="BF"/>
                <w:sz w:val="24"/>
                <w:szCs w:val="24"/>
              </w:rPr>
            </w:pPr>
            <w:r>
              <w:rPr>
                <w:rFonts w:ascii="Times New Roman" w:hAnsi="Times New Roman"/>
                <w:color w:val="385724" w:themeColor="accent6" w:themeShade="80"/>
                <w:sz w:val="24"/>
                <w:szCs w:val="24"/>
              </w:rPr>
              <w:t>（3</w:t>
            </w:r>
            <w:r>
              <w:rPr>
                <w:rFonts w:hint="eastAsia" w:ascii="Times New Roman" w:hAnsi="Times New Roman"/>
                <w:color w:val="385724" w:themeColor="accent6" w:themeShade="80"/>
                <w:sz w:val="24"/>
                <w:szCs w:val="24"/>
              </w:rPr>
              <w:t>min</w:t>
            </w:r>
            <w:r>
              <w:rPr>
                <w:rFonts w:ascii="Times New Roman" w:hAnsi="Times New Roman"/>
                <w:color w:val="385724" w:themeColor="accent6" w:themeShade="80"/>
                <w:sz w:val="24"/>
                <w:szCs w:val="24"/>
              </w:rPr>
              <w:t>）</w:t>
            </w:r>
          </w:p>
        </w:tc>
        <w:tc>
          <w:tcPr>
            <w:tcW w:w="7441" w:type="dxa"/>
            <w:tcBorders>
              <w:top w:val="dashSmallGap" w:color="5B9BD5" w:themeColor="accent1" w:sz="4" w:space="0"/>
              <w:left w:val="dashSmallGap" w:color="70AD47" w:themeColor="accent6" w:sz="4" w:space="0"/>
              <w:bottom w:val="dashSmallGap" w:color="F4B083" w:themeColor="accent2" w:themeTint="99" w:sz="4" w:space="0"/>
              <w:right w:val="dashSmallGap" w:color="70AD47" w:themeColor="accent6" w:sz="4" w:space="0"/>
            </w:tcBorders>
            <w:shd w:val="clear" w:color="auto" w:fill="F8FFF5"/>
            <w:vAlign w:val="center"/>
          </w:tcPr>
          <w:p w14:paraId="0E4D8869">
            <w:pPr>
              <w:spacing w:line="360" w:lineRule="auto"/>
              <w:rPr>
                <w:rFonts w:ascii="Times New Roman" w:hAnsi="Times New Roman"/>
                <w:sz w:val="24"/>
                <w:szCs w:val="24"/>
              </w:rPr>
            </w:pPr>
            <w:r>
              <w:rPr>
                <w:rFonts w:hint="eastAsia" w:ascii="Times New Roman" w:hAnsi="Times New Roman"/>
                <w:sz w:val="24"/>
                <w:szCs w:val="24"/>
              </w:rPr>
              <w:t>【</w:t>
            </w:r>
            <w:r>
              <w:rPr>
                <w:rFonts w:hint="eastAsia" w:ascii="Times New Roman" w:hAnsi="Times New Roman"/>
                <w:b/>
                <w:sz w:val="24"/>
                <w:szCs w:val="24"/>
              </w:rPr>
              <w:t>教师</w:t>
            </w:r>
            <w:r>
              <w:rPr>
                <w:rFonts w:hint="eastAsia" w:ascii="Times New Roman" w:hAnsi="Times New Roman"/>
                <w:sz w:val="24"/>
                <w:szCs w:val="24"/>
              </w:rPr>
              <w:t>】</w:t>
            </w:r>
            <w:r>
              <w:rPr>
                <w:rFonts w:hint="eastAsia" w:ascii="Times New Roman" w:hAnsi="Times New Roman"/>
                <w:b/>
                <w:color w:val="CC0066"/>
                <w:sz w:val="24"/>
                <w:szCs w:val="24"/>
              </w:rPr>
              <w:t>回顾和总结本节课的知识点：</w:t>
            </w:r>
          </w:p>
          <w:p w14:paraId="18465D85">
            <w:pPr>
              <w:spacing w:line="360" w:lineRule="auto"/>
              <w:ind w:firstLine="482" w:firstLineChars="200"/>
              <w:rPr>
                <w:rFonts w:hint="eastAsia" w:ascii="Times New Roman" w:hAnsi="Times New Roman" w:eastAsia="宋体"/>
                <w:b/>
                <w:sz w:val="24"/>
                <w:szCs w:val="24"/>
                <w:lang w:eastAsia="zh-CN"/>
              </w:rPr>
            </w:pPr>
            <w:r>
              <w:rPr>
                <w:rFonts w:hint="eastAsia" w:ascii="Times New Roman" w:hAnsi="Times New Roman"/>
                <w:b/>
                <w:sz w:val="24"/>
                <w:szCs w:val="24"/>
              </w:rPr>
              <w:t>这节课</w:t>
            </w:r>
            <w:r>
              <w:rPr>
                <w:rFonts w:ascii="Times New Roman" w:hAnsi="Times New Roman"/>
                <w:b/>
                <w:sz w:val="24"/>
                <w:szCs w:val="24"/>
              </w:rPr>
              <w:t>上一起学习了</w:t>
            </w:r>
            <w:r>
              <w:rPr>
                <w:rFonts w:hint="eastAsia" w:ascii="宋体" w:hAnsi="宋体" w:cs="宋体"/>
                <w:b/>
                <w:kern w:val="0"/>
                <w:sz w:val="24"/>
                <w:szCs w:val="24"/>
              </w:rPr>
              <w:t>劳动者的权利和义务</w:t>
            </w:r>
            <w:r>
              <w:rPr>
                <w:rFonts w:hint="eastAsia" w:ascii="Times New Roman" w:hAnsi="Times New Roman"/>
                <w:b/>
                <w:sz w:val="24"/>
                <w:szCs w:val="24"/>
              </w:rPr>
              <w:t>。</w:t>
            </w:r>
            <w:r>
              <w:rPr>
                <w:rFonts w:hint="eastAsia" w:ascii="Times New Roman" w:hAnsi="Times New Roman"/>
                <w:b/>
                <w:sz w:val="24"/>
                <w:szCs w:val="24"/>
                <w:lang w:val="en-US" w:eastAsia="zh-CN"/>
              </w:rPr>
              <w:t>由</w:t>
            </w:r>
            <w:r>
              <w:rPr>
                <w:rFonts w:hint="eastAsia" w:ascii="Times New Roman" w:hAnsi="Times New Roman"/>
                <w:b/>
                <w:sz w:val="24"/>
                <w:szCs w:val="24"/>
              </w:rPr>
              <w:t>此明白了劳动者作为人力资源的所有者，享有宪法和法律规定的各项权利。劳动者在享有权利的同时，也应履行应尽的义务。</w:t>
            </w:r>
          </w:p>
          <w:p w14:paraId="1E378B47">
            <w:pPr>
              <w:spacing w:line="360" w:lineRule="auto"/>
              <w:rPr>
                <w:rFonts w:ascii="Times New Roman" w:hAnsi="Times New Roman"/>
                <w:sz w:val="24"/>
                <w:szCs w:val="24"/>
              </w:rPr>
            </w:pPr>
            <w:r>
              <w:rPr>
                <w:rFonts w:hint="eastAsia" w:ascii="Times New Roman" w:hAnsi="Times New Roman"/>
                <w:sz w:val="24"/>
                <w:szCs w:val="24"/>
              </w:rPr>
              <w:t>【</w:t>
            </w:r>
            <w:r>
              <w:rPr>
                <w:rFonts w:hint="eastAsia" w:ascii="Times New Roman" w:hAnsi="Times New Roman"/>
                <w:b/>
                <w:sz w:val="24"/>
                <w:szCs w:val="24"/>
              </w:rPr>
              <w:t>学生</w:t>
            </w:r>
            <w:r>
              <w:rPr>
                <w:rFonts w:hint="eastAsia" w:ascii="Times New Roman" w:hAnsi="Times New Roman"/>
                <w:sz w:val="24"/>
                <w:szCs w:val="24"/>
              </w:rPr>
              <w:t>】</w:t>
            </w:r>
            <w:r>
              <w:rPr>
                <w:rFonts w:hint="eastAsia" w:ascii="Times New Roman" w:hAnsi="Times New Roman"/>
                <w:b/>
                <w:bCs/>
                <w:color w:val="CC0066"/>
                <w:sz w:val="24"/>
                <w:szCs w:val="24"/>
              </w:rPr>
              <w:t>理解、记忆。</w:t>
            </w:r>
          </w:p>
        </w:tc>
        <w:tc>
          <w:tcPr>
            <w:tcW w:w="1707" w:type="dxa"/>
            <w:tcBorders>
              <w:top w:val="dashSmallGap" w:color="5B9BD5" w:themeColor="accent1" w:sz="4" w:space="0"/>
              <w:left w:val="dashSmallGap" w:color="70AD47" w:themeColor="accent6" w:sz="4" w:space="0"/>
              <w:bottom w:val="dashSmallGap" w:color="F4B083" w:themeColor="accent2" w:themeTint="99" w:sz="4" w:space="0"/>
            </w:tcBorders>
            <w:shd w:val="clear" w:color="auto" w:fill="F8FFF5"/>
            <w:vAlign w:val="center"/>
          </w:tcPr>
          <w:p w14:paraId="1BBFCB68">
            <w:pPr>
              <w:spacing w:line="360" w:lineRule="auto"/>
              <w:rPr>
                <w:rFonts w:ascii="Times New Roman" w:hAnsi="Times New Roman"/>
                <w:b w:val="0"/>
                <w:bCs/>
                <w:sz w:val="24"/>
                <w:szCs w:val="24"/>
              </w:rPr>
            </w:pPr>
            <w:r>
              <w:rPr>
                <w:rFonts w:hint="eastAsia" w:ascii="Times New Roman" w:hAnsi="Times New Roman"/>
                <w:b w:val="0"/>
                <w:bCs/>
                <w:sz w:val="24"/>
                <w:szCs w:val="24"/>
              </w:rPr>
              <w:t>通过对所学知识的回顾，培养学生的归纳总结能力。</w:t>
            </w:r>
          </w:p>
        </w:tc>
      </w:tr>
      <w:tr w14:paraId="5DA8473B">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680" w:hRule="atLeast"/>
          <w:jc w:val="center"/>
        </w:trPr>
        <w:tc>
          <w:tcPr>
            <w:tcW w:w="1624" w:type="dxa"/>
            <w:tcBorders>
              <w:top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2CC" w:themeFill="accent4" w:themeFillTint="32"/>
            <w:vAlign w:val="center"/>
          </w:tcPr>
          <w:p w14:paraId="6E85950C">
            <w:pPr>
              <w:spacing w:line="360" w:lineRule="auto"/>
              <w:jc w:val="center"/>
              <w:rPr>
                <w:rFonts w:ascii="Times New Roman" w:hAnsi="Times New Roman"/>
                <w:color w:val="2F5597" w:themeColor="accent5" w:themeShade="BF"/>
                <w:sz w:val="24"/>
                <w:szCs w:val="24"/>
              </w:rPr>
            </w:pPr>
            <w:r>
              <w:rPr>
                <w:rFonts w:hint="eastAsia" w:ascii="微软雅黑" w:hAnsi="微软雅黑" w:eastAsia="微软雅黑"/>
                <w:b/>
                <w:color w:val="843C0B" w:themeColor="accent2" w:themeShade="80"/>
                <w:sz w:val="24"/>
                <w:szCs w:val="24"/>
              </w:rPr>
              <w:t>作业布置</w:t>
            </w:r>
            <w:r>
              <w:rPr>
                <w:rFonts w:ascii="Times New Roman" w:hAnsi="Times New Roman"/>
                <w:color w:val="843C0B" w:themeColor="accent2" w:themeShade="80"/>
                <w:sz w:val="24"/>
                <w:szCs w:val="24"/>
              </w:rPr>
              <w:t>（2</w:t>
            </w:r>
            <w:r>
              <w:rPr>
                <w:rFonts w:hint="eastAsia" w:ascii="Times New Roman" w:hAnsi="Times New Roman"/>
                <w:color w:val="843C0B" w:themeColor="accent2" w:themeShade="80"/>
                <w:sz w:val="24"/>
                <w:szCs w:val="24"/>
              </w:rPr>
              <w:t>min</w:t>
            </w:r>
            <w:r>
              <w:rPr>
                <w:rFonts w:ascii="Times New Roman" w:hAnsi="Times New Roman"/>
                <w:color w:val="843C0B" w:themeColor="accent2" w:themeShade="80"/>
                <w:sz w:val="24"/>
                <w:szCs w:val="24"/>
              </w:rPr>
              <w:t>）</w:t>
            </w:r>
          </w:p>
        </w:tc>
        <w:tc>
          <w:tcPr>
            <w:tcW w:w="7441" w:type="dxa"/>
            <w:tcBorders>
              <w:top w:val="dashSmallGap" w:color="F4B083" w:themeColor="accent2" w:themeTint="99" w:sz="4" w:space="0"/>
              <w:left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FE9"/>
            <w:vAlign w:val="center"/>
          </w:tcPr>
          <w:p w14:paraId="1E5D4A9E">
            <w:pPr>
              <w:spacing w:line="360" w:lineRule="auto"/>
              <w:rPr>
                <w:rFonts w:ascii="Times New Roman" w:hAnsi="Times New Roman"/>
                <w:sz w:val="24"/>
                <w:szCs w:val="24"/>
              </w:rPr>
            </w:pPr>
            <w:r>
              <w:rPr>
                <w:rFonts w:hint="eastAsia" w:ascii="Times New Roman" w:hAnsi="Times New Roman"/>
                <w:sz w:val="24"/>
                <w:szCs w:val="24"/>
              </w:rPr>
              <w:t>【</w:t>
            </w:r>
            <w:r>
              <w:rPr>
                <w:rFonts w:hint="eastAsia" w:ascii="Times New Roman" w:hAnsi="Times New Roman"/>
                <w:b/>
                <w:sz w:val="24"/>
                <w:szCs w:val="24"/>
              </w:rPr>
              <w:t>教师</w:t>
            </w:r>
            <w:r>
              <w:rPr>
                <w:rFonts w:hint="eastAsia" w:ascii="Times New Roman" w:hAnsi="Times New Roman"/>
                <w:sz w:val="24"/>
                <w:szCs w:val="24"/>
              </w:rPr>
              <w:t>】</w:t>
            </w:r>
            <w:r>
              <w:rPr>
                <w:rFonts w:hint="eastAsia" w:ascii="Times New Roman" w:hAnsi="Times New Roman"/>
                <w:b/>
                <w:color w:val="CC0066"/>
                <w:sz w:val="24"/>
                <w:szCs w:val="24"/>
              </w:rPr>
              <w:t>布置课后作业</w:t>
            </w:r>
          </w:p>
          <w:p w14:paraId="7CD68267">
            <w:pPr>
              <w:spacing w:line="360" w:lineRule="auto"/>
              <w:rPr>
                <w:rFonts w:hint="eastAsia" w:ascii="Times New Roman" w:hAnsi="Times New Roman" w:eastAsia="宋体"/>
                <w:b/>
                <w:sz w:val="24"/>
                <w:szCs w:val="24"/>
                <w:lang w:eastAsia="zh-CN"/>
              </w:rPr>
            </w:pPr>
            <w:r>
              <w:rPr>
                <w:rFonts w:hint="eastAsia" w:ascii="Times New Roman" w:hAnsi="Times New Roman"/>
                <w:b/>
                <w:sz w:val="24"/>
                <w:szCs w:val="24"/>
                <w:lang w:eastAsia="zh-CN"/>
              </w:rPr>
              <w:t>简述</w:t>
            </w:r>
            <w:r>
              <w:rPr>
                <w:rFonts w:hint="eastAsia" w:ascii="Times New Roman" w:hAnsi="Times New Roman"/>
                <w:b/>
                <w:sz w:val="24"/>
                <w:szCs w:val="24"/>
              </w:rPr>
              <w:t>劳动者的义务</w:t>
            </w:r>
            <w:r>
              <w:rPr>
                <w:rFonts w:hint="eastAsia" w:ascii="Times New Roman" w:hAnsi="Times New Roman"/>
                <w:b/>
                <w:sz w:val="24"/>
                <w:szCs w:val="24"/>
                <w:lang w:eastAsia="zh-CN"/>
              </w:rPr>
              <w:t>。</w:t>
            </w:r>
          </w:p>
        </w:tc>
        <w:tc>
          <w:tcPr>
            <w:tcW w:w="1707" w:type="dxa"/>
            <w:tcBorders>
              <w:top w:val="dashSmallGap" w:color="F4B083" w:themeColor="accent2" w:themeTint="99" w:sz="4" w:space="0"/>
              <w:left w:val="dashSmallGap" w:color="F4B083" w:themeColor="accent2" w:themeTint="99" w:sz="4" w:space="0"/>
              <w:bottom w:val="dashSmallGap" w:color="F4B083" w:themeColor="accent2" w:themeTint="99" w:sz="4" w:space="0"/>
            </w:tcBorders>
            <w:shd w:val="clear" w:color="auto" w:fill="FEFFE9"/>
            <w:vAlign w:val="center"/>
          </w:tcPr>
          <w:p w14:paraId="7A01AEDE">
            <w:pPr>
              <w:spacing w:line="360" w:lineRule="auto"/>
              <w:rPr>
                <w:rFonts w:hint="eastAsia" w:ascii="Times New Roman" w:hAnsi="Times New Roman" w:eastAsiaTheme="minorEastAsia"/>
                <w:b w:val="0"/>
                <w:bCs/>
                <w:sz w:val="24"/>
                <w:szCs w:val="24"/>
                <w:lang w:eastAsia="zh-CN"/>
              </w:rPr>
            </w:pPr>
            <w:r>
              <w:rPr>
                <w:rFonts w:hint="eastAsia" w:ascii="Times New Roman" w:hAnsi="Times New Roman"/>
                <w:b w:val="0"/>
                <w:bCs/>
                <w:sz w:val="24"/>
                <w:szCs w:val="24"/>
              </w:rPr>
              <w:t>通过课后练习，巩固所学新知识</w:t>
            </w:r>
            <w:r>
              <w:rPr>
                <w:rFonts w:hint="eastAsia" w:ascii="Times New Roman" w:hAnsi="Times New Roman"/>
                <w:b w:val="0"/>
                <w:bCs/>
                <w:sz w:val="24"/>
                <w:szCs w:val="24"/>
                <w:lang w:eastAsia="zh-CN"/>
              </w:rPr>
              <w:t>。</w:t>
            </w:r>
          </w:p>
        </w:tc>
      </w:tr>
      <w:tr w14:paraId="1F6FDEDD">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680" w:hRule="atLeast"/>
          <w:jc w:val="center"/>
        </w:trPr>
        <w:tc>
          <w:tcPr>
            <w:tcW w:w="1624" w:type="dxa"/>
            <w:tcBorders>
              <w:top w:val="dashSmallGap" w:color="70AD47" w:themeColor="accent6" w:sz="4" w:space="0"/>
              <w:bottom w:val="dashSmallGap" w:color="5B9BD5" w:themeColor="accent1" w:sz="4" w:space="0"/>
              <w:right w:val="dashSmallGap" w:color="F4B083" w:themeColor="accent2" w:themeTint="99" w:sz="4" w:space="0"/>
            </w:tcBorders>
            <w:shd w:val="clear" w:color="auto" w:fill="FBE5D6" w:themeFill="accent2" w:themeFillTint="32"/>
            <w:vAlign w:val="center"/>
          </w:tcPr>
          <w:p w14:paraId="4C1A2983">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5AC91256">
            <w:pPr>
              <w:spacing w:line="360" w:lineRule="auto"/>
              <w:jc w:val="center"/>
              <w:rPr>
                <w:rFonts w:ascii="Times New Roman" w:hAnsi="Times New Roman"/>
                <w:sz w:val="24"/>
                <w:szCs w:val="24"/>
              </w:rPr>
            </w:pPr>
            <w:r>
              <w:rPr>
                <w:rFonts w:ascii="Times New Roman" w:hAnsi="Times New Roman"/>
                <w:color w:val="843C0B" w:themeColor="accent2" w:themeShade="80"/>
                <w:sz w:val="24"/>
                <w:szCs w:val="24"/>
              </w:rPr>
              <w:t>（</w:t>
            </w:r>
            <w:r>
              <w:rPr>
                <w:rFonts w:hint="eastAsia" w:ascii="Times New Roman" w:hAnsi="Times New Roman"/>
                <w:color w:val="843C0B" w:themeColor="accent2" w:themeShade="80"/>
                <w:sz w:val="24"/>
                <w:szCs w:val="24"/>
                <w:lang w:val="en-US" w:eastAsia="zh-CN"/>
              </w:rPr>
              <w:t>40</w:t>
            </w:r>
            <w:r>
              <w:rPr>
                <w:rFonts w:hint="eastAsia" w:ascii="Times New Roman" w:hAnsi="Times New Roman"/>
                <w:color w:val="843C0B" w:themeColor="accent2" w:themeShade="80"/>
                <w:sz w:val="24"/>
                <w:szCs w:val="24"/>
              </w:rPr>
              <w:t>min</w:t>
            </w:r>
            <w:r>
              <w:rPr>
                <w:rFonts w:ascii="Times New Roman" w:hAnsi="Times New Roman"/>
                <w:color w:val="843C0B" w:themeColor="accent2" w:themeShade="80"/>
                <w:sz w:val="24"/>
                <w:szCs w:val="24"/>
              </w:rPr>
              <w:t>）</w:t>
            </w:r>
          </w:p>
        </w:tc>
        <w:tc>
          <w:tcPr>
            <w:tcW w:w="7441" w:type="dxa"/>
            <w:tcBorders>
              <w:top w:val="dashSmallGap" w:color="70AD47" w:themeColor="accent6" w:sz="4" w:space="0"/>
              <w:left w:val="dashSmallGap" w:color="F4B083" w:themeColor="accent2" w:themeTint="99" w:sz="4" w:space="0"/>
              <w:bottom w:val="dashSmallGap" w:color="5B9BD5" w:themeColor="accent1" w:sz="4" w:space="0"/>
              <w:right w:val="dashSmallGap" w:color="F4B083" w:themeColor="accent2" w:themeTint="99" w:sz="4" w:space="0"/>
            </w:tcBorders>
            <w:vAlign w:val="center"/>
          </w:tcPr>
          <w:p w14:paraId="29160469">
            <w:pPr>
              <w:widowControl/>
              <w:spacing w:line="360" w:lineRule="auto"/>
              <w:rPr>
                <w:rFonts w:ascii="Times New Roman" w:hAnsi="Times New Roman"/>
                <w:b/>
                <w:color w:val="CC0066"/>
                <w:sz w:val="24"/>
                <w:szCs w:val="24"/>
              </w:rPr>
            </w:pPr>
            <w:r>
              <w:rPr>
                <w:rFonts w:hint="eastAsia" w:ascii="Times New Roman" w:hAnsi="Times New Roman"/>
                <w:sz w:val="24"/>
                <w:szCs w:val="24"/>
              </w:rPr>
              <w:t>【</w:t>
            </w:r>
            <w:r>
              <w:rPr>
                <w:rFonts w:hint="eastAsia" w:ascii="Times New Roman" w:hAnsi="Times New Roman"/>
                <w:b/>
                <w:sz w:val="24"/>
                <w:szCs w:val="24"/>
              </w:rPr>
              <w:t>教师</w:t>
            </w:r>
            <w:r>
              <w:rPr>
                <w:rFonts w:hint="eastAsia" w:ascii="Times New Roman" w:hAnsi="Times New Roman"/>
                <w:sz w:val="24"/>
                <w:szCs w:val="24"/>
              </w:rPr>
              <w:t>】</w:t>
            </w:r>
            <w:r>
              <w:rPr>
                <w:rFonts w:hint="eastAsia" w:ascii="Times New Roman" w:hAnsi="Times New Roman"/>
                <w:b/>
                <w:color w:val="CC0066"/>
                <w:sz w:val="24"/>
                <w:szCs w:val="24"/>
              </w:rPr>
              <w:t>维护合法权益</w:t>
            </w:r>
          </w:p>
          <w:p w14:paraId="4BB20FF6">
            <w:pPr>
              <w:widowControl/>
              <w:spacing w:line="360" w:lineRule="auto"/>
              <w:ind w:firstLine="482" w:firstLineChars="200"/>
              <w:rPr>
                <w:rFonts w:hint="eastAsia" w:ascii="Times New Roman" w:hAnsi="Times New Roman"/>
                <w:b/>
                <w:bCs/>
                <w:sz w:val="24"/>
                <w:szCs w:val="24"/>
              </w:rPr>
            </w:pPr>
            <w:r>
              <w:rPr>
                <w:rFonts w:hint="eastAsia" w:ascii="Times New Roman" w:hAnsi="Times New Roman"/>
                <w:b/>
                <w:bCs/>
                <w:sz w:val="24"/>
                <w:szCs w:val="24"/>
              </w:rPr>
              <w:t>一、维护实习权益</w:t>
            </w:r>
          </w:p>
          <w:p w14:paraId="61326826">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大学生根据学校的社会实习安排开展实习，或者经学校同意，自行去用人单位进行实习，开展实习的目的是增强大学生自身专业素养、提高自身综合能力，实习属于学校专业培养和教学计划的一部分，因此，大学生实习不符合《中华人民共和国劳动法》规定的劳动关系，不受劳动法律的保护。这种情况下，相对于用人单位来说，急于通过实习增加劳动经验的同学们往往处于弱势地位，大学生应在实习中提高警惕，保护好自己的切身利益。</w:t>
            </w:r>
          </w:p>
          <w:p w14:paraId="795CA07B">
            <w:pPr>
              <w:widowControl/>
              <w:spacing w:line="360" w:lineRule="auto"/>
              <w:ind w:firstLine="482" w:firstLineChars="200"/>
              <w:rPr>
                <w:rFonts w:hint="eastAsia" w:ascii="Times New Roman" w:hAnsi="Times New Roman"/>
                <w:b/>
                <w:bCs/>
                <w:sz w:val="24"/>
                <w:szCs w:val="24"/>
              </w:rPr>
            </w:pPr>
            <w:r>
              <w:rPr>
                <w:rFonts w:hint="eastAsia" w:ascii="Times New Roman" w:hAnsi="Times New Roman"/>
                <w:b/>
                <w:bCs/>
                <w:sz w:val="24"/>
                <w:szCs w:val="24"/>
              </w:rPr>
              <w:t>（一）大学生实习权益的内容</w:t>
            </w:r>
          </w:p>
          <w:p w14:paraId="0FF40F31">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根据《职业学校实习管理规定》（2021 年版），大学生在实习中享有以下合法权益。</w:t>
            </w:r>
          </w:p>
          <w:p w14:paraId="1E0DF231">
            <w:pPr>
              <w:widowControl/>
              <w:spacing w:line="360" w:lineRule="auto"/>
              <w:ind w:firstLine="480" w:firstLineChars="200"/>
              <w:rPr>
                <w:rFonts w:hint="eastAsia" w:ascii="Times New Roman" w:hAnsi="Times New Roman"/>
                <w:color w:val="7030A0"/>
                <w:sz w:val="24"/>
                <w:szCs w:val="24"/>
              </w:rPr>
            </w:pPr>
            <w:r>
              <w:rPr>
                <w:rFonts w:hint="eastAsia" w:ascii="Times New Roman" w:hAnsi="Times New Roman"/>
                <w:color w:val="7030A0"/>
                <w:sz w:val="24"/>
                <w:szCs w:val="24"/>
              </w:rPr>
              <w:t>1. 实习选择权</w:t>
            </w:r>
          </w:p>
          <w:p w14:paraId="78274ED4">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学生可根据专业需求，经学校审核同意后，自主选择符合条件的实习单位进行实习。学校不得强制安排实习单位，但应确保实习岗位与专业培养目标相匹配。</w:t>
            </w:r>
          </w:p>
          <w:p w14:paraId="03F3CCA8">
            <w:pPr>
              <w:widowControl/>
              <w:spacing w:line="360" w:lineRule="auto"/>
              <w:ind w:firstLine="480" w:firstLineChars="200"/>
              <w:rPr>
                <w:rFonts w:hint="eastAsia" w:ascii="Times New Roman" w:hAnsi="Times New Roman"/>
                <w:color w:val="7030A0"/>
                <w:sz w:val="24"/>
                <w:szCs w:val="24"/>
              </w:rPr>
            </w:pPr>
            <w:r>
              <w:rPr>
                <w:rFonts w:hint="eastAsia" w:ascii="Times New Roman" w:hAnsi="Times New Roman"/>
                <w:color w:val="7030A0"/>
                <w:sz w:val="24"/>
                <w:szCs w:val="24"/>
              </w:rPr>
              <w:t>2. 实习指导与管理权</w:t>
            </w:r>
          </w:p>
          <w:p w14:paraId="44D48821">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实习单位应选派经验丰富、业务素质高、责任心强的技术或管理人员担任实习指导教师，与学校共同负责实习生的日常管理、技能培训和考核评价。</w:t>
            </w:r>
          </w:p>
          <w:p w14:paraId="34458926">
            <w:pPr>
              <w:widowControl/>
              <w:spacing w:line="360" w:lineRule="auto"/>
              <w:ind w:firstLine="480" w:firstLineChars="200"/>
              <w:rPr>
                <w:rFonts w:hint="eastAsia" w:ascii="Times New Roman" w:hAnsi="Times New Roman"/>
                <w:color w:val="7030A0"/>
                <w:sz w:val="24"/>
                <w:szCs w:val="24"/>
              </w:rPr>
            </w:pPr>
            <w:r>
              <w:rPr>
                <w:rFonts w:hint="eastAsia" w:ascii="Times New Roman" w:hAnsi="Times New Roman"/>
                <w:color w:val="7030A0"/>
                <w:sz w:val="24"/>
                <w:szCs w:val="24"/>
              </w:rPr>
              <w:t>3. 安全教育与职业培训权</w:t>
            </w:r>
          </w:p>
          <w:p w14:paraId="797863B7">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学校须对实习生进行必要的安全教育和纪律培训，实习单位应提供安全生产、职业道德及岗位技能培训，确保学生掌握基本的安全操作规范。</w:t>
            </w:r>
          </w:p>
          <w:p w14:paraId="2E53A8C9">
            <w:pPr>
              <w:widowControl/>
              <w:spacing w:line="360" w:lineRule="auto"/>
              <w:ind w:firstLine="480" w:firstLineChars="200"/>
              <w:rPr>
                <w:rFonts w:hint="eastAsia" w:ascii="Times New Roman" w:hAnsi="Times New Roman"/>
                <w:color w:val="7030A0"/>
                <w:sz w:val="24"/>
                <w:szCs w:val="24"/>
              </w:rPr>
            </w:pPr>
            <w:r>
              <w:rPr>
                <w:rFonts w:hint="eastAsia" w:ascii="Times New Roman" w:hAnsi="Times New Roman"/>
                <w:color w:val="7030A0"/>
                <w:sz w:val="24"/>
                <w:szCs w:val="24"/>
              </w:rPr>
              <w:t>4. 安全保障与健康环境权</w:t>
            </w:r>
          </w:p>
          <w:p w14:paraId="5F6146AB">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（1）实习单位须提供符合国家安全生产标准的实习环境，配备必要的劳动保护用品（如工作服、防护设备等）。</w:t>
            </w:r>
          </w:p>
          <w:p w14:paraId="7814BBC3">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（2）严禁安排学生从事高空、井下、放射性、有毒有害、易燃易爆等高危岗位实习，不得安排在酒吧、夜总会、洗浴中心等娱乐性场所实习。</w:t>
            </w:r>
          </w:p>
          <w:p w14:paraId="7C428EC1">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（3）学校和实习单位不得以任何名义向学生收取实习费用，不得扣押学生身份证件、财物或要求学生提供担保。</w:t>
            </w:r>
          </w:p>
          <w:p w14:paraId="2EA1B8CC">
            <w:pPr>
              <w:widowControl/>
              <w:spacing w:line="360" w:lineRule="auto"/>
              <w:ind w:firstLine="480" w:firstLineChars="200"/>
              <w:rPr>
                <w:rFonts w:hint="eastAsia" w:ascii="Times New Roman" w:hAnsi="Times New Roman"/>
                <w:color w:val="7030A0"/>
                <w:sz w:val="24"/>
                <w:szCs w:val="24"/>
              </w:rPr>
            </w:pPr>
            <w:r>
              <w:rPr>
                <w:rFonts w:hint="eastAsia" w:ascii="Times New Roman" w:hAnsi="Times New Roman"/>
                <w:color w:val="7030A0"/>
                <w:sz w:val="24"/>
                <w:szCs w:val="24"/>
              </w:rPr>
              <w:t>5. 保险保障权</w:t>
            </w:r>
          </w:p>
          <w:p w14:paraId="7019F02E">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学校应为实习学生投保实习责任保险，覆盖实习期间的人身伤害、财产损失及第三方责任风险。实习单位可根据需要为学生补充购买意外伤害保险。</w:t>
            </w:r>
          </w:p>
          <w:p w14:paraId="4840CDE7">
            <w:pPr>
              <w:widowControl/>
              <w:spacing w:line="360" w:lineRule="auto"/>
              <w:ind w:firstLine="480" w:firstLineChars="200"/>
              <w:rPr>
                <w:rFonts w:hint="eastAsia" w:ascii="Times New Roman" w:hAnsi="Times New Roman"/>
                <w:color w:val="7030A0"/>
                <w:sz w:val="24"/>
                <w:szCs w:val="24"/>
              </w:rPr>
            </w:pPr>
            <w:r>
              <w:rPr>
                <w:rFonts w:hint="eastAsia" w:ascii="Times New Roman" w:hAnsi="Times New Roman"/>
                <w:color w:val="7030A0"/>
                <w:sz w:val="24"/>
                <w:szCs w:val="24"/>
              </w:rPr>
              <w:t>6. 协议保障与工作时间限制</w:t>
            </w:r>
          </w:p>
          <w:p w14:paraId="1123021D">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（1）学校、实习单位和学生应签订三方实习协议，明确各方权责，包括实习内容、劳动保护、考核标准、报酬待遇等。</w:t>
            </w:r>
          </w:p>
          <w:p w14:paraId="3C0B672D">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（2）实习时间原则上不得超过 8 小时 / 天、40 小时 / 周，不得安排加班或夜班。因特殊岗位（如医疗、护理等）需延长工作时间的，应征得学生同意并报学校备案，总时长不得超过法定标准。</w:t>
            </w:r>
          </w:p>
          <w:p w14:paraId="33661BFE">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（3）顶岗实习学生应获得合理报酬，报酬标准不得低于相同岗位试用期工资的 80%。未满 18 周岁的学生不得安排顶岗实习。</w:t>
            </w:r>
          </w:p>
          <w:p w14:paraId="2FAC55D5">
            <w:pPr>
              <w:widowControl/>
              <w:spacing w:line="360" w:lineRule="auto"/>
              <w:ind w:firstLine="480" w:firstLineChars="200"/>
              <w:rPr>
                <w:rFonts w:hint="eastAsia" w:ascii="Times New Roman" w:hAnsi="Times New Roman"/>
                <w:color w:val="7030A0"/>
                <w:sz w:val="24"/>
                <w:szCs w:val="24"/>
              </w:rPr>
            </w:pPr>
            <w:r>
              <w:rPr>
                <w:rFonts w:hint="eastAsia" w:ascii="Times New Roman" w:hAnsi="Times New Roman"/>
                <w:color w:val="7030A0"/>
                <w:sz w:val="24"/>
                <w:szCs w:val="24"/>
              </w:rPr>
              <w:t>7. 申诉与维权渠道</w:t>
            </w:r>
          </w:p>
          <w:p w14:paraId="08B9CF93">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学生如遇实习单位存在违规行为（如超时工作、克扣报酬、安全条件不达标等），可向学校或教育主管部门投诉，学校须依法依规协调处理，保障学生合法权益。</w:t>
            </w:r>
          </w:p>
          <w:p w14:paraId="0EA2BD60">
            <w:pPr>
              <w:widowControl/>
              <w:spacing w:line="360" w:lineRule="auto"/>
              <w:ind w:firstLine="482" w:firstLineChars="200"/>
              <w:rPr>
                <w:rFonts w:hint="eastAsia" w:ascii="Times New Roman" w:hAnsi="Times New Roman"/>
                <w:b/>
                <w:bCs/>
                <w:sz w:val="24"/>
                <w:szCs w:val="24"/>
              </w:rPr>
            </w:pPr>
            <w:r>
              <w:rPr>
                <w:rFonts w:hint="eastAsia" w:ascii="Times New Roman" w:hAnsi="Times New Roman"/>
                <w:b/>
                <w:bCs/>
                <w:sz w:val="24"/>
                <w:szCs w:val="24"/>
              </w:rPr>
              <w:t>（二）大学生维护实习权益的方法</w:t>
            </w:r>
          </w:p>
          <w:p w14:paraId="1FBD2D40">
            <w:pPr>
              <w:widowControl/>
              <w:spacing w:line="360" w:lineRule="auto"/>
              <w:ind w:firstLine="480" w:firstLineChars="200"/>
              <w:rPr>
                <w:rFonts w:hint="eastAsia" w:ascii="Times New Roman" w:hAnsi="Times New Roman"/>
                <w:color w:val="7030A0"/>
                <w:sz w:val="24"/>
                <w:szCs w:val="24"/>
              </w:rPr>
            </w:pPr>
            <w:r>
              <w:rPr>
                <w:rFonts w:hint="eastAsia" w:ascii="Times New Roman" w:hAnsi="Times New Roman"/>
                <w:color w:val="7030A0"/>
                <w:sz w:val="24"/>
                <w:szCs w:val="24"/>
              </w:rPr>
              <w:t>1. 选择正规的用人单位</w:t>
            </w:r>
          </w:p>
          <w:p w14:paraId="4371EA03">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大学生通过正规渠道寻找实习工作，有利于保证用人单位的正规性。例如：关注学校的就业指导网和学校官网发布的实习机会；关注心仪企业的官方网站或公众号，通过企业官方渠道投递简历；还可以关注政府的官方网站或媒体，参与实习生招聘会。大学生如果碰到收取所谓“报名费”“指导费”“培训费”等情况，或者遇到某些机构向自己高价出售“大企业”的内部推荐名额的情况，需要保持警惕，</w:t>
            </w:r>
            <w:r>
              <w:rPr>
                <w:rFonts w:hint="eastAsia" w:ascii="Times New Roman" w:hAnsi="Times New Roman"/>
                <w:sz w:val="24"/>
                <w:szCs w:val="24"/>
                <w:lang w:eastAsia="zh-CN"/>
              </w:rPr>
              <w:t>增强</w:t>
            </w:r>
            <w:r>
              <w:rPr>
                <w:rFonts w:hint="eastAsia" w:ascii="Times New Roman" w:hAnsi="Times New Roman"/>
                <w:sz w:val="24"/>
                <w:szCs w:val="24"/>
              </w:rPr>
              <w:t>防范意识，谨防上当受骗。除此之外，大学生在实习前要通过多种渠道核实用人单位的信息和资质，选择所述信息真实、具有正式资质的用人单位。</w:t>
            </w:r>
          </w:p>
          <w:p w14:paraId="16B58EF2">
            <w:pPr>
              <w:widowControl/>
              <w:spacing w:line="360" w:lineRule="auto"/>
              <w:ind w:firstLine="480" w:firstLineChars="200"/>
              <w:rPr>
                <w:rFonts w:hint="eastAsia" w:ascii="Times New Roman" w:hAnsi="Times New Roman"/>
                <w:color w:val="7030A0"/>
                <w:sz w:val="24"/>
                <w:szCs w:val="24"/>
              </w:rPr>
            </w:pPr>
            <w:r>
              <w:rPr>
                <w:rFonts w:hint="eastAsia" w:ascii="Times New Roman" w:hAnsi="Times New Roman"/>
                <w:color w:val="7030A0"/>
                <w:sz w:val="24"/>
                <w:szCs w:val="24"/>
              </w:rPr>
              <w:t>2. 签订实习协议</w:t>
            </w:r>
          </w:p>
          <w:p w14:paraId="2EB1D6B4">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实习生与实习单位是基于合同关系而产生的民事关系，发生争议时处理的主要依据就是双方间的约定，因此大学生在实习前最好与用人单位签订书面的实习协议。实习协议应当包括但不限于以下内容。</w:t>
            </w:r>
          </w:p>
          <w:p w14:paraId="38F4FFEC">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（1）各方基本信息。</w:t>
            </w:r>
          </w:p>
          <w:p w14:paraId="1DBF23FC">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（2）实习的时间、地点、内容、要求和条件保障。</w:t>
            </w:r>
          </w:p>
          <w:p w14:paraId="4224B3D8">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（3）实习期间的食宿、工作时间和休息、休假安排。</w:t>
            </w:r>
          </w:p>
          <w:p w14:paraId="5EDF2FEB">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（4）实习报酬及支付方式。</w:t>
            </w:r>
          </w:p>
          <w:p w14:paraId="5D82A576">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（5）实习期间劳动保护和劳动安全、卫生、职业病危害防护条件。</w:t>
            </w:r>
          </w:p>
          <w:p w14:paraId="011E2D7C">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（6）责任保险与伤亡事故处理办法。</w:t>
            </w:r>
          </w:p>
          <w:p w14:paraId="415D8FE8">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（7）实习考核方式。</w:t>
            </w:r>
          </w:p>
          <w:p w14:paraId="24A1A1B1">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（8）各方违约责任。</w:t>
            </w:r>
          </w:p>
          <w:p w14:paraId="06858E35">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（9）各方认为应当明确约定的其他事项。</w:t>
            </w:r>
          </w:p>
          <w:p w14:paraId="54636EA5">
            <w:pPr>
              <w:widowControl/>
              <w:spacing w:line="360" w:lineRule="auto"/>
              <w:ind w:firstLine="480" w:firstLineChars="200"/>
              <w:rPr>
                <w:rFonts w:hint="eastAsia" w:ascii="Times New Roman" w:hAnsi="Times New Roman"/>
                <w:color w:val="7030A0"/>
                <w:sz w:val="24"/>
                <w:szCs w:val="24"/>
              </w:rPr>
            </w:pPr>
            <w:r>
              <w:rPr>
                <w:rFonts w:hint="eastAsia" w:ascii="Times New Roman" w:hAnsi="Times New Roman"/>
                <w:color w:val="7030A0"/>
                <w:sz w:val="24"/>
                <w:szCs w:val="24"/>
              </w:rPr>
              <w:t>3. 正确处理实习纠纷</w:t>
            </w:r>
          </w:p>
          <w:p w14:paraId="21B18B38">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大学生在实习期间应保留自己的实习协议、工作证、工作服、工资单、考勤记录等，以此作为解决实习纠纷的凭证。如果产生实习纠纷，不要极端处理或置之不理，应尽快与学校相关负责人及劳动、公安、司法等部门联系，保障自身合法权益。</w:t>
            </w:r>
          </w:p>
          <w:p w14:paraId="66423B92">
            <w:pPr>
              <w:widowControl/>
              <w:spacing w:line="360" w:lineRule="auto"/>
              <w:ind w:firstLine="482" w:firstLineChars="200"/>
              <w:rPr>
                <w:rFonts w:hint="eastAsia" w:ascii="Times New Roman" w:hAnsi="Times New Roman"/>
                <w:b/>
                <w:bCs/>
                <w:sz w:val="24"/>
                <w:szCs w:val="24"/>
              </w:rPr>
            </w:pPr>
            <w:r>
              <w:rPr>
                <w:rFonts w:hint="eastAsia" w:ascii="Times New Roman" w:hAnsi="Times New Roman"/>
                <w:b/>
                <w:bCs/>
                <w:sz w:val="24"/>
                <w:szCs w:val="24"/>
              </w:rPr>
              <w:t>二、维护就业权益</w:t>
            </w:r>
          </w:p>
          <w:p w14:paraId="0A8BE554">
            <w:pPr>
              <w:widowControl/>
              <w:spacing w:line="360" w:lineRule="auto"/>
              <w:ind w:firstLine="482" w:firstLineChars="200"/>
              <w:rPr>
                <w:rFonts w:hint="eastAsia" w:ascii="Times New Roman" w:hAnsi="Times New Roman"/>
                <w:b/>
                <w:bCs/>
                <w:sz w:val="24"/>
                <w:szCs w:val="24"/>
              </w:rPr>
            </w:pPr>
            <w:r>
              <w:rPr>
                <w:rFonts w:hint="eastAsia" w:ascii="Times New Roman" w:hAnsi="Times New Roman"/>
                <w:b/>
                <w:bCs/>
                <w:sz w:val="24"/>
                <w:szCs w:val="24"/>
              </w:rPr>
              <w:t>（一）大学生就业权益的内容</w:t>
            </w:r>
          </w:p>
          <w:p w14:paraId="2B3D0816">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我国劳动法律制度保障劳动者的合法权利，就大学生而言，部分劳动权利在就业权益上的具体表现如下。</w:t>
            </w:r>
          </w:p>
          <w:p w14:paraId="18EF063A">
            <w:pPr>
              <w:widowControl/>
              <w:spacing w:line="360" w:lineRule="auto"/>
              <w:ind w:firstLine="480" w:firstLineChars="200"/>
              <w:rPr>
                <w:rFonts w:hint="eastAsia" w:ascii="Times New Roman" w:hAnsi="Times New Roman"/>
                <w:color w:val="7030A0"/>
                <w:sz w:val="24"/>
                <w:szCs w:val="24"/>
              </w:rPr>
            </w:pPr>
            <w:r>
              <w:rPr>
                <w:rFonts w:hint="eastAsia" w:ascii="Times New Roman" w:hAnsi="Times New Roman"/>
                <w:color w:val="7030A0"/>
                <w:sz w:val="24"/>
                <w:szCs w:val="24"/>
              </w:rPr>
              <w:t>1. 自主择业权</w:t>
            </w:r>
          </w:p>
          <w:p w14:paraId="4B402345">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自主择业权是大学生平等就业权的具体表现形式之一。大学生在毕业后可在国家就业方针、政策指导下“双向选择，自主择业”，即毕业生可按照自己的意愿就业，有权决定自己是否就业、何时就业、从事何种职业等，学校、其他单位和个人均不能进行干涉。任何强加给毕业生的就业行为都是侵犯毕业生就业自主权的行为。</w:t>
            </w:r>
          </w:p>
          <w:p w14:paraId="0B761C9E">
            <w:pPr>
              <w:widowControl/>
              <w:spacing w:line="360" w:lineRule="auto"/>
              <w:ind w:firstLine="480" w:firstLineChars="200"/>
              <w:rPr>
                <w:rFonts w:hint="eastAsia" w:ascii="Times New Roman" w:hAnsi="Times New Roman"/>
                <w:color w:val="7030A0"/>
                <w:sz w:val="24"/>
                <w:szCs w:val="24"/>
              </w:rPr>
            </w:pPr>
            <w:r>
              <w:rPr>
                <w:rFonts w:hint="eastAsia" w:ascii="Times New Roman" w:hAnsi="Times New Roman"/>
                <w:color w:val="7030A0"/>
                <w:sz w:val="24"/>
                <w:szCs w:val="24"/>
              </w:rPr>
              <w:t>2. 公平待遇权</w:t>
            </w:r>
          </w:p>
          <w:p w14:paraId="47C9175C">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大学生享有公平待遇权。一方面，高校应履行自身职责，在对大学生进行就业推荐时，应当实事求是，遵循公平、公正、公开的原则向用人单位进行择优推荐；另一方面，用人单位在录用大学生的时候要体现尊重人才的原则，根据学生的综合能力择优录取，并遵循按劳分配原则，实行同工同酬，不因大学生的身份而克扣劳动报酬等。</w:t>
            </w:r>
          </w:p>
          <w:p w14:paraId="01C72AC6">
            <w:pPr>
              <w:widowControl/>
              <w:spacing w:line="360" w:lineRule="auto"/>
              <w:ind w:firstLine="480" w:firstLineChars="200"/>
              <w:rPr>
                <w:rFonts w:hint="eastAsia" w:ascii="Times New Roman" w:hAnsi="Times New Roman"/>
                <w:color w:val="7030A0"/>
                <w:sz w:val="24"/>
                <w:szCs w:val="24"/>
              </w:rPr>
            </w:pPr>
            <w:r>
              <w:rPr>
                <w:rFonts w:hint="eastAsia" w:ascii="Times New Roman" w:hAnsi="Times New Roman"/>
                <w:color w:val="7030A0"/>
                <w:sz w:val="24"/>
                <w:szCs w:val="24"/>
              </w:rPr>
              <w:t>3. 接受就业指导权</w:t>
            </w:r>
          </w:p>
          <w:p w14:paraId="27E250AD">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大学生有权接受学校的就业指导，如学习就业政策和择业技巧等，并在听取学校的建议后进行准确的自我定位，再合理择业。另外，随着大学生就业的市场化，大学生还可以主动到市场接受就业指导。</w:t>
            </w:r>
          </w:p>
          <w:p w14:paraId="1950707E">
            <w:pPr>
              <w:widowControl/>
              <w:spacing w:line="360" w:lineRule="auto"/>
              <w:ind w:firstLine="480" w:firstLineChars="200"/>
              <w:rPr>
                <w:rFonts w:hint="eastAsia" w:ascii="Times New Roman" w:hAnsi="Times New Roman"/>
                <w:color w:val="7030A0"/>
                <w:sz w:val="24"/>
                <w:szCs w:val="24"/>
              </w:rPr>
            </w:pPr>
            <w:r>
              <w:rPr>
                <w:rFonts w:hint="eastAsia" w:ascii="Times New Roman" w:hAnsi="Times New Roman"/>
                <w:color w:val="7030A0"/>
                <w:sz w:val="24"/>
                <w:szCs w:val="24"/>
              </w:rPr>
              <w:t>4. 获取就业信息权</w:t>
            </w:r>
          </w:p>
          <w:p w14:paraId="5D760213">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就业信息是大学生择业成功的前提和关键，只有在充分占有信息的基础上，才能结合自身情况，选择适合自身发展的用人单位。具体来说，获取就业信息权包括以下三方面含义。</w:t>
            </w:r>
          </w:p>
          <w:p w14:paraId="3E3F73CC">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（1）信息公开，即所有用人信息都向全体大学生公开。例如，各高校、各地方人民政府陆续设置就业信息公开网站，收集用人单位的招聘信息，并在网站上向全体大学生公开。</w:t>
            </w:r>
          </w:p>
          <w:p w14:paraId="7B466746">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（2）信息及时，即大学生获取的信息必须是及时、有效的，任何机构都不得将过时、无利用价值的信息传递给大学生。</w:t>
            </w:r>
          </w:p>
          <w:p w14:paraId="4CEDE333">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（3）信息全面，即大学生有权获得准确、全面的就业信息，以便对用人单位有全面的了解，从而做出符合自身要求的选择。</w:t>
            </w:r>
          </w:p>
          <w:p w14:paraId="0560E377">
            <w:pPr>
              <w:widowControl/>
              <w:spacing w:line="360" w:lineRule="auto"/>
              <w:ind w:firstLine="480" w:firstLineChars="200"/>
              <w:rPr>
                <w:rFonts w:hint="eastAsia" w:ascii="Times New Roman" w:hAnsi="Times New Roman"/>
                <w:color w:val="7030A0"/>
                <w:sz w:val="24"/>
                <w:szCs w:val="24"/>
              </w:rPr>
            </w:pPr>
            <w:r>
              <w:rPr>
                <w:rFonts w:hint="eastAsia" w:ascii="Times New Roman" w:hAnsi="Times New Roman"/>
                <w:color w:val="7030A0"/>
                <w:sz w:val="24"/>
                <w:szCs w:val="24"/>
              </w:rPr>
              <w:t>5. 择业知情权</w:t>
            </w:r>
          </w:p>
          <w:p w14:paraId="1072355D">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毕业生在与用人单位签订就业协议书及劳动合同前，有权了解用人单位的主体资格、规章制度及劳动岗位、劳动条件、劳动报酬等。用人单位应就以上内容对毕业生进行介绍与说明，不能回避或隐瞒某些职业危害，也不能夸大单位规模和提供给毕业生的待遇。</w:t>
            </w:r>
          </w:p>
          <w:p w14:paraId="209E9330">
            <w:pPr>
              <w:widowControl/>
              <w:spacing w:line="360" w:lineRule="auto"/>
              <w:ind w:firstLine="480" w:firstLineChars="200"/>
              <w:rPr>
                <w:rFonts w:hint="eastAsia" w:ascii="Times New Roman" w:hAnsi="Times New Roman"/>
                <w:color w:val="7030A0"/>
                <w:sz w:val="24"/>
                <w:szCs w:val="24"/>
              </w:rPr>
            </w:pPr>
            <w:r>
              <w:rPr>
                <w:rFonts w:hint="eastAsia" w:ascii="Times New Roman" w:hAnsi="Times New Roman"/>
                <w:color w:val="7030A0"/>
                <w:sz w:val="24"/>
                <w:szCs w:val="24"/>
              </w:rPr>
              <w:t>6. 违约求偿权</w:t>
            </w:r>
          </w:p>
          <w:p w14:paraId="35963D40">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用人单位与毕业生签订就业协议书、劳动合同等书面文件后，任何一方都不得擅自毁约和违约，任何一方出现毁约、违约等行为都必须承担相应责任。如果用人单位无故解除合同，或不按照合同内容履行义务，毕业生有权提出申诉、要求用人单位承担违约责任并进行赔偿等。</w:t>
            </w:r>
          </w:p>
          <w:p w14:paraId="1331C0DA">
            <w:pPr>
              <w:widowControl/>
              <w:spacing w:line="360" w:lineRule="auto"/>
              <w:ind w:firstLine="482" w:firstLineChars="200"/>
              <w:rPr>
                <w:rFonts w:hint="eastAsia" w:ascii="Times New Roman" w:hAnsi="Times New Roman"/>
                <w:b/>
                <w:bCs/>
                <w:sz w:val="24"/>
                <w:szCs w:val="24"/>
              </w:rPr>
            </w:pPr>
          </w:p>
          <w:p w14:paraId="41BF63D5">
            <w:pPr>
              <w:widowControl/>
              <w:spacing w:line="360" w:lineRule="auto"/>
              <w:ind w:firstLine="482" w:firstLineChars="200"/>
              <w:rPr>
                <w:rFonts w:hint="eastAsia" w:ascii="Times New Roman" w:hAnsi="Times New Roman"/>
                <w:b/>
                <w:bCs/>
                <w:sz w:val="24"/>
                <w:szCs w:val="24"/>
              </w:rPr>
            </w:pPr>
            <w:r>
              <w:rPr>
                <w:rFonts w:hint="eastAsia" w:ascii="Times New Roman" w:hAnsi="Times New Roman"/>
                <w:b/>
                <w:bCs/>
                <w:sz w:val="24"/>
                <w:szCs w:val="24"/>
              </w:rPr>
              <w:t>（二）大学生维护就业权益的方法</w:t>
            </w:r>
          </w:p>
          <w:p w14:paraId="720EC604">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大学生求职时也应在正规的招聘渠道求职，并在就职前掌握用人单位的规模、工作环境、招聘信誉、运作状况等真实信息，再决定是否就职。除此之外，大学生还可以通过签订就业协议书、劳动合同等，有效保障自身合法权益。</w:t>
            </w:r>
          </w:p>
          <w:p w14:paraId="448EFEC7">
            <w:pPr>
              <w:widowControl/>
              <w:spacing w:line="360" w:lineRule="auto"/>
              <w:ind w:firstLine="480" w:firstLineChars="200"/>
              <w:rPr>
                <w:rFonts w:hint="eastAsia" w:ascii="Times New Roman" w:hAnsi="Times New Roman"/>
                <w:color w:val="7030A0"/>
                <w:sz w:val="24"/>
                <w:szCs w:val="24"/>
              </w:rPr>
            </w:pPr>
            <w:r>
              <w:rPr>
                <w:rFonts w:hint="eastAsia" w:ascii="Times New Roman" w:hAnsi="Times New Roman"/>
                <w:color w:val="7030A0"/>
                <w:sz w:val="24"/>
                <w:szCs w:val="24"/>
              </w:rPr>
              <w:t>1. 签订就业协议书</w:t>
            </w:r>
          </w:p>
          <w:p w14:paraId="180960A8">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就业协议书由教育部统一印制，是明确毕业生、用人单位和学校三方在毕业生就业工作中的权利和义务的书面表现形式，能够有效约束毕业生、用人单位和学校。</w:t>
            </w:r>
          </w:p>
          <w:p w14:paraId="333DBD80">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毕业生除了直接向学校申请、与学校和用人单位签订纸质的就业协议书外，还可以在全国高校毕业生毕业去向登记与网上签约平台签订就业协议书。就业协议书一经签订即具有法律效力，任何一方不得擅自解除和违反约定内容，否则违约方应向权利受损方支付协议条款所规定的违约金或承担其他事先约定好的违约责任。</w:t>
            </w:r>
          </w:p>
          <w:p w14:paraId="1CDFD8CB">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一般来说，就业协议书中应包括：大学生的姓名、性别、身份证号、专业、学制、毕业时间、学历、联系方式；用人单位的名称、组织机构代码、单位性质、联系人及联系方式、档案接收地；大学生的工作地点、工作岗位；违约责任；协议自动失效条款、协议终止条款等内容。</w:t>
            </w:r>
          </w:p>
          <w:p w14:paraId="3BE85C89">
            <w:pPr>
              <w:widowControl/>
              <w:spacing w:line="360" w:lineRule="auto"/>
              <w:ind w:firstLine="480" w:firstLineChars="200"/>
              <w:rPr>
                <w:rFonts w:hint="eastAsia" w:ascii="Times New Roman" w:hAnsi="Times New Roman"/>
                <w:color w:val="7030A0"/>
                <w:sz w:val="24"/>
                <w:szCs w:val="24"/>
              </w:rPr>
            </w:pPr>
            <w:r>
              <w:rPr>
                <w:rFonts w:hint="eastAsia" w:ascii="Times New Roman" w:hAnsi="Times New Roman"/>
                <w:color w:val="7030A0"/>
                <w:sz w:val="24"/>
                <w:szCs w:val="24"/>
              </w:rPr>
              <w:t>2. 签订劳动合同</w:t>
            </w:r>
          </w:p>
          <w:p w14:paraId="6A08183F">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劳动合同是劳动者与用人单位之间确立劳动关系，明确双方权利和义务的协议，具有法律约束力。当事人必须履行劳动合同规定的义务，如果一方违约，受害方有权要求对方继续履行义务、支付违约金或提供其他补救措施。</w:t>
            </w:r>
          </w:p>
          <w:p w14:paraId="7E42D006">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劳动者和用人单位应当遵循合法、公平、平等自愿、协商一致、诚实信用的原则签订劳动合同，劳动合同中应当具备以下条款。</w:t>
            </w:r>
          </w:p>
          <w:p w14:paraId="1BA62CF0">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（1）用人单位的名称、住所和法定代表人或者主要负责人。</w:t>
            </w:r>
          </w:p>
          <w:p w14:paraId="5DF08F88">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（2）劳动者的姓名、住址和居民身份证或者其他有效身份证件号码。</w:t>
            </w:r>
          </w:p>
          <w:p w14:paraId="6061F72B">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（3）劳动合同期限。劳动合同的期限分为固定期限、无固定期限和完成一定工作的期限，毕业生签订的劳动合同大部分是固定期限。</w:t>
            </w:r>
          </w:p>
          <w:p w14:paraId="33C3992A">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4）工作内容和工作地点。工作内容即用人单位安排劳动者从事何种工作，是劳动合同中确定的劳动者应当履行的劳动义务的主要内容，包括劳动者的工作性质、工作范围、工作绩效、质量指标等。工作地点即实际办公的地点。</w:t>
            </w:r>
          </w:p>
          <w:p w14:paraId="0AB63E6F">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（5）工作时间和休息、休假。</w:t>
            </w:r>
          </w:p>
          <w:p w14:paraId="5911C2BD">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（6）劳动报酬。该条款包括工资的数额、支付日期、支付地点等。</w:t>
            </w:r>
          </w:p>
          <w:p w14:paraId="222B507D">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（7）社会保险。该条款主要包括养老保险、失业保险、医疗保险、工伤保险和生育保险等保险的应缴金额。</w:t>
            </w:r>
          </w:p>
          <w:p w14:paraId="471821EB">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（8）劳动保护。劳动保护是指用人单位为预防劳动过程中的安全事故，采取各项措施以保障劳动者生命安全和身体健康的管理制度。</w:t>
            </w:r>
          </w:p>
          <w:p w14:paraId="7D2696F9">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9）劳动条件。劳动条件是指用人单位为使劳动者顺利完成劳动合同约定的工作任务，为劳动者提供必要的物质和技术条件，如必要的劳动工具、机械设备、工作场地、劳动经费、辅助人员、技术资料及工具书等。</w:t>
            </w:r>
          </w:p>
          <w:p w14:paraId="09875AF1">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（10）职业防护危害。该条款主要包括劳动过程中可能产生的职业病危害及其后果、职业病防护措施和待遇等。</w:t>
            </w:r>
          </w:p>
          <w:p w14:paraId="1DC2626C">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（11）劳动合同的终止条件。劳动合同的终止条件一般是指劳动者和用人单位在国家相应的法律法规规定的劳动合同终止的条件以外，协商确定的劳动合同终止的条件，即劳动合同终止的事实理由。</w:t>
            </w:r>
          </w:p>
          <w:p w14:paraId="06AF2350">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（12）违反劳动合同的责任。该条款主要约定了在劳动合同履行过程中，当事人一方故意或过失违反劳动合同，致使劳动合同不能正常履行，给对方造成经济损失时应承担的法律后果。</w:t>
            </w:r>
          </w:p>
          <w:p w14:paraId="55DBBC41">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除上述条款外，用人单位与劳动者还可以约定试用期、培训、保守秘密、补充保险和福利待遇等其他事项。</w:t>
            </w:r>
          </w:p>
          <w:p w14:paraId="62378E42">
            <w:pPr>
              <w:widowControl/>
              <w:spacing w:line="360" w:lineRule="auto"/>
              <w:rPr>
                <w:rFonts w:ascii="Times New Roman" w:hAnsi="Times New Roman"/>
                <w:sz w:val="24"/>
                <w:szCs w:val="24"/>
              </w:rPr>
            </w:pPr>
            <w:r>
              <w:rPr>
                <w:rFonts w:hint="eastAsia" w:ascii="Times New Roman" w:hAnsi="Times New Roman"/>
                <w:b/>
                <w:bCs/>
                <w:sz w:val="24"/>
                <w:szCs w:val="24"/>
              </w:rPr>
              <w:t>【</w:t>
            </w:r>
            <w:r>
              <w:rPr>
                <w:rFonts w:hint="eastAsia" w:ascii="Times New Roman" w:hAnsi="Times New Roman"/>
                <w:b/>
                <w:sz w:val="24"/>
                <w:szCs w:val="24"/>
              </w:rPr>
              <w:t>学生</w:t>
            </w:r>
            <w:r>
              <w:rPr>
                <w:rFonts w:hint="eastAsia" w:ascii="Times New Roman" w:hAnsi="Times New Roman"/>
                <w:b/>
                <w:bCs/>
                <w:sz w:val="24"/>
                <w:szCs w:val="24"/>
              </w:rPr>
              <w:t>】</w:t>
            </w:r>
            <w:r>
              <w:rPr>
                <w:rFonts w:hint="eastAsia" w:ascii="Times New Roman" w:hAnsi="Times New Roman"/>
                <w:b/>
                <w:bCs/>
                <w:color w:val="CC0066"/>
                <w:sz w:val="24"/>
                <w:szCs w:val="24"/>
              </w:rPr>
              <w:t>理解、记忆。</w:t>
            </w:r>
          </w:p>
        </w:tc>
        <w:tc>
          <w:tcPr>
            <w:tcW w:w="1707" w:type="dxa"/>
            <w:tcBorders>
              <w:top w:val="dashSmallGap" w:color="70AD47" w:themeColor="accent6" w:sz="4" w:space="0"/>
              <w:left w:val="dashSmallGap" w:color="F4B083" w:themeColor="accent2" w:themeTint="99" w:sz="4" w:space="0"/>
              <w:bottom w:val="dashSmallGap" w:color="5B9BD5" w:themeColor="accent1" w:sz="4" w:space="0"/>
            </w:tcBorders>
            <w:shd w:val="clear" w:color="auto" w:fill="auto"/>
            <w:vAlign w:val="center"/>
          </w:tcPr>
          <w:p w14:paraId="37E089D5">
            <w:pPr>
              <w:spacing w:line="360" w:lineRule="auto"/>
              <w:jc w:val="both"/>
              <w:rPr>
                <w:rFonts w:ascii="Times New Roman" w:hAnsi="Times New Roman"/>
                <w:b/>
                <w:sz w:val="24"/>
                <w:szCs w:val="24"/>
              </w:rPr>
            </w:pPr>
            <w:r>
              <w:rPr>
                <w:rFonts w:hint="eastAsia" w:ascii="Times New Roman" w:hAnsi="Times New Roman"/>
                <w:b w:val="0"/>
                <w:bCs/>
                <w:spacing w:val="6"/>
                <w:sz w:val="24"/>
                <w:szCs w:val="24"/>
              </w:rPr>
              <w:t>通过</w:t>
            </w:r>
            <w:r>
              <w:rPr>
                <w:rFonts w:hint="eastAsia" w:ascii="Times New Roman" w:hAnsi="Times New Roman"/>
                <w:b w:val="0"/>
                <w:bCs/>
                <w:spacing w:val="6"/>
                <w:sz w:val="24"/>
                <w:szCs w:val="24"/>
                <w:lang w:eastAsia="zh-CN"/>
              </w:rPr>
              <w:t>分享见解</w:t>
            </w:r>
            <w:r>
              <w:rPr>
                <w:rFonts w:hint="eastAsia" w:ascii="Times New Roman" w:hAnsi="Times New Roman"/>
                <w:b w:val="0"/>
                <w:bCs/>
                <w:spacing w:val="6"/>
                <w:sz w:val="24"/>
                <w:szCs w:val="24"/>
              </w:rPr>
              <w:t>，带领学生</w:t>
            </w:r>
            <w:r>
              <w:rPr>
                <w:rFonts w:hint="eastAsia" w:ascii="Times New Roman" w:hAnsi="Times New Roman"/>
                <w:b w:val="0"/>
                <w:bCs/>
                <w:spacing w:val="6"/>
                <w:sz w:val="24"/>
                <w:szCs w:val="24"/>
                <w:lang w:eastAsia="zh-CN"/>
              </w:rPr>
              <w:t>进一步了解维护合法权益，</w:t>
            </w:r>
            <w:r>
              <w:rPr>
                <w:rFonts w:hint="eastAsia" w:ascii="Times New Roman" w:hAnsi="Times New Roman"/>
                <w:b w:val="0"/>
                <w:bCs/>
                <w:spacing w:val="6"/>
                <w:sz w:val="24"/>
                <w:szCs w:val="24"/>
              </w:rPr>
              <w:t>并通过</w:t>
            </w:r>
            <w:r>
              <w:rPr>
                <w:rFonts w:hint="eastAsia" w:ascii="Times New Roman" w:hAnsi="Times New Roman"/>
                <w:b w:val="0"/>
                <w:bCs/>
                <w:spacing w:val="6"/>
                <w:sz w:val="24"/>
                <w:szCs w:val="24"/>
                <w:lang w:eastAsia="zh-CN"/>
              </w:rPr>
              <w:t>讲述故事</w:t>
            </w:r>
            <w:r>
              <w:rPr>
                <w:rFonts w:hint="eastAsia" w:ascii="Times New Roman" w:hAnsi="Times New Roman"/>
                <w:b w:val="0"/>
                <w:bCs/>
                <w:spacing w:val="6"/>
                <w:sz w:val="24"/>
                <w:szCs w:val="24"/>
              </w:rPr>
              <w:t>，客观直接</w:t>
            </w:r>
            <w:r>
              <w:rPr>
                <w:rFonts w:hint="eastAsia" w:ascii="Times New Roman" w:hAnsi="Times New Roman"/>
                <w:b w:val="0"/>
                <w:bCs/>
                <w:spacing w:val="6"/>
                <w:sz w:val="24"/>
                <w:szCs w:val="24"/>
                <w:lang w:eastAsia="zh-CN"/>
              </w:rPr>
              <w:t>地</w:t>
            </w:r>
            <w:r>
              <w:rPr>
                <w:rFonts w:hint="eastAsia" w:ascii="Times New Roman" w:hAnsi="Times New Roman"/>
                <w:b w:val="0"/>
                <w:bCs/>
                <w:spacing w:val="6"/>
                <w:sz w:val="24"/>
                <w:szCs w:val="24"/>
              </w:rPr>
              <w:t>展示学习</w:t>
            </w:r>
            <w:r>
              <w:rPr>
                <w:rFonts w:hint="eastAsia" w:ascii="Times New Roman" w:hAnsi="Times New Roman"/>
                <w:b w:val="0"/>
                <w:bCs/>
                <w:spacing w:val="6"/>
                <w:sz w:val="24"/>
                <w:szCs w:val="24"/>
                <w:lang w:eastAsia="zh-CN"/>
              </w:rPr>
              <w:t>维护合法权益</w:t>
            </w:r>
            <w:r>
              <w:rPr>
                <w:rFonts w:hint="eastAsia" w:ascii="Times New Roman" w:hAnsi="Times New Roman"/>
                <w:b w:val="0"/>
                <w:bCs/>
                <w:spacing w:val="6"/>
                <w:sz w:val="24"/>
                <w:szCs w:val="24"/>
              </w:rPr>
              <w:t>的基础知识。</w:t>
            </w:r>
          </w:p>
        </w:tc>
      </w:tr>
      <w:tr w14:paraId="4CF8145A">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680" w:hRule="atLeast"/>
          <w:jc w:val="center"/>
        </w:trPr>
        <w:tc>
          <w:tcPr>
            <w:tcW w:w="1624" w:type="dxa"/>
            <w:tcBorders>
              <w:top w:val="dashSmallGap" w:color="5B9BD5" w:themeColor="accent1" w:sz="4" w:space="0"/>
              <w:bottom w:val="dashSmallGap" w:color="F4B083" w:themeColor="accent2" w:themeTint="99" w:sz="4" w:space="0"/>
              <w:right w:val="dashSmallGap" w:color="70AD47" w:themeColor="accent6" w:sz="4" w:space="0"/>
            </w:tcBorders>
            <w:shd w:val="clear" w:color="auto" w:fill="E2EFDA" w:themeFill="accent6" w:themeFillTint="32"/>
            <w:vAlign w:val="center"/>
          </w:tcPr>
          <w:p w14:paraId="238532FB">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385724" w:themeColor="accent6" w:themeShade="80"/>
                <w:sz w:val="24"/>
                <w:szCs w:val="24"/>
              </w:rPr>
              <w:t>课堂小结</w:t>
            </w:r>
          </w:p>
          <w:p w14:paraId="47BB4333">
            <w:pPr>
              <w:spacing w:line="360" w:lineRule="auto"/>
              <w:jc w:val="center"/>
              <w:rPr>
                <w:rFonts w:ascii="Times New Roman" w:hAnsi="Times New Roman"/>
                <w:color w:val="2F5597" w:themeColor="accent5" w:themeShade="BF"/>
                <w:sz w:val="24"/>
                <w:szCs w:val="24"/>
              </w:rPr>
            </w:pPr>
            <w:r>
              <w:rPr>
                <w:rFonts w:ascii="Times New Roman" w:hAnsi="Times New Roman"/>
                <w:color w:val="385724" w:themeColor="accent6" w:themeShade="80"/>
                <w:sz w:val="24"/>
                <w:szCs w:val="24"/>
              </w:rPr>
              <w:t>（3</w:t>
            </w:r>
            <w:r>
              <w:rPr>
                <w:rFonts w:hint="eastAsia" w:ascii="Times New Roman" w:hAnsi="Times New Roman"/>
                <w:color w:val="385724" w:themeColor="accent6" w:themeShade="80"/>
                <w:sz w:val="24"/>
                <w:szCs w:val="24"/>
              </w:rPr>
              <w:t>min</w:t>
            </w:r>
            <w:r>
              <w:rPr>
                <w:rFonts w:ascii="Times New Roman" w:hAnsi="Times New Roman"/>
                <w:color w:val="385724" w:themeColor="accent6" w:themeShade="80"/>
                <w:sz w:val="24"/>
                <w:szCs w:val="24"/>
              </w:rPr>
              <w:t>）</w:t>
            </w:r>
          </w:p>
        </w:tc>
        <w:tc>
          <w:tcPr>
            <w:tcW w:w="7441" w:type="dxa"/>
            <w:tcBorders>
              <w:top w:val="dashSmallGap" w:color="5B9BD5" w:themeColor="accent1" w:sz="4" w:space="0"/>
              <w:left w:val="dashSmallGap" w:color="70AD47" w:themeColor="accent6" w:sz="4" w:space="0"/>
              <w:bottom w:val="dashSmallGap" w:color="F4B083" w:themeColor="accent2" w:themeTint="99" w:sz="4" w:space="0"/>
              <w:right w:val="dashSmallGap" w:color="70AD47" w:themeColor="accent6" w:sz="4" w:space="0"/>
            </w:tcBorders>
            <w:shd w:val="clear" w:color="auto" w:fill="F8FFF5"/>
            <w:vAlign w:val="center"/>
          </w:tcPr>
          <w:p w14:paraId="2ED820C1">
            <w:pPr>
              <w:spacing w:line="360" w:lineRule="auto"/>
              <w:rPr>
                <w:rFonts w:ascii="Times New Roman" w:hAnsi="Times New Roman"/>
                <w:sz w:val="24"/>
                <w:szCs w:val="24"/>
              </w:rPr>
            </w:pPr>
            <w:r>
              <w:rPr>
                <w:rFonts w:hint="eastAsia" w:ascii="Times New Roman" w:hAnsi="Times New Roman"/>
                <w:sz w:val="24"/>
                <w:szCs w:val="24"/>
              </w:rPr>
              <w:t>【</w:t>
            </w:r>
            <w:r>
              <w:rPr>
                <w:rFonts w:hint="eastAsia" w:ascii="Times New Roman" w:hAnsi="Times New Roman"/>
                <w:b/>
                <w:sz w:val="24"/>
                <w:szCs w:val="24"/>
              </w:rPr>
              <w:t>教师</w:t>
            </w:r>
            <w:r>
              <w:rPr>
                <w:rFonts w:hint="eastAsia" w:ascii="Times New Roman" w:hAnsi="Times New Roman"/>
                <w:sz w:val="24"/>
                <w:szCs w:val="24"/>
              </w:rPr>
              <w:t>】</w:t>
            </w:r>
            <w:r>
              <w:rPr>
                <w:rFonts w:hint="eastAsia" w:ascii="Times New Roman" w:hAnsi="Times New Roman"/>
                <w:b/>
                <w:color w:val="CC0066"/>
                <w:sz w:val="24"/>
                <w:szCs w:val="24"/>
              </w:rPr>
              <w:t>回顾和总结本节课的知识点：</w:t>
            </w:r>
          </w:p>
          <w:p w14:paraId="1D62451B">
            <w:pPr>
              <w:spacing w:line="360" w:lineRule="auto"/>
              <w:ind w:firstLine="482" w:firstLineChars="200"/>
              <w:rPr>
                <w:rFonts w:hint="eastAsia" w:ascii="Times New Roman" w:hAnsi="Times New Roman" w:eastAsia="宋体"/>
                <w:b/>
                <w:sz w:val="24"/>
                <w:szCs w:val="24"/>
                <w:lang w:eastAsia="zh-CN"/>
              </w:rPr>
            </w:pPr>
            <w:r>
              <w:rPr>
                <w:rFonts w:hint="eastAsia" w:ascii="Times New Roman" w:hAnsi="Times New Roman"/>
                <w:b/>
                <w:sz w:val="24"/>
                <w:szCs w:val="24"/>
              </w:rPr>
              <w:t>这节课</w:t>
            </w:r>
            <w:r>
              <w:rPr>
                <w:rFonts w:ascii="Times New Roman" w:hAnsi="Times New Roman"/>
                <w:b/>
                <w:sz w:val="24"/>
                <w:szCs w:val="24"/>
              </w:rPr>
              <w:t>上一起学习了</w:t>
            </w:r>
            <w:r>
              <w:rPr>
                <w:rFonts w:hint="eastAsia" w:ascii="宋体" w:hAnsi="宋体" w:cs="宋体"/>
                <w:b/>
                <w:kern w:val="0"/>
                <w:sz w:val="24"/>
                <w:szCs w:val="24"/>
              </w:rPr>
              <w:t>维护合法权益</w:t>
            </w:r>
            <w:r>
              <w:rPr>
                <w:rFonts w:hint="eastAsia" w:ascii="Times New Roman" w:hAnsi="Times New Roman"/>
                <w:b/>
                <w:sz w:val="24"/>
                <w:szCs w:val="24"/>
              </w:rPr>
              <w:t>。</w:t>
            </w:r>
            <w:r>
              <w:rPr>
                <w:rFonts w:hint="eastAsia" w:ascii="Times New Roman" w:hAnsi="Times New Roman"/>
                <w:b/>
                <w:sz w:val="24"/>
                <w:szCs w:val="24"/>
                <w:lang w:val="en-US" w:eastAsia="zh-CN"/>
              </w:rPr>
              <w:t>由</w:t>
            </w:r>
            <w:r>
              <w:rPr>
                <w:rFonts w:hint="eastAsia" w:ascii="Times New Roman" w:hAnsi="Times New Roman"/>
                <w:b/>
                <w:sz w:val="24"/>
                <w:szCs w:val="24"/>
              </w:rPr>
              <w:t>此明白了大学生应主动学习劳动法律知识，必要时应主动运用法律武器维护自身权益。</w:t>
            </w:r>
          </w:p>
          <w:p w14:paraId="5B80CC51">
            <w:pPr>
              <w:spacing w:line="360" w:lineRule="auto"/>
              <w:rPr>
                <w:rFonts w:ascii="Times New Roman" w:hAnsi="Times New Roman"/>
                <w:sz w:val="24"/>
                <w:szCs w:val="24"/>
              </w:rPr>
            </w:pPr>
            <w:r>
              <w:rPr>
                <w:rFonts w:hint="eastAsia" w:ascii="Times New Roman" w:hAnsi="Times New Roman"/>
                <w:sz w:val="24"/>
                <w:szCs w:val="24"/>
              </w:rPr>
              <w:t>【</w:t>
            </w:r>
            <w:r>
              <w:rPr>
                <w:rFonts w:hint="eastAsia" w:ascii="Times New Roman" w:hAnsi="Times New Roman"/>
                <w:b/>
                <w:sz w:val="24"/>
                <w:szCs w:val="24"/>
              </w:rPr>
              <w:t>学生</w:t>
            </w:r>
            <w:r>
              <w:rPr>
                <w:rFonts w:hint="eastAsia" w:ascii="Times New Roman" w:hAnsi="Times New Roman"/>
                <w:sz w:val="24"/>
                <w:szCs w:val="24"/>
              </w:rPr>
              <w:t>】</w:t>
            </w:r>
            <w:r>
              <w:rPr>
                <w:rFonts w:hint="eastAsia" w:ascii="Times New Roman" w:hAnsi="Times New Roman"/>
                <w:b/>
                <w:bCs/>
                <w:color w:val="CC0066"/>
                <w:sz w:val="24"/>
                <w:szCs w:val="24"/>
              </w:rPr>
              <w:t>理解、记忆。</w:t>
            </w:r>
          </w:p>
        </w:tc>
        <w:tc>
          <w:tcPr>
            <w:tcW w:w="1707" w:type="dxa"/>
            <w:tcBorders>
              <w:top w:val="dashSmallGap" w:color="5B9BD5" w:themeColor="accent1" w:sz="4" w:space="0"/>
              <w:left w:val="dashSmallGap" w:color="70AD47" w:themeColor="accent6" w:sz="4" w:space="0"/>
              <w:bottom w:val="dashSmallGap" w:color="F4B083" w:themeColor="accent2" w:themeTint="99" w:sz="4" w:space="0"/>
            </w:tcBorders>
            <w:shd w:val="clear" w:color="auto" w:fill="F8FFF5"/>
            <w:vAlign w:val="center"/>
          </w:tcPr>
          <w:p w14:paraId="57C1A035">
            <w:pPr>
              <w:spacing w:line="360" w:lineRule="auto"/>
              <w:rPr>
                <w:rFonts w:ascii="Times New Roman" w:hAnsi="Times New Roman"/>
                <w:b w:val="0"/>
                <w:bCs/>
                <w:sz w:val="24"/>
                <w:szCs w:val="24"/>
              </w:rPr>
            </w:pPr>
            <w:r>
              <w:rPr>
                <w:rFonts w:hint="eastAsia" w:ascii="Times New Roman" w:hAnsi="Times New Roman"/>
                <w:b w:val="0"/>
                <w:bCs/>
                <w:sz w:val="24"/>
                <w:szCs w:val="24"/>
              </w:rPr>
              <w:t>通过对所学知识的回顾，培养学生的归纳总结能力。</w:t>
            </w:r>
          </w:p>
        </w:tc>
      </w:tr>
      <w:tr w14:paraId="5AA7FDB8">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680" w:hRule="atLeast"/>
          <w:jc w:val="center"/>
        </w:trPr>
        <w:tc>
          <w:tcPr>
            <w:tcW w:w="1624" w:type="dxa"/>
            <w:tcBorders>
              <w:top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2CC" w:themeFill="accent4" w:themeFillTint="32"/>
            <w:vAlign w:val="center"/>
          </w:tcPr>
          <w:p w14:paraId="0FB4197A">
            <w:pPr>
              <w:spacing w:line="360" w:lineRule="auto"/>
              <w:jc w:val="center"/>
              <w:rPr>
                <w:rFonts w:ascii="Times New Roman" w:hAnsi="Times New Roman"/>
                <w:color w:val="2F5597" w:themeColor="accent5" w:themeShade="BF"/>
                <w:sz w:val="24"/>
                <w:szCs w:val="24"/>
              </w:rPr>
            </w:pPr>
            <w:r>
              <w:rPr>
                <w:rFonts w:hint="eastAsia" w:ascii="微软雅黑" w:hAnsi="微软雅黑" w:eastAsia="微软雅黑"/>
                <w:b/>
                <w:color w:val="843C0B" w:themeColor="accent2" w:themeShade="80"/>
                <w:sz w:val="24"/>
                <w:szCs w:val="24"/>
              </w:rPr>
              <w:t>作业布置</w:t>
            </w:r>
            <w:r>
              <w:rPr>
                <w:rFonts w:ascii="Times New Roman" w:hAnsi="Times New Roman"/>
                <w:color w:val="843C0B" w:themeColor="accent2" w:themeShade="80"/>
                <w:sz w:val="24"/>
                <w:szCs w:val="24"/>
              </w:rPr>
              <w:t>（2</w:t>
            </w:r>
            <w:r>
              <w:rPr>
                <w:rFonts w:hint="eastAsia" w:ascii="Times New Roman" w:hAnsi="Times New Roman"/>
                <w:color w:val="843C0B" w:themeColor="accent2" w:themeShade="80"/>
                <w:sz w:val="24"/>
                <w:szCs w:val="24"/>
              </w:rPr>
              <w:t>min</w:t>
            </w:r>
            <w:r>
              <w:rPr>
                <w:rFonts w:ascii="Times New Roman" w:hAnsi="Times New Roman"/>
                <w:color w:val="843C0B" w:themeColor="accent2" w:themeShade="80"/>
                <w:sz w:val="24"/>
                <w:szCs w:val="24"/>
              </w:rPr>
              <w:t>）</w:t>
            </w:r>
          </w:p>
        </w:tc>
        <w:tc>
          <w:tcPr>
            <w:tcW w:w="7441" w:type="dxa"/>
            <w:tcBorders>
              <w:top w:val="dashSmallGap" w:color="F4B083" w:themeColor="accent2" w:themeTint="99" w:sz="4" w:space="0"/>
              <w:left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FE9"/>
            <w:vAlign w:val="center"/>
          </w:tcPr>
          <w:p w14:paraId="660E8BCB">
            <w:pPr>
              <w:spacing w:line="360" w:lineRule="auto"/>
              <w:rPr>
                <w:rFonts w:ascii="Times New Roman" w:hAnsi="Times New Roman"/>
                <w:sz w:val="24"/>
                <w:szCs w:val="24"/>
              </w:rPr>
            </w:pPr>
            <w:r>
              <w:rPr>
                <w:rFonts w:hint="eastAsia" w:ascii="Times New Roman" w:hAnsi="Times New Roman"/>
                <w:sz w:val="24"/>
                <w:szCs w:val="24"/>
              </w:rPr>
              <w:t>【</w:t>
            </w:r>
            <w:r>
              <w:rPr>
                <w:rFonts w:hint="eastAsia" w:ascii="Times New Roman" w:hAnsi="Times New Roman"/>
                <w:b/>
                <w:sz w:val="24"/>
                <w:szCs w:val="24"/>
              </w:rPr>
              <w:t>教师</w:t>
            </w:r>
            <w:r>
              <w:rPr>
                <w:rFonts w:hint="eastAsia" w:ascii="Times New Roman" w:hAnsi="Times New Roman"/>
                <w:sz w:val="24"/>
                <w:szCs w:val="24"/>
              </w:rPr>
              <w:t>】</w:t>
            </w:r>
            <w:r>
              <w:rPr>
                <w:rFonts w:hint="eastAsia" w:ascii="Times New Roman" w:hAnsi="Times New Roman"/>
                <w:b/>
                <w:color w:val="CC0066"/>
                <w:sz w:val="24"/>
                <w:szCs w:val="24"/>
              </w:rPr>
              <w:t>布置课后作业</w:t>
            </w:r>
          </w:p>
          <w:p w14:paraId="7EC7DBAA">
            <w:pPr>
              <w:spacing w:line="360" w:lineRule="auto"/>
              <w:rPr>
                <w:rFonts w:hint="eastAsia" w:ascii="Times New Roman" w:hAnsi="Times New Roman" w:eastAsia="宋体"/>
                <w:b/>
                <w:sz w:val="24"/>
                <w:szCs w:val="24"/>
                <w:lang w:eastAsia="zh-CN"/>
              </w:rPr>
            </w:pPr>
            <w:r>
              <w:rPr>
                <w:rFonts w:hint="eastAsia" w:ascii="Times New Roman" w:hAnsi="Times New Roman"/>
                <w:b/>
                <w:sz w:val="24"/>
                <w:szCs w:val="24"/>
                <w:lang w:eastAsia="zh-CN"/>
              </w:rPr>
              <w:t>简述</w:t>
            </w:r>
            <w:r>
              <w:rPr>
                <w:rFonts w:hint="eastAsia" w:ascii="Times New Roman" w:hAnsi="Times New Roman"/>
                <w:b/>
                <w:sz w:val="24"/>
                <w:szCs w:val="24"/>
              </w:rPr>
              <w:t>大学生实习权益的内容</w:t>
            </w:r>
            <w:r>
              <w:rPr>
                <w:rFonts w:hint="eastAsia" w:ascii="Times New Roman" w:hAnsi="Times New Roman"/>
                <w:b/>
                <w:sz w:val="24"/>
                <w:szCs w:val="24"/>
                <w:lang w:eastAsia="zh-CN"/>
              </w:rPr>
              <w:t>。</w:t>
            </w:r>
          </w:p>
        </w:tc>
        <w:tc>
          <w:tcPr>
            <w:tcW w:w="1707" w:type="dxa"/>
            <w:tcBorders>
              <w:top w:val="dashSmallGap" w:color="F4B083" w:themeColor="accent2" w:themeTint="99" w:sz="4" w:space="0"/>
              <w:left w:val="dashSmallGap" w:color="F4B083" w:themeColor="accent2" w:themeTint="99" w:sz="4" w:space="0"/>
              <w:bottom w:val="dashSmallGap" w:color="F4B083" w:themeColor="accent2" w:themeTint="99" w:sz="4" w:space="0"/>
            </w:tcBorders>
            <w:shd w:val="clear" w:color="auto" w:fill="FEFFE9"/>
            <w:vAlign w:val="center"/>
          </w:tcPr>
          <w:p w14:paraId="078333A6">
            <w:pPr>
              <w:spacing w:line="360" w:lineRule="auto"/>
              <w:rPr>
                <w:rFonts w:hint="eastAsia" w:ascii="Times New Roman" w:hAnsi="Times New Roman" w:eastAsiaTheme="minorEastAsia"/>
                <w:b w:val="0"/>
                <w:bCs/>
                <w:sz w:val="24"/>
                <w:szCs w:val="24"/>
                <w:lang w:eastAsia="zh-CN"/>
              </w:rPr>
            </w:pPr>
            <w:r>
              <w:rPr>
                <w:rFonts w:hint="eastAsia" w:ascii="Times New Roman" w:hAnsi="Times New Roman"/>
                <w:b w:val="0"/>
                <w:bCs/>
                <w:sz w:val="24"/>
                <w:szCs w:val="24"/>
              </w:rPr>
              <w:t>通过课后练习，巩固所学新知识</w:t>
            </w:r>
            <w:r>
              <w:rPr>
                <w:rFonts w:hint="eastAsia" w:ascii="Times New Roman" w:hAnsi="Times New Roman"/>
                <w:b w:val="0"/>
                <w:bCs/>
                <w:sz w:val="24"/>
                <w:szCs w:val="24"/>
                <w:lang w:eastAsia="zh-CN"/>
              </w:rPr>
              <w:t>。</w:t>
            </w:r>
          </w:p>
        </w:tc>
      </w:tr>
      <w:tr w14:paraId="29A41DB0">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1243" w:hRule="atLeast"/>
          <w:jc w:val="center"/>
        </w:trPr>
        <w:tc>
          <w:tcPr>
            <w:tcW w:w="1624" w:type="dxa"/>
            <w:tcBorders>
              <w:top w:val="double" w:color="823B0B" w:themeColor="accent2" w:themeShade="7F" w:sz="4" w:space="0"/>
            </w:tcBorders>
            <w:shd w:val="clear" w:color="auto" w:fill="FFD965" w:themeFill="accent4" w:themeFillTint="99"/>
            <w:vAlign w:val="center"/>
          </w:tcPr>
          <w:p w14:paraId="61597DB9">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843C0B" w:themeColor="accent2" w:themeShade="80"/>
                <w:sz w:val="24"/>
                <w:szCs w:val="24"/>
              </w:rPr>
              <w:t>教学反思</w:t>
            </w:r>
          </w:p>
        </w:tc>
        <w:tc>
          <w:tcPr>
            <w:tcW w:w="9148" w:type="dxa"/>
            <w:gridSpan w:val="2"/>
            <w:tcBorders>
              <w:top w:val="double" w:color="823B0B" w:themeColor="accent2" w:themeShade="7F" w:sz="4" w:space="0"/>
            </w:tcBorders>
            <w:shd w:val="clear" w:color="auto" w:fill="FFD965" w:themeFill="accent4" w:themeFillTint="99"/>
            <w:vAlign w:val="center"/>
          </w:tcPr>
          <w:p w14:paraId="47EFCB87">
            <w:pPr>
              <w:spacing w:line="360" w:lineRule="auto"/>
              <w:rPr>
                <w:rFonts w:ascii="Times New Roman" w:hAnsi="Times New Roman"/>
                <w:sz w:val="24"/>
                <w:szCs w:val="24"/>
              </w:rPr>
            </w:pPr>
            <w:r>
              <w:rPr>
                <w:rFonts w:hint="eastAsia" w:ascii="Times New Roman" w:hAnsi="Times New Roman"/>
                <w:sz w:val="24"/>
                <w:szCs w:val="24"/>
              </w:rPr>
              <w:t>在课堂教学中只有教师保持最佳的情绪状态，才能使教师与学生在心理上达到协调一致，师生双方产生活泼、愉快的情感交流，教师在一种积极向上的心理气氛包围下成功地进行教学。</w:t>
            </w:r>
            <w:bookmarkStart w:id="0" w:name="_GoBack"/>
            <w:bookmarkEnd w:id="0"/>
          </w:p>
        </w:tc>
      </w:tr>
    </w:tbl>
    <w:p w14:paraId="3E75192B">
      <w:pPr>
        <w:rPr>
          <w:rFonts w:hint="default"/>
          <w:lang w:val="en-US" w:eastAsia="zh-CN"/>
        </w:rPr>
      </w:pPr>
    </w:p>
    <w:sectPr>
      <w:headerReference r:id="rId4" w:type="first"/>
      <w:headerReference r:id="rId3" w:type="default"/>
      <w:footerReference r:id="rId5" w:type="default"/>
      <w:pgSz w:w="11906" w:h="16838"/>
      <w:pgMar w:top="0" w:right="283" w:bottom="0" w:left="283" w:header="567" w:footer="567" w:gutter="0"/>
      <w:cols w:space="425"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思源宋体 CN Heavy">
    <w:panose1 w:val="02020900000000000000"/>
    <w:charset w:val="86"/>
    <w:family w:val="auto"/>
    <w:pitch w:val="default"/>
    <w:sig w:usb0="20000083" w:usb1="2ADF3C10" w:usb2="00000016" w:usb3="00000000" w:csb0="60060107" w:csb1="00000000"/>
  </w:font>
  <w:font w:name="华文中宋">
    <w:panose1 w:val="02010600040101010101"/>
    <w:charset w:val="86"/>
    <w:family w:val="auto"/>
    <w:pitch w:val="default"/>
    <w:sig w:usb0="00000287" w:usb1="080F0000" w:usb2="00000000" w:usb3="00000000" w:csb0="0004009F" w:csb1="DFD70000"/>
  </w:font>
  <w:font w:name="微软雅黑">
    <w:panose1 w:val="020B0503020204020204"/>
    <w:charset w:val="86"/>
    <w:family w:val="auto"/>
    <w:pitch w:val="default"/>
    <w:sig w:usb0="80000287" w:usb1="2ACF3C50" w:usb2="00000016" w:usb3="00000000" w:csb0="0004001F" w:csb1="00000000"/>
  </w:font>
  <w:font w:name="Times New Roman Bold">
    <w:panose1 w:val="02020603050405020304"/>
    <w:charset w:val="00"/>
    <w:family w:val="auto"/>
    <w:pitch w:val="default"/>
    <w:sig w:usb0="00000000" w:usb1="00000000" w:usb2="00000009" w:usb3="00000000" w:csb0="400001FF" w:csb1="FFFF0000"/>
  </w:font>
  <w:font w:name="FZSSJW--GB1-0">
    <w:altName w:val="宋体"/>
    <w:panose1 w:val="00000000000000000000"/>
    <w:charset w:val="86"/>
    <w:family w:val="auto"/>
    <w:pitch w:val="default"/>
    <w:sig w:usb0="00000000" w:usb1="00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9FD5B0E">
    <w:pPr>
      <w:pStyle w:val="5"/>
      <w:rPr>
        <w:rFonts w:hint="eastAsia" w:eastAsiaTheme="minorEastAsia"/>
        <w:lang w:eastAsia="zh-CN"/>
      </w:rPr>
    </w:pPr>
    <w:r>
      <w:rPr>
        <w:sz w:val="18"/>
      </w:rPr>
      <w:drawing>
        <wp:anchor distT="0" distB="0" distL="114300" distR="114300" simplePos="0" relativeHeight="251661312" behindDoc="0" locked="0" layoutInCell="1" allowOverlap="1">
          <wp:simplePos x="0" y="0"/>
          <wp:positionH relativeFrom="column">
            <wp:posOffset>5055870</wp:posOffset>
          </wp:positionH>
          <wp:positionV relativeFrom="paragraph">
            <wp:posOffset>-1868805</wp:posOffset>
          </wp:positionV>
          <wp:extent cx="2513330" cy="2513330"/>
          <wp:effectExtent l="0" t="0" r="1270" b="0"/>
          <wp:wrapNone/>
          <wp:docPr id="59" name="图片 59" descr="d8101ca4fa00f67ea3541f66024856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descr="d8101ca4fa00f67ea3541f66024856df"/>
                  <pic:cNvPicPr>
                    <a:picLocks noChangeAspect="1"/>
                  </pic:cNvPicPr>
                </pic:nvPicPr>
                <pic:blipFill>
                  <a:blip r:embed="rId1"/>
                  <a:stretch>
                    <a:fillRect/>
                  </a:stretch>
                </pic:blipFill>
                <pic:spPr>
                  <a:xfrm>
                    <a:off x="0" y="0"/>
                    <a:ext cx="2513330" cy="2513330"/>
                  </a:xfrm>
                  <a:prstGeom prst="rect">
                    <a:avLst/>
                  </a:prstGeom>
                </pic:spPr>
              </pic:pic>
            </a:graphicData>
          </a:graphic>
        </wp:anchor>
      </w:drawing>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3994946">
    <w:pPr>
      <w:pStyle w:val="6"/>
      <w:rPr>
        <w:rFonts w:hint="eastAsia" w:eastAsiaTheme="minorEastAsia"/>
        <w:lang w:eastAsia="zh-CN"/>
      </w:rPr>
    </w:pPr>
    <w:r>
      <w:rPr>
        <w:sz w:val="18"/>
      </w:rPr>
      <mc:AlternateContent>
        <mc:Choice Requires="wps">
          <w:drawing>
            <wp:anchor distT="0" distB="0" distL="114300" distR="114300" simplePos="0" relativeHeight="251660288" behindDoc="0" locked="0" layoutInCell="1" allowOverlap="1">
              <wp:simplePos x="0" y="0"/>
              <wp:positionH relativeFrom="column">
                <wp:posOffset>-3810</wp:posOffset>
              </wp:positionH>
              <wp:positionV relativeFrom="paragraph">
                <wp:posOffset>-184785</wp:posOffset>
              </wp:positionV>
              <wp:extent cx="7200265" cy="10332085"/>
              <wp:effectExtent l="0" t="0" r="635" b="12065"/>
              <wp:wrapNone/>
              <wp:docPr id="57" name="矩形 57"/>
              <wp:cNvGraphicFramePr/>
              <a:graphic xmlns:a="http://schemas.openxmlformats.org/drawingml/2006/main">
                <a:graphicData uri="http://schemas.microsoft.com/office/word/2010/wordprocessingShape">
                  <wps:wsp>
                    <wps:cNvSpPr/>
                    <wps:spPr>
                      <a:xfrm>
                        <a:off x="133985" y="168275"/>
                        <a:ext cx="7200265" cy="10332085"/>
                      </a:xfrm>
                      <a:prstGeom prst="rect">
                        <a:avLst/>
                      </a:prstGeom>
                      <a:solidFill>
                        <a:srgbClr val="EEE8DA"/>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3pt;margin-top:-14.55pt;height:813.55pt;width:566.95pt;z-index:251660288;v-text-anchor:middle;mso-width-relative:page;mso-height-relative:page;" fillcolor="#EEE8DA" filled="t" stroked="f" coordsize="21600,21600" o:gfxdata="UEsDBAoAAAAAAIdO4kAAAAAAAAAAAAAAAAAEAAAAZHJzL1BLAwQUAAAACACHTuJAz9lSLtsAAAAL&#10;AQAADwAAAGRycy9kb3ducmV2LnhtbE2PS2vDMBCE74H+B7GFXkIiySYmdi3nUNpTIdC0FHqTrfWD&#10;6mEs2Un+fZVTc9pdZpj9pjxcjCYLTn5wVgDfMiBoG6cG2wn4+nzb7IH4IK2S2lkUcEUPh+phVcpC&#10;ubP9wOUUOhJDrC+kgD6EsaDUNz0a6bduRBu11k1GhnhOHVWTPMdwo2nCWEaNHGz80MsRX3psfk+z&#10;EbBuZ10v36+7a5a2DT/+rN+T/CjE0yNnz0ACXsK/GW74ER2qyFS72SpPtIBNFo1xJDkHctN5mqZA&#10;6rjt8j0DWpX0vkP1B1BLAwQUAAAACACHTuJAt+8YH3kCAADZBAAADgAAAGRycy9lMm9Eb2MueG1s&#10;rVTNbhMxEL4j8Q6W73Q3SdOkUTdV1LQIqaKVCuLseL1ZS/7Ddn7KyyBx4yF4HMRr8Nm7bUrh0AM5&#10;ODM7o28833zjs/O9VmQrfJDWVHRwVFIiDLe1NOuKfvxw9WZKSYjM1ExZIyp6LwI9n79+dbZzMzG0&#10;rVW18AQgJsx2rqJtjG5WFIG3QrNwZJ0wCDbWaxbh+nVRe7YDulbFsCxPip31tfOWixDwddkFaY/o&#10;XwJom0ZysbR8o4WJHaoXikW0FFrpAp3n2zaN4PGmaYKIRFUUncZ8ogjsVTqL+RmbrT1zreT9FdhL&#10;rvCsJ82kQdFHqCWLjGy8/AtKS+5tsE084lYXXSOZEXQxKJ9xc9cyJ3IvoDq4R9LD/4Pl77e3nsi6&#10;ouMJJYZpTPzX1+8/f3wj+AB2di7MkHTnbn3vBZip1X3jdfpHE2QPJY1Gp9MxJfcwT6bDybjjVuwj&#10;4QhPMPvhCeI8JZSj0bBENiCLA5LzIb4VVpNkVNRjeplUtr0OsUt9SEmFg1WyvpJKZcevVxfKky3D&#10;pC8vL6fLRY/+R5oyZIf6w0kJBXAG/TbQDUztwEEwa0qYWmMxePS5trGpAoqzWaq9ZKHtamTYrkct&#10;I1ZCSV3RaZl+fWVl0F4isKMsWStb34NwbzslBsevJGCvWYi3zEN6uBaWM97gaJTFXW1vUdJa/+Vf&#10;31M+FIEoJTtIGX183jAvKFHvDLRyOjg+TtrPzvEYk6DEP42snkbMRl9YcDjAM+B4NlN+VA9m463+&#10;hB1epKoIMcNRu2Osdy5it2J4BbhYLHIa9O5YvDZ3jifwRKixi020jcyzPbDTkwbFZ3X025lW6qmf&#10;sw4v0vw3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z9lSLtsAAAALAQAADwAAAAAAAAABACAAAAAi&#10;AAAAZHJzL2Rvd25yZXYueG1sUEsBAhQAFAAAAAgAh07iQLfvGB95AgAA2QQAAA4AAAAAAAAAAQAg&#10;AAAAKgEAAGRycy9lMm9Eb2MueG1sUEsFBgAAAAAGAAYAWQEAABUGAAAAAA==&#10;">
              <v:fill on="t" focussize="0,0"/>
              <v:stroke on="f" weight="1pt" miterlimit="8" joinstyle="miter"/>
              <v:imagedata o:title=""/>
              <o:lock v:ext="edit" aspectratio="f"/>
            </v:rect>
          </w:pict>
        </mc:Fallback>
      </mc:AlternateContent>
    </w:r>
    <w:r>
      <w:rPr>
        <w:rFonts w:hint="eastAsia" w:eastAsiaTheme="minorEastAsia"/>
        <w:lang w:eastAsia="zh-CN"/>
      </w:rPr>
      <w:drawing>
        <wp:anchor distT="0" distB="0" distL="114300" distR="114300" simplePos="0" relativeHeight="251659264" behindDoc="1" locked="0" layoutInCell="1" allowOverlap="1">
          <wp:simplePos x="0" y="0"/>
          <wp:positionH relativeFrom="column">
            <wp:posOffset>-184785</wp:posOffset>
          </wp:positionH>
          <wp:positionV relativeFrom="paragraph">
            <wp:posOffset>-368935</wp:posOffset>
          </wp:positionV>
          <wp:extent cx="7560310" cy="10692130"/>
          <wp:effectExtent l="0" t="0" r="2540" b="13970"/>
          <wp:wrapNone/>
          <wp:docPr id="55" name="图片 55" descr="感恩节海报"/>
          <wp:cNvGraphicFramePr/>
          <a:graphic xmlns:a="http://schemas.openxmlformats.org/drawingml/2006/main">
            <a:graphicData uri="http://schemas.openxmlformats.org/drawingml/2006/picture">
              <pic:pic xmlns:pic="http://schemas.openxmlformats.org/drawingml/2006/picture">
                <pic:nvPicPr>
                  <pic:cNvPr id="55" name="图片 55" descr="感恩节海报"/>
                  <pic:cNvPicPr/>
                </pic:nvPicPr>
                <pic:blipFill>
                  <a:blip r:embed="rId1"/>
                  <a:stretch>
                    <a:fillRect/>
                  </a:stretch>
                </pic:blipFill>
                <pic:spPr>
                  <a:xfrm>
                    <a:off x="0" y="0"/>
                    <a:ext cx="7560310" cy="10692130"/>
                  </a:xfrm>
                  <a:prstGeom prst="rect">
                    <a:avLst/>
                  </a:prstGeom>
                </pic:spPr>
              </pic:pic>
            </a:graphicData>
          </a:graphic>
        </wp:anchor>
      </w:drawing>
    </w:r>
    <w:r>
      <w:rPr>
        <w:rFonts w:hint="eastAsia"/>
        <w:lang w:val="en-US" w:eastAsia="zh-CN"/>
      </w:rPr>
      <w:t>.</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2463634">
    <w:pPr>
      <w:pStyle w:val="6"/>
    </w:pPr>
    <w:r>
      <w:rPr>
        <w:sz w:val="18"/>
      </w:rPr>
      <mc:AlternateContent>
        <mc:Choice Requires="wps">
          <w:drawing>
            <wp:anchor distT="0" distB="0" distL="114300" distR="114300" simplePos="0" relativeHeight="251663360" behindDoc="0" locked="0" layoutInCell="1" allowOverlap="1">
              <wp:simplePos x="0" y="0"/>
              <wp:positionH relativeFrom="column">
                <wp:posOffset>-3810</wp:posOffset>
              </wp:positionH>
              <wp:positionV relativeFrom="paragraph">
                <wp:posOffset>-184785</wp:posOffset>
              </wp:positionV>
              <wp:extent cx="7200265" cy="10332085"/>
              <wp:effectExtent l="0" t="0" r="635" b="12065"/>
              <wp:wrapNone/>
              <wp:docPr id="2" name="矩形 2"/>
              <wp:cNvGraphicFramePr/>
              <a:graphic xmlns:a="http://schemas.openxmlformats.org/drawingml/2006/main">
                <a:graphicData uri="http://schemas.microsoft.com/office/word/2010/wordprocessingShape">
                  <wps:wsp>
                    <wps:cNvSpPr/>
                    <wps:spPr>
                      <a:xfrm>
                        <a:off x="0" y="0"/>
                        <a:ext cx="7200265" cy="10332085"/>
                      </a:xfrm>
                      <a:prstGeom prst="rect">
                        <a:avLst/>
                      </a:prstGeom>
                      <a:solidFill>
                        <a:srgbClr val="EEE8DA"/>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3pt;margin-top:-14.55pt;height:813.55pt;width:566.95pt;z-index:251663360;v-text-anchor:middle;mso-width-relative:page;mso-height-relative:page;" fillcolor="#EEE8DA" filled="t" stroked="f" coordsize="21600,21600" o:gfxdata="UEsDBAoAAAAAAIdO4kAAAAAAAAAAAAAAAAAEAAAAZHJzL1BLAwQUAAAACACHTuJAz9lSLtsAAAAL&#10;AQAADwAAAGRycy9kb3ducmV2LnhtbE2PS2vDMBCE74H+B7GFXkIiySYmdi3nUNpTIdC0FHqTrfWD&#10;6mEs2Un+fZVTc9pdZpj9pjxcjCYLTn5wVgDfMiBoG6cG2wn4+nzb7IH4IK2S2lkUcEUPh+phVcpC&#10;ubP9wOUUOhJDrC+kgD6EsaDUNz0a6bduRBu11k1GhnhOHVWTPMdwo2nCWEaNHGz80MsRX3psfk+z&#10;EbBuZ10v36+7a5a2DT/+rN+T/CjE0yNnz0ACXsK/GW74ER2qyFS72SpPtIBNFo1xJDkHctN5mqZA&#10;6rjt8j0DWpX0vkP1B1BLAwQUAAAACACHTuJAA/WEnm8CAADNBAAADgAAAGRycy9lMm9Eb2MueG1s&#10;rVTNbhMxEL4j8Q6W73Q327+wyqaKkhYhVbRSQZwdr5215D/GTjblZZC49SF4HMRrMPZufygceiAH&#10;Z8Yz+T7PNzOZne2NJjsBQTnb0MlBSYmw3LXKbhr66ePFmyklITLbMu2saOitCPRs/vrVrPe1qFzn&#10;dCuAIIgNde8b2sXo66IIvBOGhQPnhcWgdGBYRBc2RQusR3Sji6osT4reQevBcREC3q6GIB0R4SWA&#10;TkrFxcrxrRE2DqggNItYUuiUD3SeXyul4PFKyiAi0Q3FSmM+kQTtdTqL+YzVG2C+U3x8AnvJE57V&#10;ZJiySPoAtWKRkS2ov6CM4uCCk/GAO1MMhWRFsIpJ+Uybm455kWtBqYN/ED38P1j+YXcNRLUNrSix&#10;zGDDf327+/njO6mSNr0PNabc+GsYvYBmKnQvwaRvLIHss563D3qKfSQcL0+x39XJMSUcY5Py8LAq&#10;p8cJtnj8vYcQ3wlnSDIaCtixLCTbXYY4pN6nJLrgtGovlNbZgc16qYHsGHb3/Px8ulqM6H+kaUt6&#10;5K9OS+w6ZzizEmcFTeOx7mA3lDC9wWXgETK3dYkByVmduFcsdANHhk0UrDYq4hpoZRo6LdNnZNYW&#10;y0uyDUIla+3aWxQZ3DB9wfMLhbCXLMRrBjhu+CxcyHiFh9QO3+pGi5LOwdd/3ad8nAKMUtLj+GId&#10;X7YMBCX6vcX5eDs5Okrznp2jY+wEJfA0sn4asVuzdKjhBFff82ym/KjvTQnOfMa9XSRWDDHLkXtQ&#10;bHSWcVgr3HwuFouchjPuWby0N54n8KSbdYttdFLl3j6qM4qGU56nY9zItEZP/Zz1+C80/w1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jBAAAW0Nv&#10;bnRlbnRfVHlwZXNdLnhtbFBLAQIUAAoAAAAAAIdO4kAAAAAAAAAAAAAAAAAGAAAAAAAAAAAAEAAA&#10;AMUDAABfcmVscy9QSwECFAAUAAAACACHTuJAihRmPNEAAACUAQAACwAAAAAAAAABACAAAADpAwAA&#10;X3JlbHMvLnJlbHNQSwECFAAKAAAAAACHTuJAAAAAAAAAAAAAAAAABAAAAAAAAAAAABAAAAAAAAAA&#10;ZHJzL1BLAQIUABQAAAAIAIdO4kDP2VIu2wAAAAsBAAAPAAAAAAAAAAEAIAAAACIAAABkcnMvZG93&#10;bnJldi54bWxQSwECFAAUAAAACACHTuJAA/WEnm8CAADNBAAADgAAAAAAAAABACAAAAAqAQAAZHJz&#10;L2Uyb0RvYy54bWxQSwUGAAAAAAYABgBZAQAACwYAAAAA&#10;">
              <v:fill on="t" focussize="0,0"/>
              <v:stroke on="f" weight="1pt" miterlimit="8" joinstyle="miter"/>
              <v:imagedata o:title=""/>
              <o:lock v:ext="edit" aspectratio="f"/>
            </v:rect>
          </w:pict>
        </mc:Fallback>
      </mc:AlternateContent>
    </w:r>
    <w:r>
      <w:rPr>
        <w:rFonts w:hint="eastAsia" w:eastAsiaTheme="minorEastAsia"/>
        <w:lang w:eastAsia="zh-CN"/>
      </w:rPr>
      <w:drawing>
        <wp:anchor distT="0" distB="0" distL="114300" distR="114300" simplePos="0" relativeHeight="251662336" behindDoc="1" locked="0" layoutInCell="1" allowOverlap="1">
          <wp:simplePos x="0" y="0"/>
          <wp:positionH relativeFrom="column">
            <wp:posOffset>-179705</wp:posOffset>
          </wp:positionH>
          <wp:positionV relativeFrom="paragraph">
            <wp:posOffset>-373380</wp:posOffset>
          </wp:positionV>
          <wp:extent cx="7560310" cy="10692130"/>
          <wp:effectExtent l="0" t="0" r="2540" b="13970"/>
          <wp:wrapNone/>
          <wp:docPr id="3" name="图片 3" descr="感恩节海报"/>
          <wp:cNvGraphicFramePr/>
          <a:graphic xmlns:a="http://schemas.openxmlformats.org/drawingml/2006/main">
            <a:graphicData uri="http://schemas.openxmlformats.org/drawingml/2006/picture">
              <pic:pic xmlns:pic="http://schemas.openxmlformats.org/drawingml/2006/picture">
                <pic:nvPicPr>
                  <pic:cNvPr id="3" name="图片 3" descr="感恩节海报"/>
                  <pic:cNvPicPr/>
                </pic:nvPicPr>
                <pic:blipFill>
                  <a:blip r:embed="rId1"/>
                  <a:stretch>
                    <a:fillRect/>
                  </a:stretch>
                </pic:blipFill>
                <pic:spPr>
                  <a:xfrm>
                    <a:off x="0" y="0"/>
                    <a:ext cx="7560310" cy="10692130"/>
                  </a:xfrm>
                  <a:prstGeom prst="rect">
                    <a:avLst/>
                  </a:prstGeom>
                </pic:spPr>
              </pic:pic>
            </a:graphicData>
          </a:graphic>
        </wp:anchor>
      </w:drawing>
    </w:r>
    <w:r>
      <w:rPr>
        <w:sz w:val="18"/>
      </w:rPr>
      <w:drawing>
        <wp:anchor distT="0" distB="0" distL="114300" distR="114300" simplePos="0" relativeHeight="251664384" behindDoc="0" locked="0" layoutInCell="1" allowOverlap="1">
          <wp:simplePos x="0" y="0"/>
          <wp:positionH relativeFrom="column">
            <wp:posOffset>1245870</wp:posOffset>
          </wp:positionH>
          <wp:positionV relativeFrom="paragraph">
            <wp:posOffset>5615305</wp:posOffset>
          </wp:positionV>
          <wp:extent cx="4703445" cy="4703445"/>
          <wp:effectExtent l="0" t="0" r="0" b="0"/>
          <wp:wrapNone/>
          <wp:docPr id="4" name="图片 4" descr="d8101ca4fa00f67ea3541f66024856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d8101ca4fa00f67ea3541f66024856df"/>
                  <pic:cNvPicPr>
                    <a:picLocks noChangeAspect="1"/>
                  </pic:cNvPicPr>
                </pic:nvPicPr>
                <pic:blipFill>
                  <a:blip r:embed="rId2"/>
                  <a:stretch>
                    <a:fillRect/>
                  </a:stretch>
                </pic:blipFill>
                <pic:spPr>
                  <a:xfrm>
                    <a:off x="0" y="0"/>
                    <a:ext cx="4703445" cy="4703445"/>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4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0180F68"/>
    <w:rsid w:val="0D591916"/>
    <w:rsid w:val="12AC2A1B"/>
    <w:rsid w:val="14C10649"/>
    <w:rsid w:val="150115A9"/>
    <w:rsid w:val="157D1F3C"/>
    <w:rsid w:val="177B5642"/>
    <w:rsid w:val="17D2722C"/>
    <w:rsid w:val="184719C8"/>
    <w:rsid w:val="21020A40"/>
    <w:rsid w:val="2E3879E1"/>
    <w:rsid w:val="3B6E93FA"/>
    <w:rsid w:val="3E2D328B"/>
    <w:rsid w:val="40EB6068"/>
    <w:rsid w:val="47801269"/>
    <w:rsid w:val="4C2476F9"/>
    <w:rsid w:val="4CF7DB19"/>
    <w:rsid w:val="500E7CD9"/>
    <w:rsid w:val="51347BAA"/>
    <w:rsid w:val="53C66C1F"/>
    <w:rsid w:val="5B7645BC"/>
    <w:rsid w:val="605E58D0"/>
    <w:rsid w:val="677F6056"/>
    <w:rsid w:val="6DF8BAF2"/>
    <w:rsid w:val="7120072C"/>
    <w:rsid w:val="72C5500F"/>
    <w:rsid w:val="73147CD1"/>
    <w:rsid w:val="76111C3C"/>
    <w:rsid w:val="763A16FA"/>
    <w:rsid w:val="78866B18"/>
    <w:rsid w:val="7E315B9C"/>
    <w:rsid w:val="7EFF946E"/>
    <w:rsid w:val="AFD41477"/>
    <w:rsid w:val="BA6FF40D"/>
    <w:rsid w:val="BD6E334B"/>
    <w:rsid w:val="EFBD18EE"/>
    <w:rsid w:val="FF37C55D"/>
    <w:rsid w:val="FFBFEB6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keepNext/>
      <w:keepLines/>
      <w:spacing w:before="340" w:beforeLines="0" w:beforeAutospacing="0" w:after="330" w:afterLines="0" w:afterAutospacing="0" w:line="576" w:lineRule="auto"/>
      <w:outlineLvl w:val="0"/>
    </w:pPr>
    <w:rPr>
      <w:b/>
      <w:kern w:val="44"/>
      <w:sz w:val="44"/>
    </w:rPr>
  </w:style>
  <w:style w:type="paragraph" w:styleId="3">
    <w:name w:val="heading 2"/>
    <w:basedOn w:val="1"/>
    <w:next w:val="1"/>
    <w:unhideWhenUsed/>
    <w:qFormat/>
    <w:uiPriority w:val="0"/>
    <w:pPr>
      <w:keepNext/>
      <w:keepLines/>
      <w:spacing w:before="260" w:beforeLines="0" w:beforeAutospacing="0" w:after="260" w:afterLines="0" w:afterAutospacing="0" w:line="413" w:lineRule="auto"/>
      <w:outlineLvl w:val="1"/>
    </w:pPr>
    <w:rPr>
      <w:rFonts w:ascii="Arial" w:hAnsi="Arial" w:eastAsia="黑体"/>
      <w:b/>
      <w:sz w:val="32"/>
    </w:rPr>
  </w:style>
  <w:style w:type="paragraph" w:styleId="4">
    <w:name w:val="heading 3"/>
    <w:basedOn w:val="1"/>
    <w:next w:val="1"/>
    <w:unhideWhenUsed/>
    <w:qFormat/>
    <w:uiPriority w:val="0"/>
    <w:pPr>
      <w:keepNext/>
      <w:keepLines/>
      <w:spacing w:before="260" w:beforeLines="0" w:beforeAutospacing="0" w:after="260" w:afterLines="0" w:afterAutospacing="0" w:line="413" w:lineRule="auto"/>
      <w:outlineLvl w:val="2"/>
    </w:pPr>
    <w:rPr>
      <w:b/>
      <w:sz w:val="32"/>
    </w:rPr>
  </w:style>
  <w:style w:type="character" w:default="1" w:styleId="8">
    <w:name w:val="Default Paragraph Font"/>
    <w:semiHidden/>
    <w:qFormat/>
    <w:uiPriority w:val="0"/>
  </w:style>
  <w:style w:type="table" w:default="1" w:styleId="7">
    <w:name w:val="Normal Table"/>
    <w:semiHidden/>
    <w:qFormat/>
    <w:uiPriority w:val="0"/>
    <w:tblPr>
      <w:tblCellMar>
        <w:top w:w="0" w:type="dxa"/>
        <w:left w:w="108" w:type="dxa"/>
        <w:bottom w:w="0" w:type="dxa"/>
        <w:right w:w="108" w:type="dxa"/>
      </w:tblCellMar>
    </w:tblPr>
  </w:style>
  <w:style w:type="paragraph" w:styleId="5">
    <w:name w:val="footer"/>
    <w:basedOn w:val="1"/>
    <w:qFormat/>
    <w:uiPriority w:val="0"/>
    <w:pPr>
      <w:tabs>
        <w:tab w:val="center" w:pos="4153"/>
        <w:tab w:val="right" w:pos="8306"/>
      </w:tabs>
      <w:snapToGrid w:val="0"/>
      <w:jc w:val="left"/>
    </w:pPr>
    <w:rPr>
      <w:sz w:val="18"/>
    </w:rPr>
  </w:style>
  <w:style w:type="paragraph" w:styleId="6">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character" w:styleId="9">
    <w:name w:val="Hyperlink"/>
    <w:basedOn w:val="8"/>
    <w:qFormat/>
    <w:uiPriority w:val="0"/>
    <w:rPr>
      <w:color w:val="0000FF"/>
      <w:u w:val="single"/>
    </w:rPr>
  </w:style>
  <w:style w:type="paragraph" w:customStyle="1" w:styleId="10">
    <w:name w:val="Heading #3|1"/>
    <w:basedOn w:val="1"/>
    <w:qFormat/>
    <w:uiPriority w:val="0"/>
    <w:pPr>
      <w:spacing w:after="160"/>
      <w:outlineLvl w:val="2"/>
    </w:pPr>
    <w:rPr>
      <w:rFonts w:ascii="宋体" w:hAnsi="宋体" w:cs="宋体"/>
      <w:color w:val="EC008D"/>
      <w:sz w:val="20"/>
      <w:szCs w:val="20"/>
      <w:lang w:val="zh-TW" w:eastAsia="zh-TW" w:bidi="zh-TW"/>
    </w:rPr>
  </w:style>
  <w:style w:type="paragraph" w:customStyle="1" w:styleId="11">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2">
    <w:name w:val="Body text|1"/>
    <w:basedOn w:val="1"/>
    <w:unhideWhenUsed/>
    <w:qFormat/>
    <w:uiPriority w:val="0"/>
    <w:pPr>
      <w:spacing w:line="360" w:lineRule="auto"/>
      <w:ind w:firstLine="400"/>
    </w:pPr>
    <w:rPr>
      <w:rFonts w:ascii="宋体" w:hAnsi="宋体" w:cs="宋体"/>
      <w:sz w:val="20"/>
      <w:szCs w:val="20"/>
      <w:lang w:val="zh-TW" w:eastAsia="zh-TW" w:bidi="zh-TW"/>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2.xml"/><Relationship Id="rId8" Type="http://schemas.openxmlformats.org/officeDocument/2006/relationships/customXml" Target="../customXml/item1.xml"/><Relationship Id="rId7" Type="http://schemas.openxmlformats.org/officeDocument/2006/relationships/image" Target="media/image3.png"/><Relationship Id="rId6" Type="http://schemas.openxmlformats.org/officeDocument/2006/relationships/theme" Target="theme/theme1.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2.xml><?xml version="1.0" encoding="utf-8"?>
<contractReview xmlns="http://schemas.wps.cn/vas-ai-hub/contract-review">
  <reviewItems>
    <reviewItem>
      <errorID>93eb97d9-39f1-41a1-82d1-db08e13633c6</errorID>
      <errorWord>（</errorWord>
      <group>L1_Format</group>
      <groupName>格式问题</groupName>
      <ability>L2_HalfPunc</ability>
      <abilityName>全半角检查</abilityName>
      <candidateList>
        <item>(</item>
      </candidateList>
      <explain>文本全半角错误。</explain>
      <paraID>6C4DF797</paraID>
      <start>0</start>
      <end>1</end>
      <status>unmodified</status>
      <modifiedWord/>
      <trackRevisions>false</trackRevisions>
    </reviewItem>
    <reviewItem>
      <errorID>22529372-27c1-49a3-8f27-bc88760e8172</errorID>
      <errorWord>）</errorWord>
      <group>L1_Format</group>
      <groupName>格式问题</groupName>
      <ability>L2_HalfPunc</ability>
      <abilityName>全半角检查</abilityName>
      <candidateList>
        <item>)</item>
      </candidateList>
      <explain>文本全半角错误。</explain>
      <paraID>6C4DF797</paraID>
      <start>6</start>
      <end>7</end>
      <status>unmodified</status>
      <modifiedWord/>
      <trackRevisions>false</trackRevisions>
    </reviewItem>
    <reviewItem>
      <errorID>52466d95-e9fb-485f-8221-f240c2a0e963</errorID>
      <errorWord>（</errorWord>
      <group>L1_Format</group>
      <groupName>格式问题</groupName>
      <ability>L2_HalfPunc</ability>
      <abilityName>全半角检查</abilityName>
      <candidateList>
        <item>(</item>
      </candidateList>
      <explain>文本全半角错误。</explain>
      <paraID>3DC7F3AE</paraID>
      <start>0</start>
      <end>1</end>
      <status>unmodified</status>
      <modifiedWord/>
      <trackRevisions>false</trackRevisions>
    </reviewItem>
    <reviewItem>
      <errorID>19a4d3b2-b84b-4333-a6a4-187b7d58db1a</errorID>
      <errorWord>）</errorWord>
      <group>L1_Format</group>
      <groupName>格式问题</groupName>
      <ability>L2_HalfPunc</ability>
      <abilityName>全半角检查</abilityName>
      <candidateList>
        <item>)</item>
      </candidateList>
      <explain>文本全半角错误。</explain>
      <paraID>3DC7F3AE</paraID>
      <start>6</start>
      <end>7</end>
      <status>unmodified</status>
      <modifiedWord/>
      <trackRevisions>false</trackRevisions>
    </reviewItem>
    <reviewItem>
      <errorID>353d12f3-05e7-4fe5-a0fa-4d2b4e46e8db</errorID>
      <errorWord>的</errorWord>
      <group>L1_Word</group>
      <groupName>字词问题</groupName>
      <ability>L2_DDD</ability>
      <abilityName>的地得用法</abilityName>
      <candidateList>
        <item>地</item>
      </candidateList>
      <explain>“地”常用于连接修饰语与动词性中心语，表示动作的方式、状态或程度。</explain>
      <paraID> DDA13CC</paraID>
      <start>43</start>
      <end>44</end>
      <status>ignored</status>
      <modifiedWord/>
      <trackRevisions>false</trackRevisions>
    </reviewItem>
    <reviewItem>
      <errorID>690761ed-7e66-4fda-9bf4-4198605b25fb</errorID>
      <errorWord>（</errorWord>
      <group>L1_Format</group>
      <groupName>格式问题</groupName>
      <ability>L2_HalfPunc</ability>
      <abilityName>全半角检查</abilityName>
      <candidateList>
        <item>(</item>
      </candidateList>
      <explain>文本全半角错误。</explain>
      <paraID>  AEC411</paraID>
      <start>0</start>
      <end>1</end>
      <status>unmodified</status>
      <modifiedWord/>
      <trackRevisions>false</trackRevisions>
    </reviewItem>
    <reviewItem>
      <errorID>beab8898-456a-4331-84c9-7683bb541db6</errorID>
      <errorWord>）</errorWord>
      <group>L1_Format</group>
      <groupName>格式问题</groupName>
      <ability>L2_HalfPunc</ability>
      <abilityName>全半角检查</abilityName>
      <candidateList>
        <item>)</item>
      </candidateList>
      <explain>文本全半角错误。</explain>
      <paraID>  AEC411</paraID>
      <start>6</start>
      <end>7</end>
      <status>unmodified</status>
      <modifiedWord/>
      <trackRevisions>false</trackRevisions>
    </reviewItem>
    <reviewItem>
      <errorID>f5bfd151-49f8-4bf2-a35d-f7fbd2c9f610</errorID>
      <errorWord>》</errorWord>
      <group>L1_Word</group>
      <groupName>字词问题</groupName>
      <ability>L2_Typo</ability>
      <abilityName>字词错误</abilityName>
      <candidateList>
        <item>》和</item>
      </candidateList>
      <explain/>
      <paraID>3E851824</paraID>
      <start>46</start>
      <end>48</end>
      <status>modified</status>
      <modifiedWord>》和</modifiedWord>
      <trackRevisions>false</trackRevisions>
    </reviewItem>
    <reviewItem>
      <errorID>89a957fa-9ad4-434b-97d4-4412797de4dd</errorID>
      <errorWord>休养的</errorWord>
      <group>L1_Word</group>
      <groupName>字词问题</groupName>
      <ability>L2_Typo</ability>
      <abilityName>字词错误</abilityName>
      <candidateList>
        <item>休养</item>
      </candidateList>
      <explain>〈动〉❶休息调养：～所｜他到北戴河～去了。❷恢复并发展国家或人民的经济力量：～民力。</explain>
      <paraID>58BD2A72</paraID>
      <start>55</start>
      <end>57</end>
      <status>modified</status>
      <modifiedWord>休养</modifiedWord>
      <trackRevisions>false</trackRevisions>
    </reviewItem>
    <reviewItem>
      <errorID>511aa034-ded4-4750-a94e-8cbde92e2047</errorID>
      <errorWord>（</errorWord>
      <group>L1_Format</group>
      <groupName>格式问题</groupName>
      <ability>L2_HalfPunc</ability>
      <abilityName>全半角检查</abilityName>
      <candidateList>
        <item>(</item>
      </candidateList>
      <explain>文本全半角错误。</explain>
      <paraID>11C38C3D</paraID>
      <start>0</start>
      <end>1</end>
      <status>unmodified</status>
      <modifiedWord/>
      <trackRevisions>false</trackRevisions>
    </reviewItem>
    <reviewItem>
      <errorID>e0497c70-36b6-4de3-8a19-3f7ad2c7ab18</errorID>
      <errorWord>）</errorWord>
      <group>L1_Format</group>
      <groupName>格式问题</groupName>
      <ability>L2_HalfPunc</ability>
      <abilityName>全半角检查</abilityName>
      <candidateList>
        <item>)</item>
      </candidateList>
      <explain>文本全半角错误。</explain>
      <paraID>11C38C3D</paraID>
      <start>5</start>
      <end>6</end>
      <status>unmodified</status>
      <modifiedWord/>
      <trackRevisions>false</trackRevisions>
    </reviewItem>
    <reviewItem>
      <errorID>24a772cb-b898-4b65-8e46-071961c602b8</errorID>
      <errorWord>（</errorWord>
      <group>L1_Format</group>
      <groupName>格式问题</groupName>
      <ability>L2_HalfPunc</ability>
      <abilityName>全半角检查</abilityName>
      <candidateList>
        <item>(</item>
      </candidateList>
      <explain>文本全半角错误。</explain>
      <paraID>5AC91256</paraID>
      <start>0</start>
      <end>1</end>
      <status>unmodified</status>
      <modifiedWord/>
      <trackRevisions>false</trackRevisions>
    </reviewItem>
    <reviewItem>
      <errorID>afcb3d82-2645-4277-8cbb-e97d5c4de322</errorID>
      <errorWord>）</errorWord>
      <group>L1_Format</group>
      <groupName>格式问题</groupName>
      <ability>L2_HalfPunc</ability>
      <abilityName>全半角检查</abilityName>
      <candidateList>
        <item>)</item>
      </candidateList>
      <explain>文本全半角错误。</explain>
      <paraID>5AC91256</paraID>
      <start>6</start>
      <end>7</end>
      <status>unmodified</status>
      <modifiedWord/>
      <trackRevisions>false</trackRevisions>
    </reviewItem>
    <reviewItem>
      <errorID>a22d059f-a1e1-4109-958c-bc8720646c01</errorID>
      <errorWord>校</errorWord>
      <group>L1_Word</group>
      <groupName>字词问题</groupName>
      <ability>L2_Typo</ability>
      <abilityName>字词错误</abilityName>
      <candidateList>
        <item>校必</item>
      </candidateList>
      <explain/>
      <paraID>797863B7</paraID>
      <start>1</start>
      <end>2</end>
      <status>unmodified</status>
      <modifiedWord/>
      <trackRevisions>false</trackRevisions>
    </reviewItem>
    <reviewItem>
      <errorID>a6c70fec-c057-472a-998a-8c2d7323ed51</errorID>
      <errorWord>提高</errorWord>
      <group>L1_Word</group>
      <groupName>字词问题</groupName>
      <ability>L2_Typo</ability>
      <abilityName>字词错误</abilityName>
      <candidateList>
        <item>增强</item>
      </candidateList>
      <explain>“提高～意识”搭配不当，建议修改为“增强～意识”。</explain>
      <paraID>4371EA03</paraID>
      <start>178</start>
      <end>180</end>
      <status>modified</status>
      <modifiedWord>增强</modifiedWord>
      <trackRevisions>false</trackRevisions>
    </reviewItem>
    <reviewItem>
      <errorID>97561bc6-b4bf-4e43-90f5-7db792d95ebc</errorID>
      <errorWord>的</errorWord>
      <group>L1_Word</group>
      <groupName>字词问题</groupName>
      <ability>L2_DDD</ability>
      <abilityName>的地得用法</abilityName>
      <candidateList>
        <item>地</item>
      </candidateList>
      <explain>“地”常用于连接修饰语与动词性中心语，表示动作的方式、状态或程度。</explain>
      <paraID>4CEDE333</paraID>
      <start>37</start>
      <end>38</end>
      <status>ignored</status>
      <modifiedWord/>
      <trackRevisions>false</trackRevisions>
    </reviewItem>
    <reviewItem>
      <errorID>f4e85bf7-f58a-41b9-add2-ffbcc604d40f</errorID>
      <errorWord>（</errorWord>
      <group>L1_Format</group>
      <groupName>格式问题</groupName>
      <ability>L2_HalfPunc</ability>
      <abilityName>全半角检查</abilityName>
      <candidateList>
        <item>(</item>
      </candidateList>
      <explain>文本全半角错误。</explain>
      <paraID>47BB4333</paraID>
      <start>0</start>
      <end>1</end>
      <status>unmodified</status>
      <modifiedWord/>
      <trackRevisions>false</trackRevisions>
    </reviewItem>
    <reviewItem>
      <errorID>87560558-5542-4a85-9a19-a7acf7b8667d</errorID>
      <errorWord>）</errorWord>
      <group>L1_Format</group>
      <groupName>格式问题</groupName>
      <ability>L2_HalfPunc</ability>
      <abilityName>全半角检查</abilityName>
      <candidateList>
        <item>)</item>
      </candidateList>
      <explain>文本全半角错误。</explain>
      <paraID>47BB4333</paraID>
      <start>5</start>
      <end>6</end>
      <status>unmodified</status>
      <modifiedWord/>
      <trackRevisions>false</trackRevisions>
    </reviewItem>
  </reviewItems>
  <config/>
</contractReview>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e0c0258-685e-49e7-94c8-a25f740de959}">
  <ds:schemaRefs/>
</ds:datastoreItem>
</file>

<file path=docProps/app.xml><?xml version="1.0" encoding="utf-8"?>
<Properties xmlns="http://schemas.openxmlformats.org/officeDocument/2006/extended-properties" xmlns:vt="http://schemas.openxmlformats.org/officeDocument/2006/docPropsVTypes">
  <Template>信纸五一劳动节复古风简约.docx</Template>
  <Pages>17</Pages>
  <Words>10313</Words>
  <Characters>10433</Characters>
  <Lines>0</Lines>
  <Paragraphs>0</Paragraphs>
  <TotalTime>75</TotalTime>
  <ScaleCrop>false</ScaleCrop>
  <LinksUpToDate>false</LinksUpToDate>
  <CharactersWithSpaces>10515</CharactersWithSpaces>
  <Application>WPS Office_12.1.0.23542_F1E327BC-269C-435d-A152-05C5408002CA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2025-09-03T17:16:00Z</dcterms:created>
  <dc:creator>六月</dc:creator>
  <cp:lastModifiedBy>hanlh</cp:lastModifiedBy>
  <dcterms:modified xsi:type="dcterms:W3CDTF">2025-11-21T06:40:19Z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2052-12.1.0.23542</vt:lpwstr>
  </property>
  <property fmtid="{D5CDD505-2E9C-101B-9397-08002B2CF9AE}" pid="3" name="KSOTemplateUUID">
    <vt:lpwstr>v1.0_mb_8hWDmaETsz1bqkAJq+Fidw==</vt:lpwstr>
  </property>
  <property fmtid="{D5CDD505-2E9C-101B-9397-08002B2CF9AE}" pid="4" name="ICV">
    <vt:lpwstr>B4A33A8186D3EBBC9CF5006911CAFEA9_43</vt:lpwstr>
  </property>
  <property fmtid="{D5CDD505-2E9C-101B-9397-08002B2CF9AE}" pid="5" name="KSOTemplateDocerSaveRecord">
    <vt:lpwstr>eyJoZGlkIjoiNjJjOTZlNmRjMjkzNDVhODVhZWQzOTZlNDA1MzFlOWYiLCJ1c2VySWQiOiIyMDc1NzgzNjAifQ==</vt:lpwstr>
  </property>
</Properties>
</file>