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6A222">
      <w:pPr>
        <w:spacing w:before="0" w:after="0" w:line="360" w:lineRule="auto"/>
        <w:jc w:val="center"/>
        <w:rPr>
          <w:rFonts w:hint="eastAsia" w:ascii="宋体" w:hAnsi="宋体" w:eastAsia="宋体" w:cs="宋体"/>
          <w:color w:val="000000"/>
          <w:sz w:val="24"/>
          <w:szCs w:val="24"/>
        </w:rPr>
      </w:pPr>
      <w:r>
        <w:rPr>
          <w:rFonts w:hint="eastAsia" w:ascii="宋体" w:hAnsi="宋体" w:eastAsia="宋体" w:cs="宋体"/>
          <w:b/>
          <w:bCs/>
          <w:color w:val="000000"/>
          <w:sz w:val="24"/>
          <w:szCs w:val="24"/>
        </w:rPr>
        <w:t>1.1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新能源汽车</w:t>
      </w:r>
      <w:r>
        <w:rPr>
          <w:rFonts w:hint="eastAsia" w:ascii="宋体" w:hAnsi="宋体" w:eastAsia="宋体" w:cs="宋体"/>
          <w:b/>
          <w:bCs/>
          <w:color w:val="000000"/>
          <w:sz w:val="24"/>
          <w:szCs w:val="24"/>
          <w:lang w:val="en-US" w:eastAsia="zh-CN"/>
        </w:rPr>
        <w:t>的</w:t>
      </w:r>
      <w:r>
        <w:rPr>
          <w:rFonts w:hint="eastAsia" w:ascii="宋体" w:hAnsi="宋体" w:eastAsia="宋体" w:cs="宋体"/>
          <w:b/>
          <w:bCs/>
          <w:color w:val="000000"/>
          <w:sz w:val="24"/>
          <w:szCs w:val="24"/>
        </w:rPr>
        <w:t>定义、分类及发展</w:t>
      </w:r>
    </w:p>
    <w:p w14:paraId="1E6B081A">
      <w:pPr>
        <w:spacing w:line="360" w:lineRule="auto"/>
        <w:jc w:val="both"/>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【评价与反馈】</w:t>
      </w:r>
    </w:p>
    <w:p w14:paraId="6FEC1022">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答：串联式混合动力汽车（SHEV）、并联式混合动力汽车（PHEV）、混联式混合动力汽车（PSHEV）</w:t>
      </w:r>
    </w:p>
    <w:p w14:paraId="371C14DF">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纯电动汽车的组成包括：电力驱动及控制系统、驱动力传动等机械系统、完成既定任务的工作装置等。电力驱动及控制系统是电动汽车的核心，也是区别于内燃机汽车的最大不同点。电力驱动及控制系统由驱动电动机、电源(高压电池系统)和电动机的调速控制装置等组成。电动汽车的其他装置基本与内燃机汽车相同。</w:t>
      </w:r>
    </w:p>
    <w:p w14:paraId="3A0B492F">
      <w:pPr>
        <w:snapToGrid w:val="0"/>
        <w:spacing w:before="0" w:after="0" w:line="360" w:lineRule="auto"/>
        <w:ind w:left="0" w:right="0" w:firstLine="485"/>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突破电池技术是关键。作为动力源，现在还没有任何一种电池能与石油相提并论，动力蓄电池已经成为现在电动汽车发展的瓶颈，混合动力汽车是内燃机汽车和纯电动汽车之间的过渡产品，既充分发挥了现有内燃机的技术优势，又尽可能发挥了电动机驱动无污染的优势。发展混合动力汽车有两条技术路线值得重视：一是轿车混合动力的模块化。通过功能模块的发展与组合逐步推进汽车动力的电气化。随着电驱动功率在整车动力的占比逐渐提高，从只具备自动起停、怠速关机功能的微混合，以并联式混合动力发动机为主体的“轻混合”和以混联式为特征的“全混合”，最终过渡到串联式“可充电混合”模式。二是城市客车混合动力系统平台化。发电机组+驱动电动机+储能装置构成了混合动力系统的基本技术平台。混合动力汽车可以大幅度降低油耗，减少污染物排放，且技术成熟。</w:t>
      </w:r>
    </w:p>
    <w:p w14:paraId="314B4FE7">
      <w:pPr>
        <w:spacing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2.1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混合动力汽车布置形式的</w:t>
      </w:r>
      <w:r>
        <w:rPr>
          <w:rFonts w:hint="eastAsia" w:ascii="宋体" w:hAnsi="宋体" w:eastAsia="宋体" w:cs="宋体"/>
          <w:b/>
          <w:bCs/>
          <w:color w:val="000000"/>
          <w:sz w:val="24"/>
          <w:szCs w:val="24"/>
          <w:lang w:val="en-US" w:eastAsia="zh-CN"/>
        </w:rPr>
        <w:t>认知</w:t>
      </w:r>
    </w:p>
    <w:p w14:paraId="65DAFE49">
      <w:pPr>
        <w:spacing w:line="360" w:lineRule="auto"/>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【计划与实施】</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7E02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3577BC26">
            <w:pPr>
              <w:spacing w:line="360"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w:t>
            </w:r>
          </w:p>
          <w:p w14:paraId="5C7436B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512695" cy="1532255"/>
                  <wp:effectExtent l="0" t="0" r="1905"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tretch>
                            <a:fillRect/>
                          </a:stretch>
                        </pic:blipFill>
                        <pic:spPr>
                          <a:xfrm>
                            <a:off x="0" y="0"/>
                            <a:ext cx="2512695" cy="1532255"/>
                          </a:xfrm>
                          <a:prstGeom prst="rect">
                            <a:avLst/>
                          </a:prstGeom>
                        </pic:spPr>
                      </pic:pic>
                    </a:graphicData>
                  </a:graphic>
                </wp:inline>
              </w:drawing>
            </w:r>
          </w:p>
          <w:p w14:paraId="3B5E31E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串联式混合动力驱动系统</w:t>
            </w:r>
          </w:p>
        </w:tc>
      </w:tr>
    </w:tbl>
    <w:p w14:paraId="00DD96C0">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u w:val="single"/>
        </w:rPr>
        <w:t xml:space="preserve"> 内燃机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u w:val="single"/>
        </w:rPr>
        <w:t xml:space="preserve"> 电池组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u w:val="single"/>
        </w:rPr>
        <w:t xml:space="preserve"> 电力电子控制装置</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u w:val="single"/>
        </w:rPr>
        <w:t xml:space="preserve">  驱动桥</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u w:val="single"/>
        </w:rPr>
        <w:t xml:space="preserve"> 电动机</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 xml:space="preserve"> 发电机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6C85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2384FC23">
            <w:pPr>
              <w:spacing w:line="360" w:lineRule="auto"/>
              <w:jc w:val="center"/>
              <w:rPr>
                <w:rFonts w:hint="eastAsia" w:ascii="宋体" w:hAnsi="宋体" w:eastAsia="宋体" w:cs="宋体"/>
                <w:color w:val="000000"/>
                <w:sz w:val="24"/>
                <w:szCs w:val="24"/>
              </w:rPr>
            </w:pPr>
            <w:bookmarkStart w:id="0" w:name="_GoBack"/>
            <w:r>
              <w:rPr>
                <w:rFonts w:hint="eastAsia" w:ascii="宋体" w:hAnsi="宋体" w:eastAsia="宋体" w:cs="宋体"/>
                <w:color w:val="000000"/>
                <w:sz w:val="24"/>
                <w:szCs w:val="24"/>
              </w:rPr>
              <w:drawing>
                <wp:inline distT="0" distB="0" distL="0" distR="0">
                  <wp:extent cx="2853055" cy="1763395"/>
                  <wp:effectExtent l="0" t="0" r="444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
                          <a:stretch>
                            <a:fillRect/>
                          </a:stretch>
                        </pic:blipFill>
                        <pic:spPr>
                          <a:xfrm>
                            <a:off x="0" y="0"/>
                            <a:ext cx="2853055" cy="1763395"/>
                          </a:xfrm>
                          <a:prstGeom prst="rect">
                            <a:avLst/>
                          </a:prstGeom>
                        </pic:spPr>
                      </pic:pic>
                    </a:graphicData>
                  </a:graphic>
                </wp:inline>
              </w:drawing>
            </w:r>
            <w:bookmarkEnd w:id="0"/>
          </w:p>
          <w:p w14:paraId="47A3259D">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功率分配式混合动力驱动系统</w:t>
            </w:r>
          </w:p>
        </w:tc>
      </w:tr>
    </w:tbl>
    <w:p w14:paraId="598F7B27">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u w:val="single"/>
        </w:rPr>
        <w:t xml:space="preserve"> 内燃机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u w:val="single"/>
        </w:rPr>
        <w:t xml:space="preserve"> 发电机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u w:val="single"/>
        </w:rPr>
        <w:t xml:space="preserve"> 电力电子控制装置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u w:val="single"/>
        </w:rPr>
        <w:t xml:space="preserve"> 电池组 </w:t>
      </w:r>
    </w:p>
    <w:p w14:paraId="19C54F11">
      <w:pPr>
        <w:spacing w:line="360" w:lineRule="auto"/>
        <w:ind w:firstLine="324" w:firstLineChars="135"/>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u w:val="single"/>
        </w:rPr>
        <w:t xml:space="preserve">  驱动桥  </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 xml:space="preserve"> 电动机/发电机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u w:val="single"/>
        </w:rPr>
        <w:t xml:space="preserve"> 行星齿轮 </w:t>
      </w:r>
    </w:p>
    <w:p w14:paraId="65A371D7">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略</w:t>
      </w:r>
    </w:p>
    <w:p w14:paraId="7343DBF7">
      <w:pPr>
        <w:spacing w:line="360" w:lineRule="auto"/>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【评价与反馈】</w:t>
      </w:r>
    </w:p>
    <w:p w14:paraId="3242AF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w:t>
      </w:r>
      <w:r>
        <w:rPr>
          <w:rFonts w:hint="eastAsia" w:ascii="宋体" w:hAnsi="宋体" w:eastAsia="宋体" w:cs="宋体"/>
          <w:sz w:val="24"/>
          <w:szCs w:val="24"/>
          <w:u w:val="none"/>
        </w:rPr>
        <w:t>串联式</w:t>
      </w:r>
      <w:r>
        <w:rPr>
          <w:rFonts w:hint="eastAsia" w:ascii="宋体" w:hAnsi="宋体" w:eastAsia="宋体" w:cs="宋体"/>
          <w:sz w:val="24"/>
          <w:szCs w:val="24"/>
          <w:u w:val="none"/>
        </w:rPr>
        <w:t>、</w:t>
      </w:r>
      <w:r>
        <w:rPr>
          <w:rFonts w:hint="eastAsia" w:ascii="宋体" w:hAnsi="宋体" w:eastAsia="宋体" w:cs="宋体"/>
          <w:sz w:val="24"/>
          <w:szCs w:val="24"/>
          <w:u w:val="none"/>
        </w:rPr>
        <w:t>并联式</w:t>
      </w:r>
      <w:r>
        <w:rPr>
          <w:rFonts w:hint="eastAsia" w:ascii="宋体" w:hAnsi="宋体" w:eastAsia="宋体" w:cs="宋体"/>
          <w:sz w:val="24"/>
          <w:szCs w:val="24"/>
          <w:u w:val="none"/>
        </w:rPr>
        <w:t>、</w:t>
      </w:r>
      <w:r>
        <w:rPr>
          <w:rFonts w:hint="eastAsia" w:ascii="宋体" w:hAnsi="宋体" w:eastAsia="宋体" w:cs="宋体"/>
          <w:sz w:val="24"/>
          <w:szCs w:val="24"/>
          <w:u w:val="none"/>
        </w:rPr>
        <w:t xml:space="preserve">混联式 </w:t>
      </w:r>
    </w:p>
    <w:p w14:paraId="480F108A">
      <w:pPr>
        <w:spacing w:line="360" w:lineRule="auto"/>
        <w:ind w:left="210" w:leftChars="100"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微混合型</w:t>
      </w:r>
      <w:r>
        <w:rPr>
          <w:rFonts w:hint="eastAsia" w:ascii="宋体" w:hAnsi="宋体" w:eastAsia="宋体" w:cs="宋体"/>
          <w:sz w:val="24"/>
          <w:szCs w:val="24"/>
          <w:u w:val="none"/>
        </w:rPr>
        <w:t>、</w:t>
      </w:r>
      <w:r>
        <w:rPr>
          <w:rFonts w:hint="eastAsia" w:ascii="宋体" w:hAnsi="宋体" w:eastAsia="宋体" w:cs="宋体"/>
          <w:sz w:val="24"/>
          <w:szCs w:val="24"/>
          <w:u w:val="none"/>
        </w:rPr>
        <w:t>轻度混合型</w:t>
      </w:r>
      <w:r>
        <w:rPr>
          <w:rFonts w:hint="eastAsia" w:ascii="宋体" w:hAnsi="宋体" w:eastAsia="宋体" w:cs="宋体"/>
          <w:sz w:val="24"/>
          <w:szCs w:val="24"/>
          <w:u w:val="none"/>
        </w:rPr>
        <w:t>、</w:t>
      </w:r>
      <w:r>
        <w:rPr>
          <w:rFonts w:hint="eastAsia" w:ascii="宋体" w:hAnsi="宋体" w:eastAsia="宋体" w:cs="宋体"/>
          <w:sz w:val="24"/>
          <w:szCs w:val="24"/>
          <w:u w:val="none"/>
        </w:rPr>
        <w:t>中度混合型</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重度混合型</w:t>
      </w:r>
    </w:p>
    <w:p w14:paraId="24E735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可外接充电型（插电式Plug-in Hybrid）</w:t>
      </w:r>
      <w:r>
        <w:rPr>
          <w:rFonts w:hint="eastAsia" w:ascii="宋体" w:hAnsi="宋体" w:eastAsia="宋体" w:cs="宋体"/>
          <w:sz w:val="24"/>
          <w:szCs w:val="24"/>
          <w:u w:val="none"/>
        </w:rPr>
        <w:t>、</w:t>
      </w:r>
      <w:r>
        <w:rPr>
          <w:rFonts w:hint="eastAsia" w:ascii="宋体" w:hAnsi="宋体" w:eastAsia="宋体" w:cs="宋体"/>
          <w:sz w:val="24"/>
          <w:szCs w:val="24"/>
          <w:u w:val="none"/>
        </w:rPr>
        <w:t>不可外接充电型</w:t>
      </w:r>
    </w:p>
    <w:p w14:paraId="1A710F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发动机</w:t>
      </w:r>
      <w:r>
        <w:rPr>
          <w:rFonts w:hint="eastAsia" w:ascii="宋体" w:hAnsi="宋体" w:eastAsia="宋体" w:cs="宋体"/>
          <w:sz w:val="24"/>
          <w:szCs w:val="24"/>
          <w:u w:val="none"/>
        </w:rPr>
        <w:t>、</w:t>
      </w:r>
      <w:r>
        <w:rPr>
          <w:rFonts w:hint="eastAsia" w:ascii="宋体" w:hAnsi="宋体" w:eastAsia="宋体" w:cs="宋体"/>
          <w:sz w:val="24"/>
          <w:szCs w:val="24"/>
          <w:u w:val="none"/>
        </w:rPr>
        <w:t>发电机</w:t>
      </w:r>
      <w:r>
        <w:rPr>
          <w:rFonts w:hint="eastAsia" w:ascii="宋体" w:hAnsi="宋体" w:eastAsia="宋体" w:cs="宋体"/>
          <w:sz w:val="24"/>
          <w:szCs w:val="24"/>
          <w:u w:val="none"/>
        </w:rPr>
        <w:t>、</w:t>
      </w:r>
      <w:r>
        <w:rPr>
          <w:rFonts w:hint="eastAsia" w:ascii="宋体" w:hAnsi="宋体" w:eastAsia="宋体" w:cs="宋体"/>
          <w:sz w:val="24"/>
          <w:szCs w:val="24"/>
          <w:u w:val="none"/>
        </w:rPr>
        <w:t>驱动电机</w:t>
      </w:r>
      <w:r>
        <w:rPr>
          <w:rFonts w:hint="eastAsia" w:ascii="宋体" w:hAnsi="宋体" w:eastAsia="宋体" w:cs="宋体"/>
          <w:sz w:val="24"/>
          <w:szCs w:val="24"/>
          <w:u w:val="none"/>
          <w:lang w:eastAsia="zh-CN"/>
        </w:rPr>
        <w:t>、</w:t>
      </w:r>
      <w:r>
        <w:rPr>
          <w:rFonts w:hint="eastAsia" w:ascii="宋体" w:hAnsi="宋体" w:eastAsia="宋体" w:cs="宋体"/>
          <w:color w:val="000000"/>
          <w:sz w:val="24"/>
          <w:szCs w:val="24"/>
          <w:u w:val="none"/>
        </w:rPr>
        <w:t xml:space="preserve">电池组 </w:t>
      </w:r>
    </w:p>
    <w:p w14:paraId="62441FAE">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发动机</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 xml:space="preserve">驱动电机  </w:t>
      </w:r>
    </w:p>
    <w:p w14:paraId="228BAC02">
      <w:pPr>
        <w:spacing w:line="360" w:lineRule="auto"/>
        <w:ind w:firstLine="480" w:firstLineChars="200"/>
        <w:rPr>
          <w:rFonts w:hint="eastAsia" w:ascii="宋体" w:hAnsi="宋体" w:eastAsia="宋体" w:cs="宋体"/>
          <w:sz w:val="24"/>
          <w:szCs w:val="24"/>
          <w:u w:val="non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串联式</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并联式</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发动机</w:t>
      </w:r>
      <w:r>
        <w:rPr>
          <w:rFonts w:hint="eastAsia" w:ascii="宋体" w:hAnsi="宋体" w:eastAsia="宋体" w:cs="宋体"/>
          <w:sz w:val="24"/>
          <w:szCs w:val="24"/>
          <w:u w:val="none"/>
        </w:rPr>
        <w:t>、</w:t>
      </w:r>
      <w:r>
        <w:rPr>
          <w:rFonts w:hint="eastAsia" w:ascii="宋体" w:hAnsi="宋体" w:eastAsia="宋体" w:cs="宋体"/>
          <w:sz w:val="24"/>
          <w:szCs w:val="24"/>
          <w:u w:val="none"/>
        </w:rPr>
        <w:t>发电机</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 xml:space="preserve">驱动电机（马达发电机） </w:t>
      </w:r>
    </w:p>
    <w:p w14:paraId="372D2B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电系统功率P</w:t>
      </w:r>
      <w:r>
        <w:rPr>
          <w:rFonts w:hint="eastAsia" w:ascii="宋体" w:hAnsi="宋体" w:eastAsia="宋体" w:cs="宋体"/>
          <w:sz w:val="24"/>
          <w:szCs w:val="24"/>
          <w:u w:val="none"/>
          <w:vertAlign w:val="subscript"/>
        </w:rPr>
        <w:t xml:space="preserve">elec  </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 xml:space="preserve"> 动力源总功率P</w:t>
      </w:r>
      <w:r>
        <w:rPr>
          <w:rFonts w:hint="eastAsia" w:ascii="宋体" w:hAnsi="宋体" w:eastAsia="宋体" w:cs="宋体"/>
          <w:sz w:val="24"/>
          <w:szCs w:val="24"/>
          <w:u w:val="none"/>
          <w:vertAlign w:val="subscript"/>
        </w:rPr>
        <w:t xml:space="preserve">total  </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 xml:space="preserve"> </w:t>
      </w:r>
      <w:r>
        <w:rPr>
          <w:rFonts w:hint="eastAsia" w:ascii="宋体" w:hAnsi="宋体" w:eastAsia="宋体" w:cs="宋体"/>
          <w:sz w:val="24"/>
          <w:szCs w:val="24"/>
          <w:u w:val="none"/>
        </w:rPr>
        <w:t>P</w:t>
      </w:r>
      <w:r>
        <w:rPr>
          <w:rFonts w:hint="eastAsia" w:ascii="宋体" w:hAnsi="宋体" w:eastAsia="宋体" w:cs="宋体"/>
          <w:sz w:val="24"/>
          <w:szCs w:val="24"/>
          <w:u w:val="none"/>
          <w:vertAlign w:val="subscript"/>
        </w:rPr>
        <w:t>elec</w:t>
      </w:r>
      <w:r>
        <w:rPr>
          <w:rFonts w:hint="eastAsia" w:ascii="宋体" w:hAnsi="宋体" w:eastAsia="宋体" w:cs="宋体"/>
          <w:sz w:val="24"/>
          <w:szCs w:val="24"/>
          <w:u w:val="none"/>
        </w:rPr>
        <w:t>/P</w:t>
      </w:r>
      <w:r>
        <w:rPr>
          <w:rFonts w:hint="eastAsia" w:ascii="宋体" w:hAnsi="宋体" w:eastAsia="宋体" w:cs="宋体"/>
          <w:sz w:val="24"/>
          <w:szCs w:val="24"/>
          <w:u w:val="none"/>
          <w:vertAlign w:val="subscript"/>
        </w:rPr>
        <w:t>total</w:t>
      </w:r>
      <w:r>
        <w:rPr>
          <w:rFonts w:hint="eastAsia" w:ascii="宋体" w:hAnsi="宋体" w:eastAsia="宋体" w:cs="宋体"/>
          <w:color w:val="000000"/>
          <w:sz w:val="24"/>
          <w:szCs w:val="24"/>
          <w:u w:val="none"/>
        </w:rPr>
        <w:t xml:space="preserve"> </w:t>
      </w:r>
    </w:p>
    <w:p w14:paraId="4D9C973B">
      <w:pPr>
        <w:spacing w:line="360" w:lineRule="auto"/>
        <w:jc w:val="center"/>
        <w:rPr>
          <w:rFonts w:hint="eastAsia" w:ascii="宋体" w:hAnsi="宋体" w:eastAsia="宋体" w:cs="宋体"/>
          <w:b/>
          <w:bCs/>
          <w:color w:val="000000"/>
          <w:sz w:val="24"/>
          <w:szCs w:val="24"/>
        </w:rPr>
      </w:pPr>
    </w:p>
    <w:p w14:paraId="13B9D863">
      <w:pPr>
        <w:spacing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2.2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混合动力汽车动力系统的</w:t>
      </w:r>
      <w:r>
        <w:rPr>
          <w:rFonts w:hint="eastAsia" w:ascii="宋体" w:hAnsi="宋体" w:eastAsia="宋体" w:cs="宋体"/>
          <w:b/>
          <w:bCs/>
          <w:color w:val="000000"/>
          <w:sz w:val="24"/>
          <w:szCs w:val="24"/>
          <w:lang w:val="en-US" w:eastAsia="zh-CN"/>
        </w:rPr>
        <w:t>认知</w:t>
      </w:r>
    </w:p>
    <w:p w14:paraId="2985EBE6">
      <w:pPr>
        <w:spacing w:line="360" w:lineRule="auto"/>
        <w:jc w:val="both"/>
        <w:rPr>
          <w:rFonts w:hint="eastAsia" w:ascii="宋体" w:hAnsi="宋体" w:eastAsia="宋体" w:cs="宋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6848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36C9279A">
            <w:pPr>
              <w:numPr>
                <w:ilvl w:val="0"/>
                <w:numId w:val="1"/>
              </w:numPr>
              <w:spacing w:line="360"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p w14:paraId="6878FD07">
            <w:pPr>
              <w:numPr>
                <w:numId w:val="0"/>
              </w:num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4210050" cy="2748280"/>
                  <wp:effectExtent l="0" t="0" r="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4210050" cy="2748280"/>
                          </a:xfrm>
                          <a:prstGeom prst="rect">
                            <a:avLst/>
                          </a:prstGeom>
                        </pic:spPr>
                      </pic:pic>
                    </a:graphicData>
                  </a:graphic>
                </wp:inline>
              </w:drawing>
            </w:r>
          </w:p>
          <w:p w14:paraId="60F94A12">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Toyota Hybrid System （THS）的组成</w:t>
            </w:r>
          </w:p>
        </w:tc>
      </w:tr>
    </w:tbl>
    <w:p w14:paraId="6323A95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高压电池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带转换器的变频器总成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带马达的压缩机总成 </w:t>
      </w:r>
    </w:p>
    <w:p w14:paraId="3B28CD38">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辅助电池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混合动力传动桥    </w:t>
      </w:r>
      <w:r>
        <w:rPr>
          <w:rFonts w:hint="eastAsia" w:ascii="宋体" w:hAnsi="宋体" w:eastAsia="宋体" w:cs="宋体"/>
          <w:color w:val="000000"/>
          <w:sz w:val="24"/>
          <w:szCs w:val="24"/>
        </w:rPr>
        <w:t xml:space="preserve"> 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发动机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2CB2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39077B7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3272155" cy="2408555"/>
                  <wp:effectExtent l="0" t="0" r="4445"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3272155" cy="2408555"/>
                          </a:xfrm>
                          <a:prstGeom prst="rect">
                            <a:avLst/>
                          </a:prstGeom>
                        </pic:spPr>
                      </pic:pic>
                    </a:graphicData>
                  </a:graphic>
                </wp:inline>
              </w:drawing>
            </w:r>
          </w:p>
          <w:p w14:paraId="356791AD">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混合动力传动桥的组成</w:t>
            </w:r>
          </w:p>
        </w:tc>
      </w:tr>
    </w:tbl>
    <w:p w14:paraId="7D53A7C4">
      <w:pPr>
        <w:numPr>
          <w:numId w:val="0"/>
        </w:numPr>
        <w:spacing w:line="360" w:lineRule="auto"/>
        <w:ind w:leftChars="0"/>
        <w:rPr>
          <w:rFonts w:hint="eastAsia" w:ascii="宋体" w:hAnsi="宋体" w:eastAsia="宋体" w:cs="宋体"/>
          <w:color w:val="000000"/>
          <w:sz w:val="24"/>
          <w:szCs w:val="24"/>
        </w:rPr>
      </w:pPr>
      <w:r>
        <w:rPr>
          <w:rFonts w:hint="eastAsia" w:ascii="宋体" w:hAnsi="宋体" w:eastAsia="宋体" w:cs="宋体"/>
          <w:color w:val="000000"/>
          <w:sz w:val="24"/>
          <w:szCs w:val="24"/>
          <w:u w:val="none"/>
          <w:lang w:val="en-US" w:eastAsia="zh-CN"/>
        </w:rPr>
        <w:t>1.</w:t>
      </w:r>
      <w:r>
        <w:rPr>
          <w:rFonts w:hint="eastAsia" w:ascii="宋体" w:hAnsi="宋体" w:eastAsia="宋体" w:cs="宋体"/>
          <w:color w:val="000000"/>
          <w:sz w:val="24"/>
          <w:szCs w:val="24"/>
          <w:u w:val="single"/>
        </w:rPr>
        <w:t xml:space="preserve">     MG2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主减速驱动齿轮    </w:t>
      </w:r>
      <w:r>
        <w:rPr>
          <w:rFonts w:hint="eastAsia" w:ascii="宋体" w:hAnsi="宋体" w:eastAsia="宋体" w:cs="宋体"/>
          <w:color w:val="000000"/>
          <w:sz w:val="24"/>
          <w:szCs w:val="24"/>
        </w:rPr>
        <w:t xml:space="preserve"> 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中间轴齿轮      </w:t>
      </w:r>
    </w:p>
    <w:p w14:paraId="63F9F38F">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差速器小齿轮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主减速器从动齿轮   </w:t>
      </w: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MG1       </w:t>
      </w:r>
    </w:p>
    <w:p w14:paraId="5C2C600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传动桥减震器   </w:t>
      </w: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动力分配行星齿轮   </w:t>
      </w: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马达减速行星齿轮 </w:t>
      </w:r>
    </w:p>
    <w:p w14:paraId="1C77D958">
      <w:pPr>
        <w:snapToGrid w:val="0"/>
        <w:spacing w:line="360" w:lineRule="auto"/>
        <w:jc w:val="left"/>
        <w:rPr>
          <w:rFonts w:hint="eastAsia" w:ascii="宋体" w:hAnsi="宋体" w:eastAsia="宋体" w:cs="宋体"/>
          <w:color w:val="000000"/>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288D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5899AF9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971800" cy="232537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a:stretch>
                            <a:fillRect/>
                          </a:stretch>
                        </pic:blipFill>
                        <pic:spPr>
                          <a:xfrm>
                            <a:off x="0" y="0"/>
                            <a:ext cx="2971800" cy="2325370"/>
                          </a:xfrm>
                          <a:prstGeom prst="rect">
                            <a:avLst/>
                          </a:prstGeom>
                        </pic:spPr>
                      </pic:pic>
                    </a:graphicData>
                  </a:graphic>
                </wp:inline>
              </w:drawing>
            </w:r>
          </w:p>
          <w:p w14:paraId="4FD2F4B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NiMH电池系统</w:t>
            </w:r>
          </w:p>
        </w:tc>
      </w:tr>
    </w:tbl>
    <w:p w14:paraId="099807C7">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HV接线盒总成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服务插销连接器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HV电池冷却风扇 </w:t>
      </w:r>
    </w:p>
    <w:p w14:paraId="28C3106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电池控制单元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HV电池    </w:t>
      </w:r>
    </w:p>
    <w:p w14:paraId="074DAE8C">
      <w:pPr>
        <w:spacing w:line="360" w:lineRule="auto"/>
        <w:rPr>
          <w:rFonts w:hint="eastAsia" w:ascii="宋体" w:hAnsi="宋体" w:eastAsia="宋体" w:cs="宋体"/>
          <w:color w:val="000000"/>
          <w:sz w:val="24"/>
          <w:szCs w:val="24"/>
        </w:rPr>
      </w:pPr>
    </w:p>
    <w:p w14:paraId="4A5914D4">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3CD5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3BA42DE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856230" cy="2613660"/>
                  <wp:effectExtent l="0" t="0" r="1270"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a:stretch>
                            <a:fillRect/>
                          </a:stretch>
                        </pic:blipFill>
                        <pic:spPr>
                          <a:xfrm>
                            <a:off x="0" y="0"/>
                            <a:ext cx="2856230" cy="2613660"/>
                          </a:xfrm>
                          <a:prstGeom prst="rect">
                            <a:avLst/>
                          </a:prstGeom>
                        </pic:spPr>
                      </pic:pic>
                    </a:graphicData>
                  </a:graphic>
                </wp:inline>
              </w:drawing>
            </w:r>
          </w:p>
          <w:p w14:paraId="28E9494F">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E720主动变速器剖面图</w:t>
            </w:r>
          </w:p>
        </w:tc>
      </w:tr>
    </w:tbl>
    <w:p w14:paraId="71B3D223">
      <w:pPr>
        <w:spacing w:line="360" w:lineRule="auto"/>
        <w:jc w:val="both"/>
        <w:rPr>
          <w:rFonts w:hint="eastAsia" w:ascii="宋体" w:hAnsi="宋体" w:eastAsia="宋体" w:cs="宋体"/>
          <w:color w:val="000000"/>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 xml:space="preserve">行星齿轮组1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行星齿轮组2</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3</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电动机B</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行星齿轮组3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片式离合器2</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片式离合器1</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7</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片式离合器3</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片式离合器4</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9</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电动机A</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520"/>
      </w:tblGrid>
      <w:tr w14:paraId="4ECC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8520" w:type="dxa"/>
            <w:tcBorders>
              <w:top w:val="nil"/>
              <w:left w:val="nil"/>
              <w:bottom w:val="nil"/>
              <w:right w:val="nil"/>
            </w:tcBorders>
          </w:tcPr>
          <w:p w14:paraId="4B0D0F17">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306955" cy="2172335"/>
                  <wp:effectExtent l="0" t="0" r="17145"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2306955" cy="2172335"/>
                          </a:xfrm>
                          <a:prstGeom prst="rect">
                            <a:avLst/>
                          </a:prstGeom>
                        </pic:spPr>
                      </pic:pic>
                    </a:graphicData>
                  </a:graphic>
                </wp:inline>
              </w:drawing>
            </w:r>
          </w:p>
          <w:p w14:paraId="19CADBE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电动机</w:t>
            </w:r>
          </w:p>
        </w:tc>
      </w:tr>
    </w:tbl>
    <w:p w14:paraId="11E40237">
      <w:pPr>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 xml:space="preserve">电动机A </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电动机B</w:t>
      </w:r>
      <w:r>
        <w:rPr>
          <w:rFonts w:hint="eastAsia" w:ascii="宋体" w:hAnsi="宋体" w:eastAsia="宋体" w:cs="宋体"/>
          <w:sz w:val="24"/>
          <w:szCs w:val="24"/>
        </w:rPr>
        <w:t>； 3</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电动机B的转子</w:t>
      </w:r>
      <w:r>
        <w:rPr>
          <w:rFonts w:hint="eastAsia" w:ascii="宋体" w:hAnsi="宋体" w:eastAsia="宋体" w:cs="宋体"/>
          <w:sz w:val="24"/>
          <w:szCs w:val="24"/>
        </w:rPr>
        <w:t>； 4</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主动变速箱的主轴</w:t>
      </w:r>
      <w:r>
        <w:rPr>
          <w:rFonts w:hint="eastAsia" w:ascii="宋体" w:hAnsi="宋体" w:eastAsia="宋体" w:cs="宋体"/>
          <w:sz w:val="24"/>
          <w:szCs w:val="24"/>
        </w:rPr>
        <w:t xml:space="preserve">； </w:t>
      </w:r>
    </w:p>
    <w:p w14:paraId="57528715">
      <w:pPr>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电动机B的电机位置传感器接口</w:t>
      </w:r>
      <w:r>
        <w:rPr>
          <w:rFonts w:hint="eastAsia" w:ascii="宋体" w:hAnsi="宋体" w:eastAsia="宋体" w:cs="宋体"/>
          <w:sz w:val="24"/>
          <w:szCs w:val="24"/>
        </w:rPr>
        <w:t>； 6</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电动机B定子上的绕组</w:t>
      </w:r>
      <w:r>
        <w:rPr>
          <w:rFonts w:hint="eastAsia" w:ascii="宋体" w:hAnsi="宋体" w:eastAsia="宋体" w:cs="宋体"/>
          <w:sz w:val="24"/>
          <w:szCs w:val="24"/>
        </w:rPr>
        <w:t xml:space="preserve">； </w:t>
      </w:r>
    </w:p>
    <w:p w14:paraId="157007E5">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电动机A三相高压接口</w:t>
      </w:r>
      <w:r>
        <w:rPr>
          <w:rFonts w:hint="eastAsia" w:ascii="宋体" w:hAnsi="宋体" w:eastAsia="宋体" w:cs="宋体"/>
          <w:sz w:val="24"/>
          <w:szCs w:val="24"/>
        </w:rPr>
        <w:t>； 8</w:t>
      </w:r>
      <w:r>
        <w:rPr>
          <w:rFonts w:hint="eastAsia" w:ascii="宋体" w:hAnsi="宋体" w:eastAsia="宋体" w:cs="宋体"/>
          <w:sz w:val="24"/>
          <w:szCs w:val="24"/>
          <w:lang w:val="en-US" w:eastAsia="zh-CN"/>
        </w:rPr>
        <w:t>.</w:t>
      </w:r>
      <w:r>
        <w:rPr>
          <w:rFonts w:hint="eastAsia" w:ascii="宋体" w:hAnsi="宋体" w:eastAsia="宋体" w:cs="宋体"/>
          <w:sz w:val="24"/>
          <w:szCs w:val="24"/>
          <w:u w:val="single"/>
        </w:rPr>
        <w:t>电动机A定子上的绕组</w:t>
      </w:r>
    </w:p>
    <w:p w14:paraId="34888A52">
      <w:pPr>
        <w:spacing w:line="360" w:lineRule="auto"/>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51853276">
      <w:pPr>
        <w:numPr>
          <w:numId w:val="0"/>
        </w:numPr>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HV变速驱动桥</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HV蓄电池</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变频器总成</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 xml:space="preserve">混合动力系统控制单元 </w:t>
      </w:r>
    </w:p>
    <w:p w14:paraId="76EC83AB">
      <w:pPr>
        <w:numPr>
          <w:numId w:val="0"/>
        </w:numPr>
        <w:spacing w:line="360" w:lineRule="auto"/>
        <w:ind w:firstLine="480" w:firstLineChars="200"/>
        <w:rPr>
          <w:rFonts w:hint="eastAsia" w:ascii="宋体" w:hAnsi="宋体" w:eastAsia="宋体" w:cs="宋体"/>
          <w:color w:val="000000"/>
          <w:sz w:val="24"/>
          <w:szCs w:val="24"/>
          <w:u w:val="non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电流传感器</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服务插销</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系统主继电器</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电池控制模块ECU</w:t>
      </w:r>
      <w:r>
        <w:rPr>
          <w:rFonts w:hint="eastAsia" w:ascii="宋体" w:hAnsi="宋体" w:eastAsia="宋体" w:cs="宋体"/>
          <w:color w:val="000000"/>
          <w:sz w:val="24"/>
          <w:szCs w:val="24"/>
          <w:u w:val="none"/>
        </w:rPr>
        <w:t xml:space="preserve"> </w:t>
      </w:r>
    </w:p>
    <w:p w14:paraId="0A3DE0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发动机</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none"/>
        </w:rPr>
        <w:t>发电机</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none"/>
        </w:rPr>
        <w:t>电动机</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none"/>
        </w:rPr>
        <w:t>逆变器</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动力蓄电池组</w:t>
      </w:r>
    </w:p>
    <w:p w14:paraId="01FE84D9">
      <w:pPr>
        <w:spacing w:line="360" w:lineRule="auto"/>
        <w:jc w:val="center"/>
        <w:rPr>
          <w:rFonts w:hint="eastAsia" w:ascii="宋体" w:hAnsi="宋体" w:eastAsia="宋体" w:cs="宋体"/>
          <w:b/>
          <w:bCs/>
          <w:color w:val="000000"/>
          <w:sz w:val="24"/>
          <w:szCs w:val="24"/>
        </w:rPr>
      </w:pPr>
    </w:p>
    <w:p w14:paraId="7DE8F08E">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2.3</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混合动力汽车电池的</w:t>
      </w:r>
      <w:r>
        <w:rPr>
          <w:rFonts w:hint="eastAsia" w:ascii="宋体" w:hAnsi="宋体" w:eastAsia="宋体" w:cs="宋体"/>
          <w:b/>
          <w:bCs/>
          <w:color w:val="000000"/>
          <w:sz w:val="24"/>
          <w:szCs w:val="24"/>
          <w:lang w:val="en-US" w:eastAsia="zh-CN"/>
        </w:rPr>
        <w:t>认知</w:t>
      </w:r>
    </w:p>
    <w:p w14:paraId="12D7459E">
      <w:pP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52E09A3F">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（1）①比能量：保证混合动力汽车能够达到基本合理的行驶里程的重要性能。</w:t>
      </w:r>
    </w:p>
    <w:p w14:paraId="6C7EFC12">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②充电时间短:动力电池快速充电达到额定容量的50%时的时间为20min左右。</w:t>
      </w:r>
    </w:p>
    <w:p w14:paraId="55AF1B5E">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③连续放电率高，自放电率低：连续1h放电率可以达到额定容量的70%左右。</w:t>
      </w:r>
    </w:p>
    <w:p w14:paraId="316C2456">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④不需要复杂的运行环境：保温热管理系统，能够适应混合动力汽车行驶时的振动。</w:t>
      </w:r>
    </w:p>
    <w:p w14:paraId="15B73E96">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⑤安全可靠：动力电池应干燥、洁净，电解质不会渗漏腐蚀接线柱和外壳。</w:t>
      </w:r>
    </w:p>
    <w:p w14:paraId="56D3EF87">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⑥驱寿命长，免维修：动力电池循环寿命不低于1000次，使用寿命期间不需要进行维护。</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8460"/>
      </w:tblGrid>
      <w:tr w14:paraId="1FDC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80" w:hRule="atLeast"/>
        </w:trPr>
        <w:tc>
          <w:tcPr>
            <w:tcW w:w="8460" w:type="dxa"/>
          </w:tcPr>
          <w:p w14:paraId="2FE9B603">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drawing>
                <wp:inline distT="0" distB="0" distL="0" distR="0">
                  <wp:extent cx="3213100" cy="312420"/>
                  <wp:effectExtent l="0" t="0" r="6350" b="11430"/>
                  <wp:docPr id="33" name="图片 33" descr="C:\Users\28150\Desktop\学习情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28150\Desktop\学习情景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13100" cy="312420"/>
                          </a:xfrm>
                          <a:prstGeom prst="rect">
                            <a:avLst/>
                          </a:prstGeom>
                          <a:noFill/>
                          <a:ln>
                            <a:noFill/>
                          </a:ln>
                        </pic:spPr>
                      </pic:pic>
                    </a:graphicData>
                  </a:graphic>
                </wp:inline>
              </w:drawing>
            </w:r>
          </w:p>
        </w:tc>
      </w:tr>
    </w:tbl>
    <w:p w14:paraId="4FA55D5C">
      <w:pPr>
        <w:spacing w:line="360" w:lineRule="auto"/>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sz w:val="24"/>
          <w:szCs w:val="24"/>
          <w:u w:val="none"/>
        </w:rPr>
        <w:drawing>
          <wp:inline distT="0" distB="0" distL="0" distR="0">
            <wp:extent cx="2838450" cy="292100"/>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83435" cy="296790"/>
                    </a:xfrm>
                    <a:prstGeom prst="rect">
                      <a:avLst/>
                    </a:prstGeom>
                    <a:noFill/>
                    <a:ln>
                      <a:noFill/>
                    </a:ln>
                    <a:effectLst/>
                  </pic:spPr>
                </pic:pic>
              </a:graphicData>
            </a:graphic>
          </wp:inline>
        </w:drawing>
      </w:r>
      <w:r>
        <w:rPr>
          <w:rFonts w:hint="eastAsia" w:ascii="宋体" w:hAnsi="宋体" w:eastAsia="宋体" w:cs="宋体"/>
          <w:color w:val="000000"/>
          <w:sz w:val="24"/>
          <w:szCs w:val="24"/>
          <w:u w:val="none"/>
        </w:rPr>
        <w:t xml:space="preserve">  </w:t>
      </w:r>
    </w:p>
    <w:p w14:paraId="21676746">
      <w:pPr>
        <w:spacing w:line="360" w:lineRule="auto"/>
        <w:ind w:firstLine="0" w:firstLineChars="0"/>
        <w:rPr>
          <w:rFonts w:hint="eastAsia" w:ascii="黑体" w:hAnsi="黑体" w:eastAsia="黑体" w:cs="黑体"/>
          <w:color w:val="auto"/>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0AAC506C">
      <w:pPr>
        <w:numPr>
          <w:numId w:val="0"/>
        </w:num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高压电源系统</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12V电源系统</w:t>
      </w:r>
    </w:p>
    <w:p w14:paraId="2F07ECBA">
      <w:pPr>
        <w:numPr>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镍氢电池</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锂离子电池</w:t>
      </w:r>
    </w:p>
    <w:p w14:paraId="55D295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镍</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贮氢合金</w:t>
      </w:r>
    </w:p>
    <w:p w14:paraId="48DC7C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钴酸锂</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锰酸锂</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磷酸铁锂</w:t>
      </w:r>
    </w:p>
    <w:p w14:paraId="5A88ED2F">
      <w:pPr>
        <w:spacing w:line="360" w:lineRule="auto"/>
        <w:jc w:val="both"/>
        <w:rPr>
          <w:rFonts w:hint="eastAsia" w:ascii="宋体" w:hAnsi="宋体" w:eastAsia="宋体" w:cs="宋体"/>
          <w:color w:val="000000"/>
          <w:sz w:val="24"/>
          <w:szCs w:val="24"/>
        </w:rPr>
      </w:pPr>
    </w:p>
    <w:p w14:paraId="74F97B8C">
      <w:pPr>
        <w:spacing w:line="360" w:lineRule="auto"/>
        <w:jc w:val="both"/>
        <w:rPr>
          <w:rFonts w:hint="eastAsia" w:ascii="宋体" w:hAnsi="宋体" w:eastAsia="宋体" w:cs="宋体"/>
          <w:color w:val="000000"/>
          <w:sz w:val="24"/>
          <w:szCs w:val="24"/>
        </w:rPr>
      </w:pPr>
    </w:p>
    <w:p w14:paraId="2B476343">
      <w:pPr>
        <w:spacing w:line="360" w:lineRule="auto"/>
        <w:jc w:val="center"/>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2.4</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混合动力汽车控制系统的</w:t>
      </w:r>
      <w:r>
        <w:rPr>
          <w:rFonts w:hint="eastAsia" w:ascii="宋体" w:hAnsi="宋体" w:eastAsia="宋体" w:cs="宋体"/>
          <w:b/>
          <w:bCs/>
          <w:color w:val="000000"/>
          <w:sz w:val="24"/>
          <w:szCs w:val="24"/>
          <w:lang w:val="en-US" w:eastAsia="zh-CN"/>
        </w:rPr>
        <w:t>认知</w:t>
      </w:r>
    </w:p>
    <w:p w14:paraId="2B19DB07">
      <w:pP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3C0F0C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sz w:val="24"/>
          <w:szCs w:val="24"/>
          <w:u w:val="none"/>
        </w:rPr>
        <w:t>混合动力系统</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发动机</w:t>
      </w:r>
      <w:r>
        <w:rPr>
          <w:rFonts w:hint="eastAsia" w:ascii="宋体" w:hAnsi="宋体" w:eastAsia="宋体" w:cs="宋体"/>
          <w:color w:val="000000"/>
          <w:sz w:val="24"/>
          <w:szCs w:val="24"/>
          <w:u w:val="none"/>
        </w:rPr>
        <w:t>控制</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变频器</w:t>
      </w:r>
      <w:r>
        <w:rPr>
          <w:rFonts w:hint="eastAsia" w:ascii="宋体" w:hAnsi="宋体" w:eastAsia="宋体" w:cs="宋体"/>
          <w:sz w:val="24"/>
          <w:szCs w:val="24"/>
          <w:u w:val="none"/>
        </w:rPr>
        <w:t>、</w:t>
      </w:r>
      <w:r>
        <w:rPr>
          <w:rFonts w:hint="eastAsia" w:ascii="宋体" w:hAnsi="宋体" w:eastAsia="宋体" w:cs="宋体"/>
          <w:sz w:val="24"/>
          <w:szCs w:val="24"/>
          <w:u w:val="none"/>
        </w:rPr>
        <w:t>增压转换器</w:t>
      </w:r>
      <w:r>
        <w:rPr>
          <w:rFonts w:hint="eastAsia" w:ascii="宋体" w:hAnsi="宋体" w:eastAsia="宋体" w:cs="宋体"/>
          <w:sz w:val="24"/>
          <w:szCs w:val="24"/>
          <w:u w:val="none"/>
        </w:rPr>
        <w:t>、</w:t>
      </w:r>
      <w:r>
        <w:rPr>
          <w:rFonts w:hint="eastAsia" w:ascii="宋体" w:hAnsi="宋体" w:eastAsia="宋体" w:cs="宋体"/>
          <w:sz w:val="24"/>
          <w:szCs w:val="24"/>
          <w:u w:val="none"/>
        </w:rPr>
        <w:t>DC/DC转换器</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制动防滑控制</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蓄电池</w:t>
      </w:r>
    </w:p>
    <w:p w14:paraId="13D3FD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以实际车辆为主，参考技术相应车型的技术资料。</w:t>
      </w:r>
    </w:p>
    <w:p w14:paraId="3D1EE934">
      <w:pPr>
        <w:spacing w:before="0" w:after="0" w:line="360" w:lineRule="auto"/>
        <w:ind w:firstLineChars="200"/>
        <w:jc w:val="both"/>
        <w:rPr>
          <w:rFonts w:hint="eastAsia" w:ascii="宋体" w:hAnsi="宋体" w:eastAsia="宋体" w:cs="宋体"/>
          <w:color w:val="000000"/>
          <w:sz w:val="24"/>
          <w:szCs w:val="24"/>
        </w:rPr>
      </w:pPr>
    </w:p>
    <w:p w14:paraId="050DDE5C">
      <w:pPr>
        <w:spacing w:before="0" w:after="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3.1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纯电动汽车电池的</w:t>
      </w:r>
      <w:r>
        <w:rPr>
          <w:rFonts w:hint="eastAsia" w:ascii="宋体" w:hAnsi="宋体" w:eastAsia="宋体" w:cs="宋体"/>
          <w:b/>
          <w:bCs/>
          <w:color w:val="000000"/>
          <w:sz w:val="24"/>
          <w:szCs w:val="24"/>
          <w:lang w:val="en-US" w:eastAsia="zh-CN"/>
        </w:rPr>
        <w:t>认知</w:t>
      </w:r>
    </w:p>
    <w:p w14:paraId="68D1B150">
      <w:pPr>
        <w:spacing w:line="360" w:lineRule="auto"/>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78ACF2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答：电动汽车电池组的高压通过单体电池串联实现。</w:t>
      </w:r>
    </w:p>
    <w:p w14:paraId="61E15C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系统采用高压主要考虑的是线缆的载流能力和系统的线路损耗。因此，电动汽车一般采用较高的母线电压。电动汽车一般是300V～600V，母线电压越高，电机恒功率的转速区越宽。线路耗损也越少，整体效率也相应较高。</w:t>
      </w:r>
    </w:p>
    <w:p w14:paraId="2104BA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w:t>
      </w: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始终认为高压电池和相关部件通电和充满电。</w:t>
      </w:r>
    </w:p>
    <w:p w14:paraId="520D3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高电压有致命危险。非正常状态下电气部件、电缆和高压电池有潜在的触电危险。</w:t>
      </w:r>
    </w:p>
    <w:p w14:paraId="0A3009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某些部件可保留高电压（如电容，可在切断电源后一段时间内仍具危险性）。</w:t>
      </w:r>
    </w:p>
    <w:p w14:paraId="5B32D2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高电压可能影响人员的医疗器材，例如：心脏起搏器和胰岛素控制器。</w:t>
      </w:r>
    </w:p>
    <w:p w14:paraId="245E5D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⑤</w:t>
      </w:r>
      <w:r>
        <w:rPr>
          <w:rFonts w:hint="eastAsia" w:ascii="宋体" w:hAnsi="宋体" w:eastAsia="宋体" w:cs="宋体"/>
          <w:color w:val="000000"/>
          <w:sz w:val="24"/>
          <w:szCs w:val="24"/>
        </w:rPr>
        <w:t>高压电池的物理性损坏可导致立即或延时火灾，即使无明火和烟雾，仍需保持安全距离。</w:t>
      </w:r>
    </w:p>
    <w:p w14:paraId="0836A4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w:t>
      </w: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充电均衡。在充电过程中，保证系统内所有单体蓄电池的端电压在各个时刻都有良好的一致性；当充电均衡模块达到调整极限仍然保证不了蓄电池电压一致性时，要通过声光及通信方式将异常的蓄电池编号报告到主控机并通过主控机报告到整车管理系统。</w:t>
      </w:r>
    </w:p>
    <w:p w14:paraId="76AD07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过电流过电压示警。当出现蓄电池的电流或电压超过保护标准时示警指示；在过电流或过电压消失后示警指示取消。</w:t>
      </w:r>
    </w:p>
    <w:p w14:paraId="0AECDC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电压采样。BMS能够对电压采样，并将采样数据记录下来，供其自身分析。</w:t>
      </w:r>
    </w:p>
    <w:p w14:paraId="33B058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充放电电流采样。BMS能够对电流采样，并将采样数据记录下来，供其自身分析。</w:t>
      </w:r>
    </w:p>
    <w:p w14:paraId="4A10B9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⑤</w:t>
      </w:r>
      <w:r>
        <w:rPr>
          <w:rFonts w:hint="eastAsia" w:ascii="宋体" w:hAnsi="宋体" w:eastAsia="宋体" w:cs="宋体"/>
          <w:color w:val="000000"/>
          <w:sz w:val="24"/>
          <w:szCs w:val="24"/>
        </w:rPr>
        <w:t>自检功能。通过电压、电流、温度等数据，能分析蓄电池是否正常工作，并能自动测试其他的功能是否正常，每隔一定的时间，均要进行自检。</w:t>
      </w:r>
    </w:p>
    <w:p w14:paraId="10AABC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⑥</w:t>
      </w:r>
      <w:r>
        <w:rPr>
          <w:rFonts w:hint="eastAsia" w:ascii="宋体" w:hAnsi="宋体" w:eastAsia="宋体" w:cs="宋体"/>
          <w:color w:val="000000"/>
          <w:sz w:val="24"/>
          <w:szCs w:val="24"/>
        </w:rPr>
        <w:t>外电路故障保护。当外部电路出现严重故障或失效时，BMS能进行安全保护，使蓄电池不致过放电、过充电、短路等。</w:t>
      </w:r>
    </w:p>
    <w:p w14:paraId="214FB2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⑦</w:t>
      </w:r>
      <w:r>
        <w:rPr>
          <w:rFonts w:hint="eastAsia" w:ascii="宋体" w:hAnsi="宋体" w:eastAsia="宋体" w:cs="宋体"/>
          <w:color w:val="000000"/>
          <w:sz w:val="24"/>
          <w:szCs w:val="24"/>
        </w:rPr>
        <w:t>温度检测与保护。BMS能对蓄电池的温度进行测量与记录，在温度超过规定上限时，切断蓄电池充放电回路并进行声光报警。</w:t>
      </w:r>
    </w:p>
    <w:p w14:paraId="052728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⑧</w:t>
      </w:r>
      <w:r>
        <w:rPr>
          <w:rFonts w:hint="eastAsia" w:ascii="宋体" w:hAnsi="宋体" w:eastAsia="宋体" w:cs="宋体"/>
          <w:color w:val="000000"/>
          <w:sz w:val="24"/>
          <w:szCs w:val="24"/>
        </w:rPr>
        <w:t>通信功能。通信模块与系统主控部分通过总线进行通信,所有单体蓄电池的分析数据均能实时传到主控单元。</w:t>
      </w:r>
    </w:p>
    <w:p w14:paraId="500387EA">
      <w:pPr>
        <w:spacing w:before="0" w:after="0" w:line="360" w:lineRule="auto"/>
        <w:jc w:val="center"/>
        <w:rPr>
          <w:rFonts w:hint="eastAsia" w:ascii="宋体" w:hAnsi="宋体" w:eastAsia="宋体" w:cs="宋体"/>
          <w:color w:val="000000"/>
          <w:sz w:val="24"/>
          <w:szCs w:val="24"/>
        </w:rPr>
      </w:pPr>
    </w:p>
    <w:p w14:paraId="50CFCD5B">
      <w:pPr>
        <w:spacing w:before="0" w:after="0" w:line="360" w:lineRule="auto"/>
        <w:ind w:lef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3.2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纯电动汽车电机的</w:t>
      </w:r>
      <w:r>
        <w:rPr>
          <w:rFonts w:hint="eastAsia" w:ascii="宋体" w:hAnsi="宋体" w:eastAsia="宋体" w:cs="宋体"/>
          <w:b/>
          <w:bCs/>
          <w:color w:val="000000"/>
          <w:sz w:val="24"/>
          <w:szCs w:val="24"/>
          <w:lang w:val="en-US" w:eastAsia="zh-CN"/>
        </w:rPr>
        <w:t>认知</w:t>
      </w:r>
    </w:p>
    <w:p w14:paraId="7D52911E">
      <w:pPr>
        <w:numPr>
          <w:numId w:val="0"/>
        </w:numPr>
        <w:spacing w:before="0" w:after="0" w:line="360" w:lineRule="auto"/>
        <w:ind w:leftChars="0" w:firstLine="0" w:firstLineChars="0"/>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178ED7A4">
      <w:pPr>
        <w:numPr>
          <w:numId w:val="0"/>
        </w:numPr>
        <w:spacing w:before="0" w:after="0" w:line="360" w:lineRule="auto"/>
        <w:ind w:leftChars="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永磁同步电动机结构简单、体积小、重量轻、损耗小、效率高，和异步电动机相比，它由于不需要无功励磁电流，因而效率高，功率因数高，力矩惯量比大，定子电流和定子电阻损耗减小，且转子参数可测、控制性能好；但也有成本高、起动困难等缺点。</w:t>
      </w:r>
    </w:p>
    <w:p w14:paraId="1FC46BAD">
      <w:pPr>
        <w:spacing w:before="0" w:after="0" w:line="360" w:lineRule="auto"/>
        <w:ind w:lef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（2）答：①</w:t>
      </w:r>
      <w:r>
        <w:rPr>
          <w:rFonts w:hint="eastAsia" w:ascii="宋体" w:hAnsi="宋体" w:eastAsia="宋体" w:cs="宋体"/>
          <w:color w:val="000000"/>
          <w:sz w:val="24"/>
          <w:szCs w:val="24"/>
        </w:rPr>
        <w:t>簧下质量大，对整车的操控、舒适性和悬挂的可靠性带来巨大影响；</w:t>
      </w:r>
    </w:p>
    <w:p w14:paraId="4809C8BA">
      <w:pPr>
        <w:spacing w:before="0" w:after="0" w:line="360" w:lineRule="auto"/>
        <w:ind w:left="0"/>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②</w:t>
      </w:r>
      <w:r>
        <w:rPr>
          <w:rFonts w:hint="eastAsia" w:ascii="宋体" w:hAnsi="宋体" w:eastAsia="宋体" w:cs="宋体"/>
          <w:color w:val="000000"/>
          <w:sz w:val="24"/>
          <w:szCs w:val="24"/>
        </w:rPr>
        <w:t>工作环境恶劣，要求电机的防水、防灰尘、抗震动、耐冲击性能更严苛；</w:t>
      </w:r>
    </w:p>
    <w:p w14:paraId="4F2AA88C">
      <w:pPr>
        <w:spacing w:before="0" w:after="0" w:line="360" w:lineRule="auto"/>
        <w:ind w:left="0"/>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高转化效率、轻量化的四轮轮毂电机成本居高不下；</w:t>
      </w:r>
    </w:p>
    <w:p w14:paraId="05535627">
      <w:pPr>
        <w:spacing w:before="0" w:after="0" w:line="360" w:lineRule="auto"/>
        <w:ind w:left="0"/>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④</w:t>
      </w:r>
      <w:r>
        <w:rPr>
          <w:rFonts w:hint="eastAsia" w:ascii="宋体" w:hAnsi="宋体" w:eastAsia="宋体" w:cs="宋体"/>
          <w:color w:val="000000"/>
          <w:sz w:val="24"/>
          <w:szCs w:val="24"/>
        </w:rPr>
        <w:t>热量控制困难：电机工作中发热，制动系统热量都集中在小范围空间内，对热量管控难度高。</w:t>
      </w:r>
    </w:p>
    <w:p w14:paraId="1FB3B962">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答：</w:t>
      </w: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电动汽车用电动机的运行特性要满足电动汽车的要求，在恒转矩区，要求低速运行时具有大转矩，以满足电动汽车起动和爬坡的要求；在恒功率区，要求低转矩时具有高速度，以满足电动汽车在平坦的路面能够高速行驶的要求。</w:t>
      </w:r>
    </w:p>
    <w:p w14:paraId="013C25A6">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电动汽车用电动机应具有瞬时功率大、带负载起动性能好、过载能力强、加速性能好，使用寿命长的特点。</w:t>
      </w:r>
    </w:p>
    <w:p w14:paraId="2EF88AFB">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电动汽车用电动机应在整个运行范围内，具有很高的效率，以提高一次充电的续驶里程。</w:t>
      </w:r>
    </w:p>
    <w:p w14:paraId="4AAF44B2">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电动汽车用电动机应能够在汽车减速时实现再生制动，将能量回收并反馈给蓄电池，使得电动汽车具有最佳的能量利用率。</w:t>
      </w:r>
    </w:p>
    <w:p w14:paraId="1DF7573A">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⑤</w:t>
      </w:r>
      <w:r>
        <w:rPr>
          <w:rFonts w:hint="eastAsia" w:ascii="宋体" w:hAnsi="宋体" w:eastAsia="宋体" w:cs="宋体"/>
          <w:color w:val="000000"/>
          <w:sz w:val="24"/>
          <w:szCs w:val="24"/>
        </w:rPr>
        <w:t>电动汽车用电动机应可靠性好，能够在较恶劣的环境下长期工作。</w:t>
      </w:r>
    </w:p>
    <w:p w14:paraId="6BAC9C09">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⑥</w:t>
      </w:r>
      <w:r>
        <w:rPr>
          <w:rFonts w:hint="eastAsia" w:ascii="宋体" w:hAnsi="宋体" w:eastAsia="宋体" w:cs="宋体"/>
          <w:color w:val="000000"/>
          <w:sz w:val="24"/>
          <w:szCs w:val="24"/>
        </w:rPr>
        <w:t>电动汽车用电动机应体积小、质量轻，一般为工业用电动机的1/3-1/2。</w:t>
      </w:r>
    </w:p>
    <w:p w14:paraId="3925A914">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⑦</w:t>
      </w:r>
      <w:r>
        <w:rPr>
          <w:rFonts w:hint="eastAsia" w:ascii="宋体" w:hAnsi="宋体" w:eastAsia="宋体" w:cs="宋体"/>
          <w:color w:val="000000"/>
          <w:sz w:val="24"/>
          <w:szCs w:val="24"/>
        </w:rPr>
        <w:t>电动汽车用电动机的结构要简单坚固，适合批量生产，便于使用和维护。</w:t>
      </w:r>
    </w:p>
    <w:p w14:paraId="44014A8E">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⑧</w:t>
      </w:r>
      <w:r>
        <w:rPr>
          <w:rFonts w:hint="eastAsia" w:ascii="宋体" w:hAnsi="宋体" w:eastAsia="宋体" w:cs="宋体"/>
          <w:color w:val="000000"/>
          <w:sz w:val="24"/>
          <w:szCs w:val="24"/>
        </w:rPr>
        <w:t>电动汽车用电动机应价格便宜，从而能够降低电动汽车的整体价格，提高性价比。</w:t>
      </w:r>
    </w:p>
    <w:p w14:paraId="1FEBAF30">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⑨</w:t>
      </w:r>
      <w:r>
        <w:rPr>
          <w:rFonts w:hint="eastAsia" w:ascii="宋体" w:hAnsi="宋体" w:eastAsia="宋体" w:cs="宋体"/>
          <w:color w:val="000000"/>
          <w:sz w:val="24"/>
          <w:szCs w:val="24"/>
        </w:rPr>
        <w:t>电动汽车用电动机要在运行时噪声低，减少污染。</w:t>
      </w:r>
    </w:p>
    <w:p w14:paraId="4E29DFF1">
      <w:pPr>
        <w:spacing w:before="0" w:after="0" w:line="360" w:lineRule="auto"/>
        <w:jc w:val="center"/>
        <w:rPr>
          <w:rFonts w:hint="eastAsia" w:ascii="宋体" w:hAnsi="宋体" w:eastAsia="宋体" w:cs="宋体"/>
          <w:b/>
          <w:bCs/>
          <w:color w:val="000000"/>
          <w:sz w:val="24"/>
          <w:szCs w:val="24"/>
        </w:rPr>
      </w:pPr>
    </w:p>
    <w:p w14:paraId="38CE546D">
      <w:pPr>
        <w:spacing w:before="0" w:after="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3.3</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纯电动汽车的高压控制系统的</w:t>
      </w:r>
      <w:r>
        <w:rPr>
          <w:rFonts w:hint="eastAsia" w:ascii="宋体" w:hAnsi="宋体" w:eastAsia="宋体" w:cs="宋体"/>
          <w:b/>
          <w:bCs/>
          <w:color w:val="000000"/>
          <w:sz w:val="24"/>
          <w:szCs w:val="24"/>
          <w:lang w:val="en-US" w:eastAsia="zh-CN"/>
        </w:rPr>
        <w:t>认知</w:t>
      </w:r>
    </w:p>
    <w:p w14:paraId="309B38BA">
      <w:pPr>
        <w:spacing w:before="0" w:after="0"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计划与实施</w:t>
      </w:r>
      <w:r>
        <w:rPr>
          <w:rFonts w:hint="eastAsia" w:ascii="黑体" w:hAnsi="黑体" w:eastAsia="黑体" w:cs="黑体"/>
          <w:color w:val="auto"/>
          <w:sz w:val="24"/>
          <w:szCs w:val="24"/>
          <w:lang w:eastAsia="zh-CN"/>
        </w:rPr>
        <w:t>】</w:t>
      </w:r>
    </w:p>
    <w:p w14:paraId="45A55E13">
      <w:pPr>
        <w:numPr>
          <w:numId w:val="0"/>
        </w:numPr>
        <w:spacing w:before="0" w:after="0" w:line="360" w:lineRule="auto"/>
        <w:ind w:firstLine="480" w:firstLineChars="200"/>
        <w:jc w:val="both"/>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3.（1）</w:t>
      </w:r>
      <w:r>
        <w:rPr>
          <w:rFonts w:hint="eastAsia" w:ascii="宋体" w:hAnsi="宋体" w:eastAsia="宋体" w:cs="宋体"/>
          <w:color w:val="auto"/>
          <w:sz w:val="24"/>
          <w:szCs w:val="24"/>
          <w:u w:val="none"/>
        </w:rPr>
        <w:t>按实际填写</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按实际填写</w:t>
      </w:r>
    </w:p>
    <w:p w14:paraId="67B60D25">
      <w:pPr>
        <w:numPr>
          <w:numId w:val="0"/>
        </w:numPr>
        <w:spacing w:before="0" w:after="0"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交流充电桩</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交流充电口</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高压电控总成</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直流高压电</w:t>
      </w:r>
    </w:p>
    <w:p w14:paraId="39979A59">
      <w:pPr>
        <w:spacing w:before="0" w:after="0" w:line="360" w:lineRule="auto"/>
        <w:ind w:firstLineChars="200"/>
        <w:jc w:val="both"/>
        <w:rPr>
          <w:rFonts w:hint="eastAsia" w:ascii="宋体" w:hAnsi="宋体" w:eastAsia="宋体" w:cs="宋体"/>
          <w:color w:val="auto"/>
          <w:sz w:val="24"/>
          <w:szCs w:val="24"/>
          <w:u w:val="none"/>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3</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直流高压电</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动力电池</w:t>
      </w:r>
    </w:p>
    <w:p w14:paraId="676536D5">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PTC水加热</w:t>
      </w:r>
      <w:r>
        <w:rPr>
          <w:rFonts w:hint="eastAsia" w:ascii="宋体" w:hAnsi="宋体" w:eastAsia="宋体" w:cs="宋体"/>
          <w:color w:val="auto"/>
          <w:sz w:val="24"/>
          <w:szCs w:val="24"/>
          <w:u w:val="none"/>
          <w:lang w:eastAsia="zh-CN"/>
        </w:rPr>
        <w:t>、</w:t>
      </w:r>
      <w:r>
        <w:rPr>
          <w:rFonts w:hint="eastAsia" w:ascii="宋体" w:hAnsi="宋体" w:eastAsia="宋体" w:cs="宋体"/>
          <w:color w:val="000000"/>
          <w:sz w:val="24"/>
          <w:szCs w:val="24"/>
          <w:u w:val="none"/>
        </w:rPr>
        <w:t>PTC</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热的冷却液</w:t>
      </w:r>
    </w:p>
    <w:p w14:paraId="13DFD8F7">
      <w:pPr>
        <w:spacing w:before="0" w:after="0"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4D60FAAD">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PDU</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高压控制盒（Power Distribution Unit）</w:t>
      </w:r>
    </w:p>
    <w:p w14:paraId="5CFF517B">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DC-DC</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直流-直流转换器 （Direct current-Direct current converter）</w:t>
      </w:r>
    </w:p>
    <w:p w14:paraId="30B42B8B">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OBC</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车载充电机（On-Board Charge Assy）</w:t>
      </w:r>
    </w:p>
    <w:p w14:paraId="733BEC98">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PTC</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正温度系数热敏电阻（Positive Temperature Coefficient）</w:t>
      </w:r>
    </w:p>
    <w:p w14:paraId="2587A60E">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VCU</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整车控制器（Vehicular Contrl Unit）</w:t>
      </w:r>
    </w:p>
    <w:p w14:paraId="4AD7F4B8">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MCU</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电机控制器（Motor Contrl Unit）</w:t>
      </w:r>
    </w:p>
    <w:p w14:paraId="3879C44E">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BMS</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电池管理系统(Battery Management System)</w:t>
      </w:r>
    </w:p>
    <w:p w14:paraId="5BFFCE61">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VTOG</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双向逆变充放电式电机控制器（Vehicular TO  Grid）</w:t>
      </w:r>
    </w:p>
    <w:p w14:paraId="48C70119">
      <w:pPr>
        <w:spacing w:before="0" w:after="0" w:line="360" w:lineRule="auto"/>
        <w:jc w:val="center"/>
        <w:rPr>
          <w:rFonts w:hint="eastAsia" w:ascii="宋体" w:hAnsi="宋体" w:eastAsia="宋体" w:cs="宋体"/>
          <w:color w:val="000000"/>
          <w:sz w:val="24"/>
          <w:szCs w:val="24"/>
        </w:rPr>
      </w:pPr>
    </w:p>
    <w:p w14:paraId="534440B1">
      <w:pPr>
        <w:spacing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4</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燃料电池的</w:t>
      </w:r>
      <w:r>
        <w:rPr>
          <w:rFonts w:hint="eastAsia" w:ascii="宋体" w:hAnsi="宋体" w:eastAsia="宋体" w:cs="宋体"/>
          <w:b/>
          <w:bCs/>
          <w:color w:val="000000"/>
          <w:sz w:val="24"/>
          <w:szCs w:val="24"/>
          <w:lang w:val="en-US" w:eastAsia="zh-CN"/>
        </w:rPr>
        <w:t>认识</w:t>
      </w:r>
    </w:p>
    <w:p w14:paraId="23D8E243">
      <w:pP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8460"/>
      </w:tblGrid>
      <w:tr w14:paraId="65FB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80" w:hRule="atLeast"/>
        </w:trPr>
        <w:tc>
          <w:tcPr>
            <w:tcW w:w="8460" w:type="dxa"/>
          </w:tcPr>
          <w:p w14:paraId="3A2B3C77">
            <w:pPr>
              <w:numPr>
                <w:numId w:val="0"/>
              </w:numPr>
              <w:spacing w:line="360" w:lineRule="auto"/>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3.（1）</w:t>
            </w:r>
          </w:p>
          <w:p w14:paraId="1E28D1DF">
            <w:pPr>
              <w:numPr>
                <w:numId w:val="0"/>
              </w:num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3271520" cy="1845310"/>
                  <wp:effectExtent l="0" t="0" r="508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4"/>
                          <a:stretch>
                            <a:fillRect/>
                          </a:stretch>
                        </pic:blipFill>
                        <pic:spPr>
                          <a:xfrm>
                            <a:off x="0" y="0"/>
                            <a:ext cx="3271520" cy="1845310"/>
                          </a:xfrm>
                          <a:prstGeom prst="rect">
                            <a:avLst/>
                          </a:prstGeom>
                        </pic:spPr>
                      </pic:pic>
                    </a:graphicData>
                  </a:graphic>
                </wp:inline>
              </w:drawing>
            </w:r>
          </w:p>
          <w:p w14:paraId="7B322655">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燃料电池电堆结构</w:t>
            </w:r>
          </w:p>
        </w:tc>
      </w:tr>
    </w:tbl>
    <w:p w14:paraId="1E17F48E">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电极板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双极板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重复单元     </w:t>
      </w:r>
    </w:p>
    <w:p w14:paraId="27FB04A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气体扩散通道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膜电极组     </w:t>
      </w:r>
    </w:p>
    <w:p w14:paraId="3722B955">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燃料电池发电基本过程</w:t>
      </w:r>
      <w:r>
        <w:rPr>
          <w:rFonts w:hint="eastAsia" w:ascii="宋体" w:hAnsi="宋体" w:eastAsia="宋体" w:cs="宋体"/>
          <w:color w:val="000000"/>
          <w:sz w:val="24"/>
          <w:szCs w:val="24"/>
          <w:lang w:val="en-US" w:eastAsia="zh-CN"/>
        </w:rPr>
        <w:t>:</w:t>
      </w:r>
      <w:r>
        <w:rPr>
          <w:rFonts w:hint="eastAsia" w:ascii="宋体" w:hAnsi="宋体" w:eastAsia="宋体" w:cs="宋体"/>
          <w:sz w:val="24"/>
          <w:szCs w:val="24"/>
          <w:u w:val="none"/>
        </w:rPr>
        <w:t>电池的阳极（燃料极）输入氢气（燃料），氢分子（H</w:t>
      </w:r>
      <w:r>
        <w:rPr>
          <w:rFonts w:hint="eastAsia" w:ascii="宋体" w:hAnsi="宋体" w:eastAsia="宋体" w:cs="宋体"/>
          <w:sz w:val="24"/>
          <w:szCs w:val="24"/>
          <w:u w:val="none"/>
          <w:vertAlign w:val="subscript"/>
        </w:rPr>
        <w:t>2</w:t>
      </w:r>
      <w:r>
        <w:rPr>
          <w:rFonts w:hint="eastAsia" w:ascii="宋体" w:hAnsi="宋体" w:eastAsia="宋体" w:cs="宋体"/>
          <w:sz w:val="24"/>
          <w:szCs w:val="24"/>
          <w:u w:val="none"/>
        </w:rPr>
        <w:t>）在阳极催化剂作用下被离解成为氢离子（H</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）和电子（e</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），H</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穿过燃料电池的电解质层向阴极（氧化极）方向运动，e</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因通不过电解质层而由一个外部电路流向阴极；在电池阴极输入氧气（O</w:t>
      </w:r>
      <w:r>
        <w:rPr>
          <w:rFonts w:hint="eastAsia" w:ascii="宋体" w:hAnsi="宋体" w:eastAsia="宋体" w:cs="宋体"/>
          <w:sz w:val="24"/>
          <w:szCs w:val="24"/>
          <w:u w:val="none"/>
          <w:vertAlign w:val="subscript"/>
        </w:rPr>
        <w:t>2</w:t>
      </w:r>
      <w:r>
        <w:rPr>
          <w:rFonts w:hint="eastAsia" w:ascii="宋体" w:hAnsi="宋体" w:eastAsia="宋体" w:cs="宋体"/>
          <w:sz w:val="24"/>
          <w:szCs w:val="24"/>
          <w:u w:val="none"/>
        </w:rPr>
        <w:t>），氧气在阴极催化剂作用下离解成为氧原子（O），与通过外部电路流向阴极e</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和燃料穿过电解质的H</w:t>
      </w:r>
      <w:r>
        <w:rPr>
          <w:rFonts w:hint="eastAsia" w:ascii="宋体" w:hAnsi="宋体" w:eastAsia="宋体" w:cs="宋体"/>
          <w:sz w:val="24"/>
          <w:szCs w:val="24"/>
          <w:u w:val="none"/>
          <w:vertAlign w:val="superscript"/>
        </w:rPr>
        <w:t>+</w:t>
      </w:r>
      <w:r>
        <w:rPr>
          <w:rFonts w:hint="eastAsia" w:ascii="宋体" w:hAnsi="宋体" w:eastAsia="宋体" w:cs="宋体"/>
          <w:sz w:val="24"/>
          <w:szCs w:val="24"/>
          <w:u w:val="none"/>
        </w:rPr>
        <w:t>结合生成稳定结构的水（H</w:t>
      </w:r>
      <w:r>
        <w:rPr>
          <w:rFonts w:hint="eastAsia" w:ascii="宋体" w:hAnsi="宋体" w:eastAsia="宋体" w:cs="宋体"/>
          <w:sz w:val="24"/>
          <w:szCs w:val="24"/>
          <w:u w:val="none"/>
          <w:vertAlign w:val="subscript"/>
        </w:rPr>
        <w:t>2</w:t>
      </w:r>
      <w:r>
        <w:rPr>
          <w:rFonts w:hint="eastAsia" w:ascii="宋体" w:hAnsi="宋体" w:eastAsia="宋体" w:cs="宋体"/>
          <w:sz w:val="24"/>
          <w:szCs w:val="24"/>
          <w:u w:val="none"/>
        </w:rPr>
        <w:t>O），完成电化学反应放出热量。</w:t>
      </w:r>
    </w:p>
    <w:p w14:paraId="43D0696E">
      <w:pPr>
        <w:snapToGrid w:val="0"/>
        <w:spacing w:line="360" w:lineRule="auto"/>
        <w:jc w:val="left"/>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评价与反馈</w:t>
      </w:r>
      <w:r>
        <w:rPr>
          <w:rFonts w:hint="eastAsia" w:ascii="黑体" w:hAnsi="黑体" w:eastAsia="黑体" w:cs="黑体"/>
          <w:sz w:val="24"/>
          <w:szCs w:val="24"/>
          <w:lang w:eastAsia="zh-CN"/>
        </w:rPr>
        <w:t>】</w:t>
      </w:r>
    </w:p>
    <w:p w14:paraId="71F9CA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w:t>
      </w:r>
      <w:r>
        <w:rPr>
          <w:rFonts w:hint="eastAsia" w:ascii="宋体" w:hAnsi="宋体" w:eastAsia="宋体" w:cs="宋体"/>
          <w:sz w:val="24"/>
          <w:szCs w:val="24"/>
          <w:u w:val="none"/>
        </w:rPr>
        <w:t>电解质类型</w:t>
      </w:r>
      <w:r>
        <w:rPr>
          <w:rFonts w:hint="eastAsia" w:ascii="宋体" w:hAnsi="宋体" w:eastAsia="宋体" w:cs="宋体"/>
          <w:sz w:val="24"/>
          <w:szCs w:val="24"/>
          <w:u w:val="none"/>
        </w:rPr>
        <w:t>、</w:t>
      </w:r>
      <w:r>
        <w:rPr>
          <w:rFonts w:hint="eastAsia" w:ascii="宋体" w:hAnsi="宋体" w:eastAsia="宋体" w:cs="宋体"/>
          <w:sz w:val="24"/>
          <w:szCs w:val="24"/>
          <w:u w:val="none"/>
        </w:rPr>
        <w:t>工作温度</w:t>
      </w:r>
      <w:r>
        <w:rPr>
          <w:rFonts w:hint="eastAsia" w:ascii="宋体" w:hAnsi="宋体" w:eastAsia="宋体" w:cs="宋体"/>
          <w:sz w:val="24"/>
          <w:szCs w:val="24"/>
          <w:u w:val="none"/>
        </w:rPr>
        <w:t>、</w:t>
      </w:r>
      <w:r>
        <w:rPr>
          <w:rFonts w:hint="eastAsia" w:ascii="宋体" w:hAnsi="宋体" w:eastAsia="宋体" w:cs="宋体"/>
          <w:sz w:val="24"/>
          <w:szCs w:val="24"/>
          <w:u w:val="none"/>
        </w:rPr>
        <w:t>燃料的来源</w:t>
      </w:r>
      <w:r>
        <w:rPr>
          <w:rFonts w:hint="eastAsia" w:ascii="宋体" w:hAnsi="宋体" w:eastAsia="宋体" w:cs="宋体"/>
          <w:sz w:val="24"/>
          <w:szCs w:val="24"/>
          <w:u w:val="none"/>
        </w:rPr>
        <w:t>、</w:t>
      </w:r>
      <w:r>
        <w:rPr>
          <w:rFonts w:hint="eastAsia" w:ascii="宋体" w:hAnsi="宋体" w:eastAsia="宋体" w:cs="宋体"/>
          <w:sz w:val="24"/>
          <w:szCs w:val="24"/>
          <w:u w:val="none"/>
        </w:rPr>
        <w:t>燃料的状态</w:t>
      </w:r>
    </w:p>
    <w:p w14:paraId="125AAA89">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25～100</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100～500</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500</w:t>
      </w:r>
      <w:r>
        <w:rPr>
          <w:rFonts w:hint="eastAsia" w:ascii="宋体" w:hAnsi="宋体" w:eastAsia="宋体" w:cs="宋体"/>
          <w:color w:val="000000"/>
          <w:sz w:val="24"/>
          <w:szCs w:val="24"/>
          <w:u w:val="none"/>
        </w:rPr>
        <w:t>～</w:t>
      </w:r>
      <w:r>
        <w:rPr>
          <w:rFonts w:hint="eastAsia" w:ascii="宋体" w:hAnsi="宋体" w:eastAsia="宋体" w:cs="宋体"/>
          <w:sz w:val="24"/>
          <w:szCs w:val="24"/>
          <w:u w:val="none"/>
        </w:rPr>
        <w:t>1000</w:t>
      </w:r>
    </w:p>
    <w:p w14:paraId="6746BD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质子交换膜</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碱性</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磷酸</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熔融碳酸盐</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固体氧化物</w:t>
      </w:r>
      <w:r>
        <w:rPr>
          <w:rFonts w:hint="eastAsia" w:ascii="宋体" w:hAnsi="宋体" w:eastAsia="宋体" w:cs="宋体"/>
          <w:color w:val="000000"/>
          <w:sz w:val="24"/>
          <w:szCs w:val="24"/>
          <w:u w:val="none"/>
        </w:rPr>
        <w:t xml:space="preserve"> </w:t>
      </w:r>
    </w:p>
    <w:p w14:paraId="3DE3E0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液体</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气体</w:t>
      </w:r>
    </w:p>
    <w:p w14:paraId="1FDA22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不燃烧</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电化学反应</w:t>
      </w:r>
    </w:p>
    <w:p w14:paraId="5DA44775">
      <w:pPr>
        <w:spacing w:line="360" w:lineRule="auto"/>
        <w:jc w:val="center"/>
        <w:rPr>
          <w:rFonts w:hint="eastAsia" w:ascii="宋体" w:hAnsi="宋体" w:eastAsia="宋体" w:cs="宋体"/>
          <w:color w:val="000000"/>
          <w:sz w:val="24"/>
          <w:szCs w:val="24"/>
        </w:rPr>
      </w:pPr>
    </w:p>
    <w:p w14:paraId="7667653E">
      <w:pPr>
        <w:spacing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燃料电池在新能源汽车上的应用</w:t>
      </w:r>
    </w:p>
    <w:p w14:paraId="4807A3C3">
      <w:pPr>
        <w:spacing w:line="360" w:lineRule="auto"/>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192FE616">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8460"/>
      </w:tblGrid>
      <w:tr w14:paraId="4B2A1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8460" w:type="dxa"/>
          </w:tcPr>
          <w:p w14:paraId="101C55B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922905" cy="1921510"/>
                  <wp:effectExtent l="0" t="0" r="1079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5"/>
                          <a:stretch>
                            <a:fillRect/>
                          </a:stretch>
                        </pic:blipFill>
                        <pic:spPr>
                          <a:xfrm>
                            <a:off x="0" y="0"/>
                            <a:ext cx="2922905" cy="1921510"/>
                          </a:xfrm>
                          <a:prstGeom prst="rect">
                            <a:avLst/>
                          </a:prstGeom>
                        </pic:spPr>
                      </pic:pic>
                    </a:graphicData>
                  </a:graphic>
                </wp:inline>
              </w:drawing>
            </w:r>
          </w:p>
          <w:p w14:paraId="25E9635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燃料电池与辅助蓄电池混合驱动</w:t>
            </w:r>
          </w:p>
        </w:tc>
      </w:tr>
    </w:tbl>
    <w:p w14:paraId="0EABBFD8">
      <w:pPr>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驱动电池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燃料电池增压转换器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电机 </w:t>
      </w:r>
    </w:p>
    <w:p w14:paraId="23F44080">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功率控制单元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燃料电池组         </w:t>
      </w: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高压氢气储气罐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8460"/>
      </w:tblGrid>
      <w:tr w14:paraId="4D839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80" w:hRule="atLeast"/>
        </w:trPr>
        <w:tc>
          <w:tcPr>
            <w:tcW w:w="8460" w:type="dxa"/>
          </w:tcPr>
          <w:p w14:paraId="103FDABE">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3821430" cy="2365375"/>
                  <wp:effectExtent l="0" t="0" r="762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3821430" cy="2365375"/>
                          </a:xfrm>
                          <a:prstGeom prst="rect">
                            <a:avLst/>
                          </a:prstGeom>
                        </pic:spPr>
                      </pic:pic>
                    </a:graphicData>
                  </a:graphic>
                </wp:inline>
              </w:drawing>
            </w:r>
          </w:p>
          <w:p w14:paraId="71CF91F7">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燃料电池系统的结构组成</w:t>
            </w:r>
          </w:p>
        </w:tc>
      </w:tr>
    </w:tbl>
    <w:p w14:paraId="482219FF">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加湿器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排气管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配电装置  </w:t>
      </w: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高压直流变换器  </w:t>
      </w:r>
      <w:r>
        <w:rPr>
          <w:rFonts w:hint="eastAsia" w:ascii="宋体" w:hAnsi="宋体" w:eastAsia="宋体" w:cs="宋体"/>
          <w:color w:val="000000"/>
          <w:sz w:val="24"/>
          <w:szCs w:val="24"/>
        </w:rPr>
        <w:t>.</w:t>
      </w:r>
    </w:p>
    <w:p w14:paraId="5685CB49">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高压蓄电池  </w:t>
      </w: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氢气罐  </w:t>
      </w: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燃料电池电池堆 </w:t>
      </w: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氢模块   </w:t>
      </w:r>
      <w:r>
        <w:rPr>
          <w:rFonts w:hint="eastAsia" w:ascii="宋体" w:hAnsi="宋体" w:eastAsia="宋体" w:cs="宋体"/>
          <w:color w:val="000000"/>
          <w:sz w:val="24"/>
          <w:szCs w:val="24"/>
        </w:rPr>
        <w:t>.</w:t>
      </w:r>
    </w:p>
    <w:p w14:paraId="6865DD7D">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电动马达 </w:t>
      </w: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空气模块   </w:t>
      </w: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空气流量计  </w:t>
      </w:r>
    </w:p>
    <w:p w14:paraId="2745022E">
      <w:pPr>
        <w:spacing w:line="360" w:lineRule="auto"/>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053C7B3D">
      <w:pPr>
        <w:numPr>
          <w:ilvl w:val="0"/>
          <w:numId w:val="2"/>
        </w:num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纯氢气为燃料</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重整产生氢作为燃料</w:t>
      </w:r>
    </w:p>
    <w:p w14:paraId="10824E01">
      <w:pPr>
        <w:numPr>
          <w:numId w:val="0"/>
        </w:num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纯燃料电池</w:t>
      </w:r>
    </w:p>
    <w:p w14:paraId="5C364E2F">
      <w:pPr>
        <w:spacing w:line="360" w:lineRule="auto"/>
        <w:ind w:firstLine="480" w:firstLineChars="200"/>
        <w:rPr>
          <w:rFonts w:hint="eastAsia" w:ascii="宋体" w:hAnsi="宋体" w:eastAsia="宋体" w:cs="宋体"/>
          <w:color w:val="000000"/>
          <w:sz w:val="24"/>
          <w:szCs w:val="24"/>
          <w:u w:val="non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sz w:val="24"/>
          <w:szCs w:val="24"/>
          <w:u w:val="none"/>
        </w:rPr>
        <w:t>燃料电池与辅助蓄电池</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燃料电池与超级电容</w:t>
      </w:r>
      <w:r>
        <w:rPr>
          <w:rFonts w:hint="eastAsia" w:ascii="宋体" w:hAnsi="宋体" w:eastAsia="宋体" w:cs="宋体"/>
          <w:color w:val="000000"/>
          <w:sz w:val="24"/>
          <w:szCs w:val="24"/>
          <w:u w:val="none"/>
          <w:lang w:eastAsia="zh-CN"/>
        </w:rPr>
        <w:t>、</w:t>
      </w:r>
      <w:r>
        <w:rPr>
          <w:rFonts w:hint="eastAsia" w:ascii="宋体" w:hAnsi="宋体" w:eastAsia="宋体" w:cs="宋体"/>
          <w:sz w:val="24"/>
          <w:szCs w:val="24"/>
          <w:u w:val="none"/>
        </w:rPr>
        <w:t>辅助蓄电池</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超级电容</w:t>
      </w:r>
    </w:p>
    <w:p w14:paraId="619FC523">
      <w:pPr>
        <w:spacing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4.3</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丰田Mirai氢燃料电池汽车结构</w:t>
      </w:r>
      <w:r>
        <w:rPr>
          <w:rFonts w:hint="eastAsia" w:ascii="宋体" w:hAnsi="宋体" w:eastAsia="宋体" w:cs="宋体"/>
          <w:b/>
          <w:bCs/>
          <w:color w:val="000000"/>
          <w:sz w:val="24"/>
          <w:szCs w:val="24"/>
          <w:lang w:val="en-US" w:eastAsia="zh-CN"/>
        </w:rPr>
        <w:t>认识</w:t>
      </w:r>
    </w:p>
    <w:p w14:paraId="1ECF5BC3">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332CF43D">
      <w:pPr>
        <w:numPr>
          <w:numId w:val="0"/>
        </w:num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w:t>
      </w:r>
    </w:p>
    <w:p w14:paraId="12DC76CE">
      <w:pPr>
        <w:numPr>
          <w:numId w:val="0"/>
        </w:numPr>
        <w:pBdr>
          <w:top w:val="none" w:color="auto" w:sz="0" w:space="0"/>
          <w:left w:val="none" w:color="auto" w:sz="0" w:space="0"/>
          <w:bottom w:val="none" w:color="auto" w:sz="0" w:space="0"/>
          <w:right w:val="none" w:color="auto" w:sz="0" w:space="0"/>
          <w:between w:val="none" w:color="auto" w:sz="0" w:space="0"/>
        </w:pBdr>
        <w:spacing w:line="360" w:lineRule="auto"/>
        <w:ind w:leftChars="200"/>
        <w:jc w:val="both"/>
        <w:rPr>
          <w:rFonts w:hint="eastAsia" w:ascii="宋体" w:hAnsi="宋体" w:eastAsia="宋体" w:cs="宋体"/>
          <w:color w:val="000000"/>
          <w:sz w:val="24"/>
          <w:szCs w:val="24"/>
        </w:rPr>
      </w:pPr>
      <w:r>
        <w:rPr>
          <w:rFonts w:hint="eastAsia" w:ascii="宋体" w:hAnsi="宋体" w:cs="宋体"/>
          <w:sz w:val="24"/>
        </w:rPr>
        <w:drawing>
          <wp:inline distT="0" distB="0" distL="114300" distR="114300">
            <wp:extent cx="3103880" cy="2040890"/>
            <wp:effectExtent l="0" t="0" r="1270" b="16510"/>
            <wp:docPr id="1" name="图片 2" descr="D:\《电动汽车构造》\图片\图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电动汽车构造》\图片\图4-10-1.jpg"/>
                    <pic:cNvPicPr>
                      <a:picLocks noChangeAspect="1"/>
                    </pic:cNvPicPr>
                  </pic:nvPicPr>
                  <pic:blipFill>
                    <a:blip r:embed="rId17"/>
                    <a:srcRect l="7997" t="3177" r="12520" b="7469"/>
                    <a:stretch>
                      <a:fillRect/>
                    </a:stretch>
                  </pic:blipFill>
                  <pic:spPr>
                    <a:xfrm>
                      <a:off x="0" y="0"/>
                      <a:ext cx="3103880" cy="2040890"/>
                    </a:xfrm>
                    <a:prstGeom prst="rect">
                      <a:avLst/>
                    </a:prstGeom>
                    <a:noFill/>
                    <a:ln>
                      <a:noFill/>
                    </a:ln>
                  </pic:spPr>
                </pic:pic>
              </a:graphicData>
            </a:graphic>
          </wp:inline>
        </w:drawing>
      </w:r>
    </w:p>
    <w:p w14:paraId="520019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动力控制装置   </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电机    </w:t>
      </w: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高压储氢罐   </w:t>
      </w:r>
    </w:p>
    <w:p w14:paraId="3A79715A">
      <w:pPr>
        <w:snapToGrid w:val="0"/>
        <w:spacing w:line="360" w:lineRule="auto"/>
        <w:ind w:firstLine="240" w:firstLineChars="10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储能电池   </w:t>
      </w: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燃料电池堆  </w:t>
      </w: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rPr>
        <w:t xml:space="preserve">  PC升压变频器    </w:t>
      </w:r>
    </w:p>
    <w:p w14:paraId="30C8DD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8460"/>
      </w:tblGrid>
      <w:tr w14:paraId="4AB0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80" w:hRule="atLeast"/>
        </w:trPr>
        <w:tc>
          <w:tcPr>
            <w:tcW w:w="8460" w:type="dxa"/>
          </w:tcPr>
          <w:p w14:paraId="6F787CEF">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4867275" cy="2133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4867275" cy="2133600"/>
                          </a:xfrm>
                          <a:prstGeom prst="rect">
                            <a:avLst/>
                          </a:prstGeom>
                        </pic:spPr>
                      </pic:pic>
                    </a:graphicData>
                  </a:graphic>
                </wp:inline>
              </w:drawing>
            </w:r>
          </w:p>
          <w:p w14:paraId="6E3336F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丰田Mirai氢燃料电池汽车储氢罐结构</w:t>
            </w:r>
          </w:p>
        </w:tc>
      </w:tr>
    </w:tbl>
    <w:p w14:paraId="235B32A4">
      <w:pPr>
        <w:snapToGrid w:val="0"/>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687372FF">
      <w:pPr>
        <w:numPr>
          <w:ilvl w:val="0"/>
          <w:numId w:val="3"/>
        </w:numPr>
        <w:spacing w:line="360" w:lineRule="auto"/>
        <w:ind w:firstLine="480" w:firstLineChars="200"/>
        <w:rPr>
          <w:rFonts w:hint="eastAsia" w:ascii="宋体" w:hAnsi="宋体" w:eastAsia="宋体" w:cs="宋体"/>
          <w:sz w:val="24"/>
          <w:szCs w:val="24"/>
          <w:u w:val="none"/>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hint="eastAsia" w:ascii="宋体" w:hAnsi="宋体" w:eastAsia="宋体" w:cs="宋体"/>
          <w:sz w:val="24"/>
          <w:szCs w:val="24"/>
          <w:u w:val="none"/>
        </w:rPr>
        <w:t>高压储氢罐</w:t>
      </w:r>
      <w:r>
        <w:rPr>
          <w:rFonts w:hint="eastAsia" w:ascii="宋体" w:hAnsi="宋体" w:eastAsia="宋体" w:cs="宋体"/>
          <w:sz w:val="24"/>
          <w:u w:val="none"/>
          <w:lang w:eastAsia="zh-CN"/>
        </w:rPr>
        <w:t>、</w:t>
      </w:r>
      <w:r>
        <w:rPr>
          <w:rFonts w:hint="eastAsia" w:ascii="宋体" w:hAnsi="宋体" w:eastAsia="宋体" w:cs="宋体"/>
          <w:sz w:val="24"/>
          <w:szCs w:val="24"/>
          <w:u w:val="none"/>
        </w:rPr>
        <w:t>储能电池</w:t>
      </w:r>
      <w:r>
        <w:rPr>
          <w:rFonts w:hint="eastAsia" w:ascii="宋体" w:hAnsi="宋体" w:eastAsia="宋体" w:cs="宋体"/>
          <w:sz w:val="24"/>
          <w:u w:val="none"/>
          <w:lang w:eastAsia="zh-CN"/>
        </w:rPr>
        <w:t>、</w:t>
      </w:r>
      <w:r>
        <w:rPr>
          <w:rFonts w:hint="eastAsia" w:ascii="宋体" w:hAnsi="宋体" w:eastAsia="宋体" w:cs="宋体"/>
          <w:sz w:val="24"/>
          <w:szCs w:val="24"/>
          <w:u w:val="none"/>
        </w:rPr>
        <w:t>燃料电池堆</w:t>
      </w:r>
      <w:r>
        <w:rPr>
          <w:rFonts w:hint="eastAsia" w:ascii="宋体" w:hAnsi="宋体" w:eastAsia="宋体" w:cs="宋体"/>
          <w:sz w:val="24"/>
          <w:u w:val="none"/>
          <w:lang w:eastAsia="zh-CN"/>
        </w:rPr>
        <w:t>、</w:t>
      </w:r>
      <w:r>
        <w:rPr>
          <w:rFonts w:hint="eastAsia" w:ascii="宋体" w:hAnsi="宋体" w:eastAsia="宋体" w:cs="宋体"/>
          <w:sz w:val="24"/>
          <w:szCs w:val="24"/>
          <w:u w:val="none"/>
        </w:rPr>
        <w:t>由</w:t>
      </w:r>
      <w:r>
        <w:rPr>
          <w:rFonts w:hint="eastAsia" w:ascii="宋体" w:hAnsi="宋体" w:eastAsia="宋体" w:cs="宋体"/>
          <w:sz w:val="24"/>
          <w:szCs w:val="24"/>
          <w:u w:val="none"/>
        </w:rPr>
        <w:t>动力控制装置</w:t>
      </w:r>
      <w:r>
        <w:rPr>
          <w:rFonts w:hint="eastAsia" w:ascii="宋体" w:hAnsi="宋体" w:eastAsia="宋体" w:cs="宋体"/>
          <w:sz w:val="24"/>
          <w:u w:val="none"/>
          <w:lang w:eastAsia="zh-CN"/>
        </w:rPr>
        <w:t>、</w:t>
      </w:r>
      <w:r>
        <w:rPr>
          <w:rFonts w:hint="eastAsia" w:ascii="宋体" w:hAnsi="宋体" w:eastAsia="宋体" w:cs="宋体"/>
          <w:sz w:val="24"/>
          <w:szCs w:val="24"/>
          <w:u w:val="none"/>
        </w:rPr>
        <w:t>电机</w:t>
      </w:r>
    </w:p>
    <w:p w14:paraId="3AAC0646">
      <w:pPr>
        <w:numPr>
          <w:numId w:val="0"/>
        </w:numPr>
        <w:spacing w:line="360" w:lineRule="auto"/>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eastAsia="宋体" w:cs="宋体"/>
          <w:color w:val="000000"/>
          <w:sz w:val="24"/>
          <w:szCs w:val="24"/>
          <w:u w:val="none"/>
        </w:rPr>
        <w:t>高分子聚合物</w:t>
      </w:r>
      <w:r>
        <w:rPr>
          <w:rFonts w:hint="eastAsia" w:ascii="宋体" w:hAnsi="宋体" w:eastAsia="宋体" w:cs="宋体"/>
          <w:sz w:val="24"/>
          <w:u w:val="none"/>
          <w:lang w:eastAsia="zh-CN"/>
        </w:rPr>
        <w:t>、</w:t>
      </w:r>
      <w:r>
        <w:rPr>
          <w:rFonts w:hint="eastAsia" w:ascii="宋体" w:hAnsi="宋体" w:eastAsia="宋体" w:cs="宋体"/>
          <w:color w:val="000000"/>
          <w:sz w:val="24"/>
          <w:szCs w:val="24"/>
          <w:u w:val="none"/>
        </w:rPr>
        <w:t>热塑性炭纤维增强塑料</w:t>
      </w:r>
    </w:p>
    <w:p w14:paraId="4B1B7F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2.答：</w:t>
      </w:r>
      <w:r>
        <w:rPr>
          <w:rFonts w:hint="eastAsia" w:ascii="宋体" w:hAnsi="宋体" w:eastAsia="宋体" w:cs="宋体"/>
          <w:sz w:val="24"/>
          <w:szCs w:val="24"/>
        </w:rPr>
        <w:t>丰田Mirai氢燃料电池汽车工作原理为：储氢罐中的氢气与车头吸人的氧气在燃料电池内发生反应，产生的电能驱动电机，从而带动车辆；反应产生的剩余电能存入储能电池。</w:t>
      </w:r>
    </w:p>
    <w:p w14:paraId="362ED89B">
      <w:pPr>
        <w:spacing w:before="0" w:after="0" w:line="360" w:lineRule="auto"/>
        <w:jc w:val="center"/>
        <w:rPr>
          <w:rFonts w:hint="eastAsia" w:ascii="宋体" w:hAnsi="宋体" w:eastAsia="宋体" w:cs="宋体"/>
          <w:b/>
          <w:bCs/>
          <w:color w:val="000000"/>
          <w:sz w:val="24"/>
          <w:szCs w:val="24"/>
        </w:rPr>
      </w:pPr>
    </w:p>
    <w:p w14:paraId="3013CF6F">
      <w:pPr>
        <w:spacing w:before="0" w:after="0"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非化学电池能源汽车的认识</w:t>
      </w:r>
    </w:p>
    <w:p w14:paraId="1EFF7704">
      <w:pPr>
        <w:spacing w:before="0" w:after="0"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446CE1AF">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答：之所以叫超级电容，是因为超级电容的容值很大，都是法拉级的，且可以很快提供一个充放电过程，这是传统的电容或者电池做不到的。</w:t>
      </w:r>
    </w:p>
    <w:p w14:paraId="093BBA23">
      <w:pPr>
        <w:snapToGrid w:val="0"/>
        <w:spacing w:before="0" w:after="0" w:line="360" w:lineRule="auto"/>
        <w:ind w:left="0" w:right="0" w:firstLineChars="202"/>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答：</w:t>
      </w: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超低串联等效电阻（LOW ESR），功率密度(Power Density)是锂离子电池的数十倍以上，适合大电流放电，（一枚4.7F电容能释放瞬间电流18A以上）。</w:t>
      </w:r>
    </w:p>
    <w:p w14:paraId="5AF7DBE9">
      <w:pPr>
        <w:snapToGrid w:val="0"/>
        <w:spacing w:before="0" w:after="0" w:line="360" w:lineRule="auto"/>
        <w:ind w:left="0" w:right="0" w:firstLineChars="202"/>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超长寿命，充放电大于50万次，是Li-Ion电池的500倍，是Ni-MH和Ni-Cd电池的1000倍，如果对超级电容每天充放电20次，连续使用可达68年。</w:t>
      </w:r>
    </w:p>
    <w:p w14:paraId="56267673">
      <w:pPr>
        <w:snapToGrid w:val="0"/>
        <w:spacing w:before="0" w:after="0" w:line="360" w:lineRule="auto"/>
        <w:ind w:left="0" w:right="0" w:firstLineChars="202"/>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可以大电流充电，充放电时间短，对充电电路要求简单，无记忆效应。</w:t>
      </w:r>
    </w:p>
    <w:p w14:paraId="5462125D">
      <w:pPr>
        <w:snapToGrid w:val="0"/>
        <w:spacing w:before="0" w:after="0" w:line="360" w:lineRule="auto"/>
        <w:ind w:left="0" w:right="0" w:firstLineChars="202"/>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免维护，可密封。</w:t>
      </w:r>
    </w:p>
    <w:p w14:paraId="02F9686E">
      <w:pPr>
        <w:snapToGrid w:val="0"/>
        <w:spacing w:before="0" w:after="0" w:line="360" w:lineRule="auto"/>
        <w:ind w:left="0" w:right="0" w:firstLineChars="202"/>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⑤</w:t>
      </w:r>
      <w:r>
        <w:rPr>
          <w:rFonts w:hint="eastAsia" w:ascii="宋体" w:hAnsi="宋体" w:eastAsia="宋体" w:cs="宋体"/>
          <w:color w:val="000000"/>
          <w:sz w:val="24"/>
          <w:szCs w:val="24"/>
        </w:rPr>
        <w:t>温度范围宽-40℃～+70℃，一般电池是-20℃～60℃。</w:t>
      </w:r>
    </w:p>
    <w:p w14:paraId="205F7D39">
      <w:pPr>
        <w:spacing w:line="360" w:lineRule="auto"/>
        <w:ind w:firstLine="0" w:firstLineChars="0"/>
        <w:jc w:val="center"/>
        <w:rPr>
          <w:rFonts w:hint="eastAsia" w:ascii="宋体" w:hAnsi="宋体" w:eastAsia="宋体" w:cs="宋体"/>
          <w:b/>
          <w:bCs/>
          <w:color w:val="000000"/>
          <w:sz w:val="24"/>
          <w:szCs w:val="24"/>
        </w:rPr>
      </w:pPr>
    </w:p>
    <w:p w14:paraId="2D9E7F79">
      <w:pPr>
        <w:spacing w:line="360" w:lineRule="auto"/>
        <w:ind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6.1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混合动力汽车传动系统</w:t>
      </w:r>
      <w:r>
        <w:rPr>
          <w:rFonts w:hint="eastAsia" w:ascii="宋体" w:hAnsi="宋体" w:eastAsia="宋体" w:cs="宋体"/>
          <w:b/>
          <w:bCs/>
          <w:color w:val="000000"/>
          <w:sz w:val="24"/>
          <w:szCs w:val="24"/>
          <w:lang w:val="en-US" w:eastAsia="zh-CN"/>
        </w:rPr>
        <w:t>的拆解</w:t>
      </w:r>
    </w:p>
    <w:p w14:paraId="2A601876">
      <w:pPr>
        <w:spacing w:line="360" w:lineRule="auto"/>
        <w:ind w:firstLine="0" w:firstLineChars="0"/>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【计划与实施】</w:t>
      </w:r>
    </w:p>
    <w:p w14:paraId="2C76A4D6">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自动换挡机构</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电控液压系统</w:t>
      </w:r>
    </w:p>
    <w:p w14:paraId="1E5813F6">
      <w:pPr>
        <w:numPr>
          <w:numId w:val="0"/>
        </w:num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万向节</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传动轴</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中间支撑</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7060"/>
      </w:tblGrid>
      <w:tr w14:paraId="12A1A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410" w:hRule="atLeast"/>
        </w:trPr>
        <w:tc>
          <w:tcPr>
            <w:tcW w:w="7060" w:type="dxa"/>
            <w:vAlign w:val="top"/>
          </w:tcPr>
          <w:p w14:paraId="41FF5323">
            <w:pPr>
              <w:spacing w:before="0" w:after="0" w:line="360" w:lineRule="auto"/>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p w14:paraId="6A367E73">
            <w:pPr>
              <w:spacing w:before="0" w:after="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2981325" cy="19907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981325" cy="1990725"/>
                          </a:xfrm>
                          <a:prstGeom prst="rect">
                            <a:avLst/>
                          </a:prstGeom>
                        </pic:spPr>
                      </pic:pic>
                    </a:graphicData>
                  </a:graphic>
                </wp:inline>
              </w:drawing>
            </w:r>
          </w:p>
        </w:tc>
      </w:tr>
    </w:tbl>
    <w:p w14:paraId="7F41265A">
      <w:pPr>
        <w:snapToGrid w:val="0"/>
        <w:spacing w:before="0" w:after="0" w:line="360" w:lineRule="auto"/>
        <w:jc w:val="left"/>
        <w:rPr>
          <w:rFonts w:hint="eastAsia" w:ascii="宋体" w:hAnsi="宋体" w:eastAsia="宋体" w:cs="宋体"/>
          <w:color w:val="000000"/>
          <w:sz w:val="24"/>
          <w:szCs w:val="24"/>
        </w:rPr>
      </w:pPr>
    </w:p>
    <w:p w14:paraId="2066E0D0">
      <w:pPr>
        <w:spacing w:before="0" w:after="0" w:line="360" w:lineRule="auto"/>
        <w:ind w:left="42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u w:val="single"/>
        </w:rPr>
        <w:t xml:space="preserve">  后桥壳   </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u w:val="single"/>
        </w:rPr>
        <w:t xml:space="preserve"> 差速器壳 </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u w:val="single"/>
        </w:rPr>
        <w:t xml:space="preserve"> 差速器行星齿轮 </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u w:val="single"/>
        </w:rPr>
        <w:t xml:space="preserve"> 差速器半轴齿轮  </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u w:val="single"/>
        </w:rPr>
        <w:t xml:space="preserve"> 半轴  </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 xml:space="preserve">主减速器从动齿轮齿圈 </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u w:val="single"/>
        </w:rPr>
        <w:t xml:space="preserve">主减速器主动小齿轮 </w:t>
      </w:r>
    </w:p>
    <w:p w14:paraId="356370F5">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u w:val="none"/>
        </w:rPr>
        <w:t>降速增扭</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以不同的转速</w:t>
      </w:r>
    </w:p>
    <w:p w14:paraId="4E2DACF9">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（5）①</w:t>
      </w:r>
      <w:r>
        <w:rPr>
          <w:rFonts w:hint="eastAsia" w:ascii="宋体" w:hAnsi="宋体" w:eastAsia="宋体" w:cs="宋体"/>
          <w:color w:val="000000"/>
          <w:sz w:val="24"/>
          <w:szCs w:val="24"/>
          <w:u w:val="none"/>
        </w:rPr>
        <w:t>行星齿轮</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半轴</w:t>
      </w:r>
    </w:p>
    <w:p w14:paraId="4807D6C4">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②差速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不同</w:t>
      </w:r>
    </w:p>
    <w:p w14:paraId="6D59742A">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③</w:t>
      </w:r>
      <w:r>
        <w:rPr>
          <w:rFonts w:hint="eastAsia" w:ascii="宋体" w:hAnsi="宋体" w:eastAsia="宋体" w:cs="宋体"/>
          <w:color w:val="000000"/>
          <w:sz w:val="24"/>
          <w:szCs w:val="24"/>
          <w:lang w:val="en-US" w:eastAsia="zh-CN"/>
        </w:rPr>
        <w:t>a.</w:t>
      </w:r>
      <w:r>
        <w:rPr>
          <w:rFonts w:hint="eastAsia" w:ascii="宋体" w:hAnsi="宋体" w:eastAsia="宋体" w:cs="宋体"/>
          <w:color w:val="000000"/>
          <w:sz w:val="24"/>
          <w:szCs w:val="24"/>
          <w:u w:val="none"/>
        </w:rPr>
        <w:t>半轴齿轮</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lang w:val="en-US" w:eastAsia="zh-CN"/>
        </w:rPr>
        <w:t>b.</w:t>
      </w:r>
      <w:r>
        <w:rPr>
          <w:rFonts w:hint="eastAsia" w:ascii="宋体" w:hAnsi="宋体" w:eastAsia="宋体" w:cs="宋体"/>
          <w:color w:val="000000"/>
          <w:sz w:val="24"/>
          <w:szCs w:val="24"/>
          <w:u w:val="none"/>
        </w:rPr>
        <w:t>不同</w:t>
      </w:r>
    </w:p>
    <w:p w14:paraId="0263FDE1">
      <w:pP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437380F5">
      <w:pPr>
        <w:spacing w:line="360" w:lineRule="auto"/>
        <w:ind w:firstLine="480" w:firstLineChars="200"/>
        <w:jc w:val="both"/>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r>
        <w:rPr>
          <w:rFonts w:hint="eastAsia"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D</w:t>
      </w:r>
      <w:r>
        <w:rPr>
          <w:rFonts w:hint="eastAsia" w:ascii="宋体" w:hAnsi="宋体" w:eastAsia="宋体" w:cs="宋体"/>
          <w:b w:val="0"/>
          <w:bCs w:val="0"/>
          <w:color w:val="000000"/>
          <w:sz w:val="24"/>
          <w:szCs w:val="24"/>
          <w:lang w:val="en-US" w:eastAsia="zh-CN"/>
        </w:rPr>
        <w:t xml:space="preserve">  （2）</w:t>
      </w:r>
      <w:r>
        <w:rPr>
          <w:rFonts w:hint="eastAsia" w:ascii="宋体" w:hAnsi="宋体" w:eastAsia="宋体" w:cs="宋体"/>
          <w:b w:val="0"/>
          <w:bCs w:val="0"/>
          <w:color w:val="000000"/>
          <w:sz w:val="24"/>
          <w:szCs w:val="24"/>
        </w:rPr>
        <w:t>C</w:t>
      </w:r>
      <w:r>
        <w:rPr>
          <w:rFonts w:hint="eastAsia" w:ascii="宋体" w:hAnsi="宋体" w:eastAsia="宋体" w:cs="宋体"/>
          <w:b w:val="0"/>
          <w:bCs w:val="0"/>
          <w:color w:val="000000"/>
          <w:sz w:val="24"/>
          <w:szCs w:val="24"/>
          <w:lang w:val="en-US" w:eastAsia="zh-CN"/>
        </w:rPr>
        <w:t xml:space="preserve">   （3）</w:t>
      </w:r>
      <w:r>
        <w:rPr>
          <w:rFonts w:hint="eastAsia" w:ascii="宋体" w:hAnsi="宋体" w:eastAsia="宋体" w:cs="宋体"/>
          <w:b w:val="0"/>
          <w:bCs w:val="0"/>
          <w:color w:val="000000"/>
          <w:sz w:val="24"/>
          <w:szCs w:val="24"/>
        </w:rPr>
        <w:t xml:space="preserve">C </w:t>
      </w:r>
      <w:r>
        <w:rPr>
          <w:rFonts w:hint="eastAsia" w:ascii="宋体" w:hAnsi="宋体" w:eastAsia="宋体" w:cs="宋体"/>
          <w:b w:val="0"/>
          <w:bCs w:val="0"/>
          <w:color w:val="000000"/>
          <w:sz w:val="24"/>
          <w:szCs w:val="24"/>
          <w:lang w:val="en-US" w:eastAsia="zh-CN"/>
        </w:rPr>
        <w:t xml:space="preserve">  （4）</w:t>
      </w:r>
      <w:r>
        <w:rPr>
          <w:rFonts w:hint="eastAsia" w:ascii="宋体" w:hAnsi="宋体" w:eastAsia="宋体" w:cs="宋体"/>
          <w:b w:val="0"/>
          <w:bCs w:val="0"/>
          <w:color w:val="000000"/>
          <w:sz w:val="24"/>
          <w:szCs w:val="24"/>
        </w:rPr>
        <w:t xml:space="preserve">C </w:t>
      </w:r>
    </w:p>
    <w:p w14:paraId="5F857B73">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b w:val="0"/>
          <w:bCs w:val="0"/>
          <w:color w:val="000000"/>
          <w:sz w:val="24"/>
          <w:szCs w:val="24"/>
          <w:lang w:val="en-US" w:eastAsia="zh-CN"/>
        </w:rPr>
        <w:t>2.（1）</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 xml:space="preserve">  （2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 xml:space="preserve">  （3）</w:t>
      </w:r>
      <w:r>
        <w:rPr>
          <w:rFonts w:hint="eastAsia" w:ascii="宋体" w:hAnsi="宋体" w:eastAsia="宋体" w:cs="宋体"/>
          <w:color w:val="000000"/>
          <w:sz w:val="24"/>
          <w:szCs w:val="24"/>
        </w:rPr>
        <w:t>×</w:t>
      </w:r>
    </w:p>
    <w:p w14:paraId="70F597DF">
      <w:pPr>
        <w:spacing w:before="0" w:after="0" w:line="360" w:lineRule="auto"/>
        <w:jc w:val="center"/>
        <w:rPr>
          <w:rFonts w:hint="eastAsia" w:ascii="宋体" w:hAnsi="宋体" w:eastAsia="宋体" w:cs="宋体"/>
          <w:b/>
          <w:bCs/>
          <w:color w:val="000000"/>
          <w:sz w:val="24"/>
          <w:szCs w:val="24"/>
        </w:rPr>
      </w:pPr>
    </w:p>
    <w:p w14:paraId="4F4733FC">
      <w:pPr>
        <w:spacing w:before="0" w:after="0" w:line="360" w:lineRule="auto"/>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6.2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纯电动汽车传动系统</w:t>
      </w:r>
      <w:r>
        <w:rPr>
          <w:rFonts w:hint="eastAsia" w:ascii="宋体" w:hAnsi="宋体" w:eastAsia="宋体" w:cs="宋体"/>
          <w:b/>
          <w:bCs/>
          <w:color w:val="000000"/>
          <w:sz w:val="24"/>
          <w:szCs w:val="24"/>
          <w:lang w:val="en-US" w:eastAsia="zh-CN"/>
        </w:rPr>
        <w:t>的拆解</w:t>
      </w:r>
    </w:p>
    <w:p w14:paraId="5FA5AC4C">
      <w:pPr>
        <w:snapToGrid w:val="0"/>
        <w:spacing w:before="0" w:after="0" w:line="360" w:lineRule="auto"/>
        <w:ind w:right="0"/>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计划与实施</w:t>
      </w:r>
      <w:r>
        <w:rPr>
          <w:rFonts w:hint="eastAsia" w:ascii="黑体" w:hAnsi="黑体" w:eastAsia="黑体" w:cs="黑体"/>
          <w:b w:val="0"/>
          <w:bCs w:val="0"/>
          <w:color w:val="000000"/>
          <w:sz w:val="24"/>
          <w:szCs w:val="24"/>
          <w:lang w:eastAsia="zh-CN"/>
        </w:rPr>
        <w:t>】</w:t>
      </w:r>
    </w:p>
    <w:p w14:paraId="3D7C3AAC">
      <w:pPr>
        <w:numPr>
          <w:numId w:val="0"/>
        </w:numPr>
        <w:snapToGrid w:val="0"/>
        <w:spacing w:before="0" w:after="0" w:line="360" w:lineRule="auto"/>
        <w:ind w:right="0" w:rightChars="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u w:val="none"/>
        </w:rPr>
        <w:t>发动机换为电动机结构、电动机纵置后驱结构</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电动机横置前驱结构</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双电动机结构</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高速轮毂电动机结构</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低速轮毂电动机结构</w:t>
      </w:r>
    </w:p>
    <w:p w14:paraId="69A0A859">
      <w:pPr>
        <w:numPr>
          <w:ilvl w:val="0"/>
          <w:numId w:val="4"/>
        </w:numPr>
        <w:snapToGrid w:val="0"/>
        <w:spacing w:before="0" w:after="0" w:line="360" w:lineRule="auto"/>
        <w:ind w:left="480" w:leftChars="0" w:right="0" w:rightChars="0" w:firstLine="0" w:firstLineChars="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双电动机</w:t>
      </w:r>
    </w:p>
    <w:p w14:paraId="48D3A391">
      <w:pPr>
        <w:numPr>
          <w:ilvl w:val="0"/>
          <w:numId w:val="4"/>
        </w:numPr>
        <w:snapToGrid w:val="0"/>
        <w:spacing w:before="0" w:after="0" w:line="360" w:lineRule="auto"/>
        <w:ind w:left="480" w:leftChars="0" w:right="0" w:rightChars="0" w:firstLine="0" w:firstLineChars="0"/>
        <w:jc w:val="both"/>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rPr>
        <w:t>电机－驱动桥组合后</w:t>
      </w:r>
    </w:p>
    <w:p w14:paraId="2909D4AA">
      <w:pPr>
        <w:snapToGrid w:val="0"/>
        <w:spacing w:before="0" w:after="0"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电机</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变速器</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电机转速输出范围</w:t>
      </w:r>
    </w:p>
    <w:p w14:paraId="3E2B18DA">
      <w:pPr>
        <w:spacing w:line="24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两级</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一个</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一个</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相乘</w:t>
      </w:r>
    </w:p>
    <w:p w14:paraId="7A234F35">
      <w:pPr>
        <w:snapToGrid w:val="0"/>
        <w:spacing w:before="0" w:after="0" w:line="360" w:lineRule="auto"/>
        <w:jc w:val="left"/>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评价与反馈</w:t>
      </w:r>
      <w:r>
        <w:rPr>
          <w:rFonts w:hint="eastAsia" w:ascii="黑体" w:hAnsi="黑体" w:eastAsia="黑体" w:cs="黑体"/>
          <w:b w:val="0"/>
          <w:bCs w:val="0"/>
          <w:color w:val="000000"/>
          <w:sz w:val="24"/>
          <w:szCs w:val="24"/>
          <w:lang w:eastAsia="zh-CN"/>
        </w:rPr>
        <w:t>】</w:t>
      </w:r>
    </w:p>
    <w:p w14:paraId="5281F37F">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ABCD</w:t>
      </w:r>
      <w:r>
        <w:rPr>
          <w:rFonts w:hint="eastAsia" w:ascii="宋体" w:hAnsi="宋体" w:eastAsia="宋体" w:cs="宋体"/>
          <w:color w:val="000000"/>
          <w:sz w:val="24"/>
          <w:szCs w:val="24"/>
          <w:lang w:val="en-US" w:eastAsia="zh-CN"/>
        </w:rPr>
        <w:t xml:space="preserve">  （2）</w:t>
      </w:r>
      <w:r>
        <w:rPr>
          <w:rFonts w:hint="eastAsia" w:ascii="宋体" w:hAnsi="宋体" w:eastAsia="宋体" w:cs="宋体"/>
          <w:color w:val="000000"/>
          <w:sz w:val="24"/>
          <w:szCs w:val="24"/>
        </w:rPr>
        <w:t>ABCD</w:t>
      </w:r>
    </w:p>
    <w:p w14:paraId="19A7B464">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b w:val="0"/>
          <w:bCs w:val="0"/>
          <w:color w:val="000000"/>
          <w:sz w:val="24"/>
          <w:szCs w:val="24"/>
          <w:lang w:val="en-US" w:eastAsia="zh-CN"/>
        </w:rPr>
        <w:t>2.（1）</w:t>
      </w:r>
      <w:r>
        <w:rPr>
          <w:rFonts w:hint="eastAsia" w:ascii="宋体" w:hAnsi="宋体" w:eastAsia="宋体" w:cs="宋体"/>
          <w:b w:val="0"/>
          <w:bCs w:val="0"/>
          <w:color w:val="000000"/>
          <w:sz w:val="24"/>
          <w:szCs w:val="24"/>
        </w:rPr>
        <w:t>√</w:t>
      </w:r>
      <w:r>
        <w:rPr>
          <w:rFonts w:hint="eastAsia" w:ascii="宋体" w:hAnsi="宋体" w:eastAsia="宋体" w:cs="宋体"/>
          <w:color w:val="000000"/>
          <w:sz w:val="24"/>
          <w:szCs w:val="24"/>
          <w:lang w:val="en-US" w:eastAsia="zh-CN"/>
        </w:rPr>
        <w:t xml:space="preserve">  （2）</w:t>
      </w:r>
      <w:r>
        <w:rPr>
          <w:rFonts w:hint="eastAsia" w:ascii="宋体" w:hAnsi="宋体" w:eastAsia="宋体" w:cs="宋体"/>
          <w:color w:val="000000"/>
          <w:sz w:val="24"/>
          <w:szCs w:val="24"/>
        </w:rPr>
        <w:t xml:space="preserve">√ </w:t>
      </w:r>
    </w:p>
    <w:p w14:paraId="49422DE6">
      <w:pPr>
        <w:spacing w:before="0" w:after="0" w:line="360" w:lineRule="auto"/>
        <w:jc w:val="center"/>
        <w:rPr>
          <w:rFonts w:hint="eastAsia" w:ascii="宋体" w:hAnsi="宋体" w:eastAsia="宋体" w:cs="宋体"/>
          <w:b/>
          <w:bCs/>
          <w:color w:val="000000"/>
          <w:sz w:val="24"/>
          <w:szCs w:val="24"/>
        </w:rPr>
      </w:pPr>
    </w:p>
    <w:p w14:paraId="79B0BAF2">
      <w:pPr>
        <w:spacing w:before="0" w:after="0" w:line="360" w:lineRule="auto"/>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7</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车架</w:t>
      </w:r>
      <w:r>
        <w:rPr>
          <w:rFonts w:hint="eastAsia" w:ascii="宋体" w:hAnsi="宋体" w:eastAsia="宋体" w:cs="宋体"/>
          <w:b/>
          <w:bCs/>
          <w:color w:val="000000"/>
          <w:sz w:val="24"/>
          <w:szCs w:val="24"/>
          <w:lang w:val="en-US" w:eastAsia="zh-CN"/>
        </w:rPr>
        <w:t>的拆解</w:t>
      </w:r>
    </w:p>
    <w:p w14:paraId="7B45BFD0">
      <w:pPr>
        <w:snapToGrid w:val="0"/>
        <w:spacing w:before="0" w:after="0" w:line="360" w:lineRule="auto"/>
        <w:ind w:right="0"/>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计划与实施</w:t>
      </w:r>
      <w:r>
        <w:rPr>
          <w:rFonts w:hint="eastAsia" w:ascii="黑体" w:hAnsi="黑体" w:eastAsia="黑体" w:cs="黑体"/>
          <w:b w:val="0"/>
          <w:bCs w:val="0"/>
          <w:color w:val="000000"/>
          <w:sz w:val="24"/>
          <w:szCs w:val="24"/>
          <w:lang w:eastAsia="zh-CN"/>
        </w:rPr>
        <w:t>】</w:t>
      </w:r>
    </w:p>
    <w:p w14:paraId="45D094A7">
      <w:pPr>
        <w:snapToGrid w:val="0"/>
        <w:spacing w:line="360" w:lineRule="auto"/>
        <w:ind w:left="0" w:right="0" w:firstLine="480" w:firstLineChars="200"/>
        <w:jc w:val="both"/>
        <w:rPr>
          <w:rFonts w:hint="eastAsia" w:ascii="宋体" w:hAnsi="宋体" w:eastAsia="宋体" w:cs="宋体"/>
          <w:color w:val="000000"/>
          <w:sz w:val="24"/>
          <w:szCs w:val="24"/>
          <w:u w:val="none"/>
        </w:rPr>
      </w:pPr>
      <w:r>
        <w:rPr>
          <w:rFonts w:hint="eastAsia" w:ascii="宋体" w:hAnsi="宋体" w:eastAsia="宋体" w:cs="宋体"/>
          <w:b w:val="0"/>
          <w:bCs w:val="0"/>
          <w:color w:val="000000"/>
          <w:sz w:val="24"/>
          <w:szCs w:val="24"/>
          <w:lang w:val="en-US" w:eastAsia="zh-CN"/>
        </w:rPr>
        <w:t>1.（1）</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答：①</w:t>
      </w:r>
      <w:r>
        <w:rPr>
          <w:rFonts w:hint="eastAsia" w:ascii="宋体" w:hAnsi="宋体" w:eastAsia="宋体" w:cs="宋体"/>
          <w:color w:val="000000"/>
          <w:sz w:val="24"/>
          <w:szCs w:val="24"/>
          <w:u w:val="none"/>
        </w:rPr>
        <w:t>接受发动机经传动系传来的转矩，并通过驱动轮与路面间的附着作用，产生路面对汽车的牵引力，以保证汽车正常行驶。</w:t>
      </w:r>
    </w:p>
    <w:p w14:paraId="3566AC16">
      <w:pPr>
        <w:snapToGrid w:val="0"/>
        <w:spacing w:line="360" w:lineRule="auto"/>
        <w:ind w:left="0" w:right="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lang w:val="en-US" w:eastAsia="zh-CN"/>
        </w:rPr>
        <w:t>②</w:t>
      </w:r>
      <w:r>
        <w:rPr>
          <w:rFonts w:hint="eastAsia" w:ascii="宋体" w:hAnsi="宋体" w:eastAsia="宋体" w:cs="宋体"/>
          <w:color w:val="000000"/>
          <w:sz w:val="24"/>
          <w:szCs w:val="24"/>
          <w:u w:val="none"/>
        </w:rPr>
        <w:t>传递并承受路面作用于车轮上的各向反力及其形成的力矩；缓和各种冲击和振动，保证汽车平稳行驶，并且与汽车转向系很好地配合工作，实现汽车行驶方向的正确控制，以保证汽车操纵稳定性。</w:t>
      </w:r>
    </w:p>
    <w:p w14:paraId="010B8E1B">
      <w:pPr>
        <w:spacing w:line="360" w:lineRule="auto"/>
        <w:ind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u w:val="none"/>
        </w:rPr>
        <w:t>汽车车架根据其结构形式可分为边梁式车架、中梁式车架、综合式车架和无梁式车架4种类型。</w:t>
      </w:r>
    </w:p>
    <w:p w14:paraId="1C4168EE">
      <w:pPr>
        <w:spacing w:before="0" w:after="0" w:line="360" w:lineRule="auto"/>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评价与反馈</w:t>
      </w:r>
      <w:r>
        <w:rPr>
          <w:rFonts w:hint="eastAsia" w:ascii="黑体" w:hAnsi="黑体" w:eastAsia="黑体" w:cs="黑体"/>
          <w:b w:val="0"/>
          <w:bCs w:val="0"/>
          <w:color w:val="000000"/>
          <w:sz w:val="24"/>
          <w:szCs w:val="24"/>
          <w:lang w:eastAsia="zh-CN"/>
        </w:rPr>
        <w:t>】</w:t>
      </w:r>
    </w:p>
    <w:p w14:paraId="465318B4">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b w:val="0"/>
          <w:bCs w:val="0"/>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u w:val="none"/>
        </w:rPr>
        <w:t>边梁式车架</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none"/>
        </w:rPr>
        <w:t>中梁式车架</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综合式车架</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无梁式车架</w:t>
      </w:r>
    </w:p>
    <w:p w14:paraId="1365DF37">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u w:val="none"/>
        </w:rPr>
        <w:t>车桥</w:t>
      </w:r>
    </w:p>
    <w:p w14:paraId="459A749C">
      <w:pPr>
        <w:spacing w:line="360" w:lineRule="auto"/>
        <w:ind w:left="0"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7.2车桥和车轮</w:t>
      </w:r>
      <w:r>
        <w:rPr>
          <w:rFonts w:hint="eastAsia" w:ascii="宋体" w:hAnsi="宋体" w:eastAsia="宋体" w:cs="宋体"/>
          <w:b/>
          <w:bCs/>
          <w:color w:val="000000"/>
          <w:sz w:val="24"/>
          <w:szCs w:val="24"/>
          <w:lang w:val="en-US" w:eastAsia="zh-CN"/>
        </w:rPr>
        <w:t>的养护</w:t>
      </w:r>
    </w:p>
    <w:p w14:paraId="7114EE01">
      <w:pPr>
        <w:spacing w:line="360" w:lineRule="auto"/>
        <w:ind w:left="0" w:firstLine="0" w:firstLineChars="0"/>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计划与实施</w:t>
      </w:r>
      <w:r>
        <w:rPr>
          <w:rFonts w:hint="eastAsia" w:ascii="黑体" w:hAnsi="黑体" w:eastAsia="黑体" w:cs="黑体"/>
          <w:b w:val="0"/>
          <w:bCs w:val="0"/>
          <w:color w:val="000000"/>
          <w:sz w:val="24"/>
          <w:szCs w:val="24"/>
          <w:lang w:eastAsia="zh-CN"/>
        </w:rPr>
        <w:t>】</w:t>
      </w:r>
    </w:p>
    <w:p w14:paraId="6D99511E">
      <w:pPr>
        <w:spacing w:line="360" w:lineRule="auto"/>
        <w:ind w:left="0" w:firstLine="480" w:firstLineChars="200"/>
        <w:jc w:val="both"/>
        <w:rPr>
          <w:rFonts w:hint="eastAsia" w:ascii="宋体" w:hAnsi="宋体" w:eastAsia="宋体" w:cs="宋体"/>
          <w:color w:val="000000"/>
          <w:sz w:val="24"/>
          <w:szCs w:val="24"/>
          <w:u w:val="single"/>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.（1）答</w:t>
      </w:r>
      <w:r>
        <w:rPr>
          <w:rFonts w:hint="eastAsia" w:ascii="宋体" w:hAnsi="宋体" w:eastAsia="宋体" w:cs="宋体"/>
          <w:color w:val="000000"/>
          <w:sz w:val="24"/>
          <w:szCs w:val="24"/>
          <w:u w:val="none"/>
          <w:lang w:val="en-US" w:eastAsia="zh-CN"/>
        </w:rPr>
        <w:t>:</w:t>
      </w:r>
      <w:r>
        <w:rPr>
          <w:rFonts w:hint="eastAsia" w:ascii="宋体" w:hAnsi="宋体" w:eastAsia="宋体" w:cs="宋体"/>
          <w:color w:val="000000"/>
          <w:sz w:val="24"/>
          <w:szCs w:val="24"/>
          <w:u w:val="none"/>
        </w:rPr>
        <w:t>传递车架（或承载式车身）与车轮之间的各种作用力及力矩。</w:t>
      </w:r>
    </w:p>
    <w:p w14:paraId="1DFDB53A">
      <w:pPr>
        <w:spacing w:line="360" w:lineRule="auto"/>
        <w:ind w:left="0" w:firstLine="480" w:firstLineChars="200"/>
        <w:jc w:val="both"/>
        <w:rPr>
          <w:rFonts w:hint="eastAsia" w:ascii="宋体" w:hAnsi="宋体" w:eastAsia="宋体" w:cs="宋体"/>
          <w:color w:val="000000"/>
          <w:sz w:val="24"/>
          <w:szCs w:val="24"/>
          <w:u w:val="singl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w:t>
      </w:r>
      <w:r>
        <w:rPr>
          <w:rFonts w:hint="eastAsia" w:ascii="宋体" w:hAnsi="宋体" w:eastAsia="宋体" w:cs="宋体"/>
          <w:color w:val="000000"/>
          <w:sz w:val="24"/>
          <w:szCs w:val="24"/>
          <w:u w:val="none"/>
        </w:rPr>
        <w:t>：主销后倾、主销内倾、车轮外倾和前轮前束</w:t>
      </w:r>
    </w:p>
    <w:p w14:paraId="1F6B8108">
      <w:pPr>
        <w:spacing w:line="360" w:lineRule="auto"/>
        <w:ind w:left="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lang w:val="en-US" w:eastAsia="zh-CN"/>
        </w:rPr>
        <w:t>3</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u w:val="none"/>
        </w:rPr>
        <w:t>汽车的车轮是由轮胎、轮毂组成的一个整体。但由于制造上的原因，使这个整体各部分的质量分布不可能非常均匀。当汽车车轮高速旋转起来后，就会形成动不平衡状态，造成车辆在行驶中车轮抖动、方向盘震动的现象。为了避免这种现象或是消除已经发生的这种现象，就要使车轮在动态情况下通过增加配重的方法，使车轮校正各边缘部分的平衡。</w:t>
      </w:r>
    </w:p>
    <w:p w14:paraId="0CAC528D">
      <w:pPr>
        <w:spacing w:before="0" w:after="0" w:line="360" w:lineRule="auto"/>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评价与反馈</w:t>
      </w:r>
      <w:r>
        <w:rPr>
          <w:rFonts w:hint="eastAsia" w:ascii="黑体" w:hAnsi="黑体" w:eastAsia="黑体" w:cs="黑体"/>
          <w:b w:val="0"/>
          <w:bCs w:val="0"/>
          <w:color w:val="000000"/>
          <w:sz w:val="24"/>
          <w:szCs w:val="24"/>
          <w:lang w:eastAsia="zh-CN"/>
        </w:rPr>
        <w:t>】</w:t>
      </w:r>
    </w:p>
    <w:p w14:paraId="2B8364F1">
      <w:pPr>
        <w:spacing w:before="0" w:after="0" w:line="360" w:lineRule="auto"/>
        <w:ind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ABCD</w:t>
      </w:r>
    </w:p>
    <w:p w14:paraId="51CD65CF">
      <w:pPr>
        <w:spacing w:before="0" w:after="0" w:line="360" w:lineRule="auto"/>
        <w:ind w:firstLineChars="200"/>
        <w:jc w:val="both"/>
        <w:rPr>
          <w:rFonts w:hint="eastAsia" w:ascii="宋体" w:hAnsi="宋体" w:eastAsia="宋体" w:cs="宋体"/>
          <w:color w:val="000000"/>
          <w:sz w:val="24"/>
          <w:szCs w:val="24"/>
          <w:u w:val="none"/>
        </w:rPr>
      </w:pPr>
      <w:r>
        <w:rPr>
          <w:rFonts w:hint="eastAsia" w:ascii="宋体" w:hAnsi="宋体" w:eastAsia="宋体" w:cs="宋体"/>
          <w:b w:val="0"/>
          <w:bCs w:val="0"/>
          <w:color w:val="000000"/>
          <w:sz w:val="24"/>
          <w:szCs w:val="24"/>
          <w:lang w:val="en-US" w:eastAsia="zh-CN"/>
        </w:rPr>
        <w:t>2.（1）</w:t>
      </w:r>
      <w:r>
        <w:rPr>
          <w:rFonts w:hint="eastAsia" w:ascii="宋体" w:hAnsi="宋体" w:eastAsia="宋体" w:cs="宋体"/>
          <w:color w:val="000000"/>
          <w:sz w:val="24"/>
          <w:szCs w:val="24"/>
          <w:u w:val="none"/>
        </w:rPr>
        <w:t>主销内倾</w:t>
      </w:r>
      <w:r>
        <w:rPr>
          <w:rFonts w:hint="eastAsia" w:ascii="宋体" w:hAnsi="宋体" w:eastAsia="宋体" w:cs="宋体"/>
          <w:color w:val="000000"/>
          <w:sz w:val="24"/>
          <w:szCs w:val="24"/>
          <w:u w:val="none"/>
          <w:lang w:val="en-US" w:eastAsia="zh-CN"/>
        </w:rPr>
        <w:t>:</w:t>
      </w:r>
      <w:r>
        <w:rPr>
          <w:rFonts w:hint="eastAsia" w:ascii="宋体" w:hAnsi="宋体" w:eastAsia="宋体" w:cs="宋体"/>
          <w:color w:val="000000"/>
          <w:sz w:val="24"/>
          <w:szCs w:val="24"/>
          <w:u w:val="none"/>
        </w:rPr>
        <w:t>主销装置在前轴上，其上端稍向内倾斜，这种现象称为主销内倾。</w:t>
      </w:r>
    </w:p>
    <w:p w14:paraId="7AD66D48">
      <w:pPr>
        <w:spacing w:before="0" w:after="0" w:line="360" w:lineRule="auto"/>
        <w:ind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lang w:val="en-US" w:eastAsia="zh-CN"/>
        </w:rPr>
        <w:t>2</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前轮前束</w:t>
      </w:r>
      <w:r>
        <w:rPr>
          <w:rFonts w:hint="eastAsia" w:ascii="宋体" w:hAnsi="宋体" w:eastAsia="宋体" w:cs="宋体"/>
          <w:color w:val="000000"/>
          <w:sz w:val="24"/>
          <w:szCs w:val="24"/>
          <w:u w:val="none"/>
          <w:lang w:val="en-US" w:eastAsia="zh-CN"/>
        </w:rPr>
        <w:t>:</w:t>
      </w:r>
      <w:r>
        <w:rPr>
          <w:rFonts w:hint="eastAsia" w:ascii="宋体" w:hAnsi="宋体" w:eastAsia="宋体" w:cs="宋体"/>
          <w:color w:val="000000"/>
          <w:sz w:val="24"/>
          <w:szCs w:val="24"/>
          <w:u w:val="none"/>
        </w:rPr>
        <w:t>车轮安装在车桥上，两前轮的中心平面不平行，其前端稍向内侧收束，这种现象称为前轮前束。</w:t>
      </w:r>
    </w:p>
    <w:p w14:paraId="12481EAE">
      <w:pPr>
        <w:spacing w:line="360" w:lineRule="auto"/>
        <w:ind w:firstLine="0" w:firstLineChars="0"/>
        <w:jc w:val="center"/>
        <w:rPr>
          <w:rFonts w:hint="eastAsia" w:ascii="宋体" w:hAnsi="宋体" w:eastAsia="宋体" w:cs="宋体"/>
          <w:b/>
          <w:bCs/>
          <w:color w:val="000000"/>
          <w:sz w:val="24"/>
          <w:szCs w:val="24"/>
        </w:rPr>
      </w:pPr>
    </w:p>
    <w:p w14:paraId="37E10CBB">
      <w:pPr>
        <w:spacing w:line="360" w:lineRule="auto"/>
        <w:ind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7.3</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悬架</w:t>
      </w:r>
      <w:r>
        <w:rPr>
          <w:rFonts w:hint="eastAsia" w:ascii="宋体" w:hAnsi="宋体" w:eastAsia="宋体" w:cs="宋体"/>
          <w:b/>
          <w:bCs/>
          <w:color w:val="000000"/>
          <w:sz w:val="24"/>
          <w:szCs w:val="24"/>
          <w:lang w:val="en-US" w:eastAsia="zh-CN"/>
        </w:rPr>
        <w:t>的拆检</w:t>
      </w:r>
    </w:p>
    <w:p w14:paraId="63BCAAE2">
      <w:pPr>
        <w:spacing w:line="360" w:lineRule="auto"/>
        <w:ind w:firstLine="0" w:firstLineChars="0"/>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计划与实施</w:t>
      </w:r>
      <w:r>
        <w:rPr>
          <w:rFonts w:hint="eastAsia" w:ascii="黑体" w:hAnsi="黑体" w:eastAsia="黑体" w:cs="黑体"/>
          <w:b w:val="0"/>
          <w:bCs w:val="0"/>
          <w:color w:val="000000"/>
          <w:sz w:val="24"/>
          <w:szCs w:val="24"/>
          <w:lang w:eastAsia="zh-CN"/>
        </w:rPr>
        <w:t>】</w:t>
      </w:r>
    </w:p>
    <w:p w14:paraId="427B421D">
      <w:pPr>
        <w:spacing w:line="360" w:lineRule="auto"/>
        <w:ind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答：①</w:t>
      </w:r>
      <w:r>
        <w:rPr>
          <w:rFonts w:hint="eastAsia" w:ascii="宋体" w:hAnsi="宋体" w:eastAsia="宋体" w:cs="宋体"/>
          <w:color w:val="000000"/>
          <w:sz w:val="24"/>
          <w:szCs w:val="24"/>
          <w:u w:val="none"/>
        </w:rPr>
        <w:t>缓和在行驶过程中车辆由于受到不平路面引起的冲击力，保证乘坐舒适或货物完好。</w:t>
      </w:r>
    </w:p>
    <w:p w14:paraId="3442A77F">
      <w:pPr>
        <w:snapToGrid w:val="0"/>
        <w:spacing w:line="360" w:lineRule="auto"/>
        <w:ind w:left="0" w:right="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②传递垂直、纵向、侧向力及其力矩。</w:t>
      </w:r>
    </w:p>
    <w:p w14:paraId="798F1C36">
      <w:pPr>
        <w:snapToGrid w:val="0"/>
        <w:spacing w:line="360" w:lineRule="auto"/>
        <w:ind w:left="0" w:right="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③迅速衰减由于弹性系统引起的振动。</w:t>
      </w:r>
    </w:p>
    <w:p w14:paraId="5872E9C4">
      <w:pPr>
        <w:snapToGrid w:val="0"/>
        <w:spacing w:line="360" w:lineRule="auto"/>
        <w:ind w:left="0" w:right="0" w:firstLine="480" w:firstLineChars="200"/>
        <w:jc w:val="both"/>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④起到起导向作用，使车轮按一定轨迹相对于车身运动。</w:t>
      </w:r>
    </w:p>
    <w:p w14:paraId="76A24B4A">
      <w:pPr>
        <w:spacing w:line="360" w:lineRule="auto"/>
        <w:ind w:firstLine="480" w:firstLineChars="200"/>
        <w:jc w:val="left"/>
        <w:rPr>
          <w:rFonts w:hint="eastAsia" w:ascii="宋体" w:hAnsi="宋体" w:eastAsia="宋体" w:cs="宋体"/>
          <w:color w:val="000000"/>
          <w:sz w:val="24"/>
          <w:szCs w:val="24"/>
          <w:u w:val="none"/>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w:t>
      </w:r>
      <w:r>
        <w:rPr>
          <w:rFonts w:hint="eastAsia" w:ascii="宋体" w:hAnsi="宋体" w:eastAsia="宋体" w:cs="宋体"/>
          <w:color w:val="000000"/>
          <w:sz w:val="24"/>
          <w:szCs w:val="24"/>
        </w:rPr>
        <w:t>：</w:t>
      </w:r>
      <w:r>
        <w:rPr>
          <w:rFonts w:hint="eastAsia" w:ascii="宋体" w:hAnsi="宋体" w:eastAsia="宋体" w:cs="宋体"/>
          <w:color w:val="000000"/>
          <w:sz w:val="24"/>
          <w:szCs w:val="24"/>
          <w:u w:val="none"/>
        </w:rPr>
        <w:t>减震器在汽车中的作用是迅速衰减由车轮通过悬架弹簧传给车身的冲击和震动，提高汽车行驶的平顺性能。</w:t>
      </w:r>
    </w:p>
    <w:p w14:paraId="0197AB03">
      <w:pPr>
        <w:spacing w:line="360" w:lineRule="auto"/>
        <w:jc w:val="both"/>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w:t>
      </w:r>
      <w:r>
        <w:rPr>
          <w:rFonts w:hint="eastAsia" w:ascii="黑体" w:hAnsi="黑体" w:eastAsia="黑体" w:cs="黑体"/>
          <w:b w:val="0"/>
          <w:bCs w:val="0"/>
          <w:color w:val="000000"/>
          <w:sz w:val="24"/>
          <w:szCs w:val="24"/>
          <w:lang w:val="en-US" w:eastAsia="zh-CN"/>
        </w:rPr>
        <w:t>评价与反馈</w:t>
      </w:r>
      <w:r>
        <w:rPr>
          <w:rFonts w:hint="eastAsia" w:ascii="黑体" w:hAnsi="黑体" w:eastAsia="黑体" w:cs="黑体"/>
          <w:b w:val="0"/>
          <w:bCs w:val="0"/>
          <w:color w:val="000000"/>
          <w:sz w:val="24"/>
          <w:szCs w:val="24"/>
          <w:lang w:eastAsia="zh-CN"/>
        </w:rPr>
        <w:t>】</w:t>
      </w:r>
    </w:p>
    <w:p w14:paraId="245FB0FD">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被动悬架</w:t>
      </w:r>
    </w:p>
    <w:p w14:paraId="00054410">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rPr>
        <w:t>非独立悬架</w:t>
      </w:r>
    </w:p>
    <w:p w14:paraId="49F5D860">
      <w:pPr>
        <w:spacing w:line="360" w:lineRule="auto"/>
        <w:ind w:firstLine="0" w:firstLineChars="0"/>
        <w:jc w:val="center"/>
        <w:rPr>
          <w:rFonts w:hint="eastAsia" w:ascii="宋体" w:hAnsi="宋体" w:eastAsia="宋体" w:cs="宋体"/>
          <w:b/>
          <w:bCs/>
          <w:color w:val="000000"/>
          <w:sz w:val="24"/>
          <w:szCs w:val="24"/>
        </w:rPr>
      </w:pPr>
    </w:p>
    <w:p w14:paraId="5F6A4AF2">
      <w:pPr>
        <w:spacing w:line="360" w:lineRule="auto"/>
        <w:ind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8.1</w:t>
      </w:r>
      <w:r>
        <w:rPr>
          <w:rFonts w:hint="eastAsia" w:ascii="宋体" w:hAnsi="宋体" w:eastAsia="宋体" w:cs="宋体"/>
          <w:b/>
          <w:bCs/>
          <w:color w:val="000000"/>
          <w:sz w:val="24"/>
          <w:szCs w:val="24"/>
          <w:lang w:val="en-US" w:eastAsia="zh-CN"/>
        </w:rPr>
        <w:t xml:space="preserve"> 电动</w:t>
      </w:r>
      <w:r>
        <w:rPr>
          <w:rFonts w:hint="eastAsia" w:ascii="宋体" w:hAnsi="宋体" w:eastAsia="宋体" w:cs="宋体"/>
          <w:b/>
          <w:bCs/>
          <w:color w:val="000000"/>
          <w:sz w:val="24"/>
          <w:szCs w:val="24"/>
        </w:rPr>
        <w:t>汽车转向系统</w:t>
      </w:r>
      <w:r>
        <w:rPr>
          <w:rFonts w:hint="eastAsia" w:ascii="宋体" w:hAnsi="宋体" w:eastAsia="宋体" w:cs="宋体"/>
          <w:b/>
          <w:bCs/>
          <w:color w:val="000000"/>
          <w:sz w:val="24"/>
          <w:szCs w:val="24"/>
          <w:lang w:val="en-US" w:eastAsia="zh-CN"/>
        </w:rPr>
        <w:t>的养护</w:t>
      </w:r>
    </w:p>
    <w:p w14:paraId="09D59D37">
      <w:pPr>
        <w:numPr>
          <w:numId w:val="0"/>
        </w:numPr>
        <w:snapToGrid w:val="0"/>
        <w:spacing w:before="0" w:after="0" w:line="360" w:lineRule="auto"/>
        <w:ind w:right="0" w:rightChars="0"/>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01732946">
      <w:pPr>
        <w:numPr>
          <w:numId w:val="0"/>
        </w:numPr>
        <w:snapToGrid w:val="0"/>
        <w:spacing w:before="0" w:after="0" w:line="360" w:lineRule="auto"/>
        <w:ind w:right="0" w:rightChars="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rPr>
        <w:t>汽车转向系是保证汽车安全行驶的重要装置,对其有如下要求:</w:t>
      </w:r>
    </w:p>
    <w:p w14:paraId="0CE9C614">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①操纵舒适轻巧,转向灵敏可靠。</w:t>
      </w:r>
    </w:p>
    <w:p w14:paraId="584A3433">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②转向时,两转向轮应沿一对同心圆的圆周行驶,以保证转向的稳定与适度。</w:t>
      </w:r>
    </w:p>
    <w:p w14:paraId="4EA88539">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③行车时,转向轮有自动回正作用,以保证车辆能稳定直行。</w:t>
      </w:r>
    </w:p>
    <w:p w14:paraId="67FA49AC">
      <w:pPr>
        <w:snapToGrid w:val="0"/>
        <w:spacing w:before="0" w:after="0" w:line="360" w:lineRule="auto"/>
        <w:ind w:left="0" w:right="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④驾驶员通过转向盘了解路面状况,保持“路感”,同时又不会因路面凹凸不平造成转向盘打手。</w:t>
      </w:r>
    </w:p>
    <w:p w14:paraId="163FB08D">
      <w:pPr>
        <w:snapToGrid w:val="0"/>
        <w:spacing w:line="360" w:lineRule="auto"/>
        <w:ind w:right="0"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rPr>
        <w:t>①电动助力转向系统的优点</w:t>
      </w:r>
      <w:r>
        <w:rPr>
          <w:rFonts w:hint="eastAsia" w:ascii="宋体" w:hAnsi="宋体" w:eastAsia="宋体" w:cs="宋体"/>
          <w:color w:val="000000"/>
          <w:sz w:val="24"/>
          <w:szCs w:val="24"/>
          <w:lang w:eastAsia="zh-CN"/>
        </w:rPr>
        <w:t>：</w:t>
      </w:r>
    </w:p>
    <w:p w14:paraId="79407FAD">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a.</w:t>
      </w:r>
      <w:r>
        <w:rPr>
          <w:rFonts w:hint="eastAsia" w:ascii="宋体" w:hAnsi="宋体" w:eastAsia="宋体" w:cs="宋体"/>
          <w:color w:val="000000"/>
          <w:sz w:val="24"/>
          <w:szCs w:val="24"/>
        </w:rPr>
        <w:t xml:space="preserve">电动助力转向能改善汽车的转向助力特性，提高汽车的轻便性和安全性。 </w:t>
      </w:r>
    </w:p>
    <w:p w14:paraId="38C9D5D2">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b.</w:t>
      </w:r>
      <w:r>
        <w:rPr>
          <w:rFonts w:hint="eastAsia" w:ascii="宋体" w:hAnsi="宋体" w:eastAsia="宋体" w:cs="宋体"/>
          <w:color w:val="000000"/>
          <w:sz w:val="24"/>
          <w:szCs w:val="24"/>
        </w:rPr>
        <w:t xml:space="preserve">电动助力转向只在转向时电动机才提供助力，能减少能量消耗。 </w:t>
      </w:r>
    </w:p>
    <w:p w14:paraId="41D5374F">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w:t>
      </w:r>
      <w:r>
        <w:rPr>
          <w:rFonts w:hint="eastAsia" w:ascii="宋体" w:hAnsi="宋体" w:eastAsia="宋体" w:cs="宋体"/>
          <w:color w:val="000000"/>
          <w:sz w:val="24"/>
          <w:szCs w:val="24"/>
        </w:rPr>
        <w:t xml:space="preserve">电动助力转向零件比液压助力转向少，质量更轻、结构更紧凑，在安装位置选择方面也更容易，并且能降低噪声。 </w:t>
      </w:r>
    </w:p>
    <w:p w14:paraId="65D35F12">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d.</w:t>
      </w:r>
      <w:r>
        <w:rPr>
          <w:rFonts w:hint="eastAsia" w:ascii="宋体" w:hAnsi="宋体" w:eastAsia="宋体" w:cs="宋体"/>
          <w:color w:val="000000"/>
          <w:sz w:val="24"/>
          <w:szCs w:val="24"/>
        </w:rPr>
        <w:t xml:space="preserve">电动助力转向没有液压回路，比液压助力转向更易调整和检测，装配自动化程度更高，能缩短生产和开发周期。 </w:t>
      </w:r>
    </w:p>
    <w:p w14:paraId="6FAB0D0C">
      <w:pPr>
        <w:snapToGrid w:val="0"/>
        <w:spacing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e.</w:t>
      </w:r>
      <w:r>
        <w:rPr>
          <w:rFonts w:hint="eastAsia" w:ascii="宋体" w:hAnsi="宋体" w:eastAsia="宋体" w:cs="宋体"/>
          <w:color w:val="000000"/>
          <w:sz w:val="24"/>
          <w:szCs w:val="24"/>
        </w:rPr>
        <w:t xml:space="preserve">电动助力转向不存在渗油问题，可大大降低保修成本，减小对环境的污染。 </w:t>
      </w:r>
    </w:p>
    <w:p w14:paraId="36A4F29E">
      <w:pPr>
        <w:snapToGrid w:val="0"/>
        <w:spacing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f.</w:t>
      </w:r>
      <w:r>
        <w:rPr>
          <w:rFonts w:hint="eastAsia" w:ascii="宋体" w:hAnsi="宋体" w:eastAsia="宋体" w:cs="宋体"/>
          <w:color w:val="000000"/>
          <w:sz w:val="24"/>
          <w:szCs w:val="24"/>
        </w:rPr>
        <w:t>电动助力转向比液压助力转向具有更好的低温工作性能。</w:t>
      </w:r>
    </w:p>
    <w:p w14:paraId="21078848">
      <w:pPr>
        <w:spacing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②电动助力转向系统的分类：</w:t>
      </w:r>
    </w:p>
    <w:p w14:paraId="35D136E1">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a.</w:t>
      </w:r>
      <w:r>
        <w:rPr>
          <w:rFonts w:hint="eastAsia" w:ascii="宋体" w:hAnsi="宋体" w:eastAsia="宋体" w:cs="宋体"/>
          <w:color w:val="auto"/>
          <w:sz w:val="24"/>
          <w:szCs w:val="24"/>
        </w:rPr>
        <w:t>按动力能源，动力转向系统可分为液压助力转向系统和电动助力转向系统两种。</w:t>
      </w:r>
    </w:p>
    <w:p w14:paraId="5B7DE9F7">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b.</w:t>
      </w:r>
      <w:r>
        <w:rPr>
          <w:rFonts w:hint="eastAsia" w:ascii="宋体" w:hAnsi="宋体" w:eastAsia="宋体" w:cs="宋体"/>
          <w:color w:val="auto"/>
          <w:sz w:val="24"/>
          <w:szCs w:val="24"/>
        </w:rPr>
        <w:t>按液流形式，可分为常流式和常压式两种。</w:t>
      </w:r>
    </w:p>
    <w:p w14:paraId="0DD81DDA">
      <w:pPr>
        <w:spacing w:line="360" w:lineRule="auto"/>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p w14:paraId="4038E61D">
      <w:pPr>
        <w:spacing w:before="312" w:after="312" w:line="360" w:lineRule="auto"/>
        <w:ind w:firstLineChars="200"/>
        <w:jc w:val="both"/>
        <w:rPr>
          <w:rFonts w:hint="eastAsia" w:ascii="宋体" w:hAnsi="宋体" w:eastAsia="宋体" w:cs="宋体"/>
          <w:color w:val="auto"/>
          <w:sz w:val="24"/>
          <w:szCs w:val="24"/>
        </w:rPr>
      </w:pPr>
      <w:r>
        <w:drawing>
          <wp:inline distT="0" distB="0" distL="114300" distR="114300">
            <wp:extent cx="4312285" cy="2212975"/>
            <wp:effectExtent l="0" t="0" r="1206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312285" cy="2212975"/>
                    </a:xfrm>
                    <a:prstGeom prst="rect">
                      <a:avLst/>
                    </a:prstGeom>
                    <a:noFill/>
                    <a:ln>
                      <a:noFill/>
                    </a:ln>
                  </pic:spPr>
                </pic:pic>
              </a:graphicData>
            </a:graphic>
          </wp:inline>
        </w:drawing>
      </w:r>
    </w:p>
    <w:p w14:paraId="6FBE859D">
      <w:pPr>
        <w:spacing w:before="312" w:after="312" w:line="360" w:lineRule="auto"/>
        <w:ind w:left="0"/>
        <w:jc w:val="center"/>
        <w:rPr>
          <w:rFonts w:hint="eastAsia" w:ascii="宋体" w:hAnsi="宋体" w:eastAsia="宋体" w:cs="宋体"/>
          <w:color w:val="auto"/>
          <w:sz w:val="24"/>
          <w:szCs w:val="24"/>
        </w:rPr>
      </w:pPr>
      <w:r>
        <w:drawing>
          <wp:inline distT="0" distB="0" distL="114300" distR="114300">
            <wp:extent cx="4655820" cy="1805940"/>
            <wp:effectExtent l="0" t="0" r="1143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4655820" cy="1805940"/>
                    </a:xfrm>
                    <a:prstGeom prst="rect">
                      <a:avLst/>
                    </a:prstGeom>
                    <a:noFill/>
                    <a:ln>
                      <a:noFill/>
                    </a:ln>
                  </pic:spPr>
                </pic:pic>
              </a:graphicData>
            </a:graphic>
          </wp:inline>
        </w:drawing>
      </w:r>
    </w:p>
    <w:p w14:paraId="45E2800F">
      <w:pPr>
        <w:snapToGrid w:val="0"/>
        <w:spacing w:before="0" w:after="0" w:line="360" w:lineRule="auto"/>
        <w:ind w:right="0"/>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4F91C531">
      <w:pPr>
        <w:snapToGrid w:val="0"/>
        <w:spacing w:before="0" w:after="0" w:line="360" w:lineRule="auto"/>
        <w:ind w:left="0" w:right="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A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C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w:t>
      </w:r>
    </w:p>
    <w:p w14:paraId="495B5DCB">
      <w:pPr>
        <w:snapToGrid w:val="0"/>
        <w:spacing w:before="0" w:after="0" w:line="360" w:lineRule="auto"/>
        <w:ind w:left="0" w:right="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（3）</w:t>
      </w:r>
      <w:r>
        <w:rPr>
          <w:rFonts w:hint="eastAsia" w:ascii="宋体" w:hAnsi="宋体" w:eastAsia="宋体" w:cs="宋体"/>
          <w:color w:val="auto"/>
          <w:sz w:val="24"/>
          <w:szCs w:val="24"/>
        </w:rPr>
        <w:t>√</w:t>
      </w:r>
    </w:p>
    <w:p w14:paraId="1DCB2D4A">
      <w:pPr>
        <w:numPr>
          <w:ilvl w:val="0"/>
          <w:numId w:val="0"/>
        </w:numPr>
        <w:spacing w:line="360" w:lineRule="auto"/>
        <w:ind w:firstLine="482" w:firstLineChars="200"/>
        <w:jc w:val="center"/>
        <w:rPr>
          <w:rFonts w:hint="eastAsia" w:ascii="宋体" w:hAnsi="宋体" w:eastAsia="宋体" w:cs="宋体"/>
          <w:b/>
          <w:bCs/>
          <w:color w:val="auto"/>
          <w:sz w:val="24"/>
          <w:szCs w:val="24"/>
        </w:rPr>
      </w:pPr>
    </w:p>
    <w:p w14:paraId="54DDA045">
      <w:pPr>
        <w:numPr>
          <w:ilvl w:val="0"/>
          <w:numId w:val="0"/>
        </w:numPr>
        <w:spacing w:line="360" w:lineRule="auto"/>
        <w:ind w:firstLine="482" w:firstLineChars="200"/>
        <w:jc w:val="center"/>
        <w:rPr>
          <w:rFonts w:hint="default"/>
          <w:highlight w:val="yellow"/>
          <w:lang w:val="en-US" w:eastAsia="zh-CN"/>
        </w:rPr>
      </w:pPr>
      <w:r>
        <w:rPr>
          <w:rFonts w:hint="eastAsia" w:ascii="宋体" w:hAnsi="宋体" w:eastAsia="宋体" w:cs="宋体"/>
          <w:b/>
          <w:bCs/>
          <w:color w:val="auto"/>
          <w:sz w:val="24"/>
          <w:szCs w:val="24"/>
        </w:rPr>
        <w:t>8.2</w:t>
      </w:r>
      <w:r>
        <w:rPr>
          <w:rFonts w:hint="eastAsia" w:ascii="宋体" w:hAnsi="宋体" w:eastAsia="宋体" w:cs="宋体"/>
          <w:b/>
          <w:bCs/>
          <w:color w:val="auto"/>
          <w:sz w:val="24"/>
          <w:szCs w:val="24"/>
          <w:lang w:val="en-US" w:eastAsia="zh-CN"/>
        </w:rPr>
        <w:t xml:space="preserve"> 电动汽车</w:t>
      </w:r>
      <w:r>
        <w:rPr>
          <w:rFonts w:hint="default" w:ascii="宋体" w:hAnsi="宋体" w:eastAsia="宋体" w:cs="宋体"/>
          <w:b/>
          <w:bCs/>
          <w:color w:val="auto"/>
          <w:sz w:val="24"/>
          <w:szCs w:val="24"/>
          <w:lang w:val="en-US" w:eastAsia="zh-CN"/>
        </w:rPr>
        <w:t>转向系统部件的拆解</w:t>
      </w:r>
    </w:p>
    <w:p w14:paraId="3E664FD9">
      <w:pPr>
        <w:snapToGrid w:val="0"/>
        <w:spacing w:before="0" w:after="0" w:line="360" w:lineRule="auto"/>
        <w:ind w:right="0"/>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计划与实施</w:t>
      </w:r>
      <w:r>
        <w:rPr>
          <w:rFonts w:hint="eastAsia" w:ascii="黑体" w:hAnsi="黑体" w:eastAsia="黑体" w:cs="黑体"/>
          <w:color w:val="auto"/>
          <w:sz w:val="24"/>
          <w:szCs w:val="24"/>
          <w:lang w:eastAsia="zh-CN"/>
        </w:rPr>
        <w:t>】</w:t>
      </w:r>
    </w:p>
    <w:p w14:paraId="29D883B6">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传动比大,结构紧凑。单级蜗杆比i=5～80，若只传递运动，其传动比可达1000。</w:t>
      </w:r>
    </w:p>
    <w:p w14:paraId="2653FA74">
      <w:pPr>
        <w:snapToGrid w:val="0"/>
        <w:spacing w:before="0" w:after="0" w:line="360" w:lineRule="auto"/>
        <w:ind w:left="420" w:right="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传动平稳，噪声小。由于蜗杆齿呈连续的螺旋状，它与蜗轮齿的啮合是连续不断地进行的，同时啮合的齿数较多，故传动平稳，噪声小。</w:t>
      </w:r>
    </w:p>
    <w:p w14:paraId="10959EC7">
      <w:pPr>
        <w:snapToGrid w:val="0"/>
        <w:spacing w:before="0" w:after="0" w:line="360" w:lineRule="auto"/>
        <w:ind w:left="420" w:right="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可制成具有自锁性的蜗杆。当蜗杆的螺旋线升角小于啮合面的当量摩擦角时。蜗杆传动便具有自锁性。</w:t>
      </w:r>
    </w:p>
    <w:p w14:paraId="43D49E0E">
      <w:pPr>
        <w:snapToGrid w:val="0"/>
        <w:spacing w:before="0" w:after="0" w:line="360" w:lineRule="auto"/>
        <w:ind w:left="420" w:right="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传动效率低。因蜗杆传动齿面间存在较大的相对滑动，摩擦损耗大，效率较低。一般为0.7~0.8，具有自锁性的蜗杆传动，效率小于0.5。</w:t>
      </w:r>
    </w:p>
    <w:p w14:paraId="398B9DD0">
      <w:pPr>
        <w:snapToGrid w:val="0"/>
        <w:spacing w:before="0" w:after="0" w:line="360" w:lineRule="auto"/>
        <w:ind w:left="420" w:right="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⑤</w:t>
      </w:r>
      <w:r>
        <w:rPr>
          <w:rFonts w:hint="eastAsia" w:ascii="宋体" w:hAnsi="宋体" w:eastAsia="宋体" w:cs="宋体"/>
          <w:color w:val="000000"/>
          <w:sz w:val="24"/>
          <w:szCs w:val="24"/>
        </w:rPr>
        <w:t>蜗轮的造价较高。为减轻齿面的磨损及防止胶合，蜗轮一般要采用价格较贵的有色金属制造，因此造价较高。</w:t>
      </w:r>
    </w:p>
    <w:p w14:paraId="723B22C6">
      <w:pPr>
        <w:snapToGrid w:val="0"/>
        <w:spacing w:before="0" w:after="0" w:line="360" w:lineRule="auto"/>
        <w:ind w:left="420" w:right="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rPr>
        <w:t>转向盘的自由行程是指转向盘在空转阶段的角行程，这主要是由于转向系统各传动件之间的装配间隙和弹性变形所引起的。转向盘为消除间隙、克服弹性变形所转过的角度称为转向盘的自由行程。</w:t>
      </w:r>
    </w:p>
    <w:p w14:paraId="6D342BE3">
      <w:pPr>
        <w:snapToGrid w:val="0"/>
        <w:spacing w:before="0" w:after="0" w:line="360" w:lineRule="auto"/>
        <w:ind w:left="420" w:right="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转向盘的自由行程对于缓和路面冲击及避免驾驶员过于紧张是有利的，但过大的自由行程会影响转向灵敏性，因此汽车维护中应定期检查转向盘的自由行程。</w:t>
      </w:r>
    </w:p>
    <w:p w14:paraId="1B8B992F">
      <w:pPr>
        <w:numPr>
          <w:ilvl w:val="0"/>
          <w:numId w:val="0"/>
        </w:numPr>
        <w:snapToGrid w:val="0"/>
        <w:spacing w:before="0" w:after="0" w:line="360" w:lineRule="auto"/>
        <w:ind w:leftChars="68" w:right="0" w:rightChars="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u w:val="none"/>
          <w:lang w:val="en-US" w:eastAsia="zh-CN"/>
        </w:rPr>
        <w:t>答：</w:t>
      </w:r>
      <w:r>
        <w:rPr>
          <w:rFonts w:hint="eastAsia" w:ascii="宋体" w:hAnsi="宋体" w:eastAsia="宋体" w:cs="宋体"/>
          <w:color w:val="000000"/>
          <w:sz w:val="24"/>
          <w:szCs w:val="24"/>
        </w:rPr>
        <w:t>增大由转向盘传到转向节的力，并改变力的传动方向。按转向器中的传动副的结构形式，可以分为循环球式转向器、齿轮齿条式转向器、蜗杆曲柄指销式转向器、蜗杆滚轮式转向器等。</w:t>
      </w:r>
    </w:p>
    <w:p w14:paraId="367D3DFD">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比亚迪e5轿车采用电动助力转向系统，包括：方向盘、转向柱、方向机总成、转向拉杆、前桥悬挂、避震、弹簧、轮毂、车轮、转向ECU等</w:t>
      </w:r>
    </w:p>
    <w:p w14:paraId="5AECEC68">
      <w:pPr>
        <w:snapToGrid w:val="0"/>
        <w:spacing w:before="0" w:after="0" w:line="360" w:lineRule="auto"/>
        <w:ind w:right="0"/>
        <w:jc w:val="left"/>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4F9A2B16">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C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B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A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ABC</w:t>
      </w:r>
    </w:p>
    <w:p w14:paraId="1543B237">
      <w:pPr>
        <w:snapToGrid w:val="0"/>
        <w:spacing w:before="0" w:after="0" w:line="360" w:lineRule="auto"/>
        <w:ind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14:paraId="0AC52BD8">
      <w:pPr>
        <w:spacing w:before="0" w:after="0" w:line="360" w:lineRule="auto"/>
        <w:jc w:val="center"/>
        <w:rPr>
          <w:rFonts w:hint="eastAsia" w:ascii="宋体" w:hAnsi="宋体" w:eastAsia="宋体" w:cs="宋体"/>
          <w:b/>
          <w:bCs/>
          <w:color w:val="auto"/>
          <w:sz w:val="24"/>
          <w:szCs w:val="24"/>
        </w:rPr>
      </w:pPr>
    </w:p>
    <w:p w14:paraId="5D41397D">
      <w:pPr>
        <w:spacing w:before="0" w:after="0" w:line="360" w:lineRule="auto"/>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rPr>
        <w:t>9.1</w:t>
      </w:r>
      <w:r>
        <w:rPr>
          <w:rFonts w:hint="eastAsia" w:ascii="宋体" w:hAnsi="宋体" w:eastAsia="宋体" w:cs="宋体"/>
          <w:b/>
          <w:bCs/>
          <w:color w:val="auto"/>
          <w:sz w:val="24"/>
          <w:szCs w:val="24"/>
          <w:lang w:val="en-US" w:eastAsia="zh-CN"/>
        </w:rPr>
        <w:t xml:space="preserve"> 电动</w:t>
      </w:r>
      <w:r>
        <w:rPr>
          <w:rFonts w:hint="eastAsia" w:ascii="宋体" w:hAnsi="宋体" w:eastAsia="宋体" w:cs="宋体"/>
          <w:b/>
          <w:bCs/>
          <w:color w:val="auto"/>
          <w:sz w:val="24"/>
          <w:szCs w:val="24"/>
        </w:rPr>
        <w:t>汽车制动系统</w:t>
      </w:r>
      <w:r>
        <w:rPr>
          <w:rFonts w:hint="eastAsia" w:ascii="宋体" w:hAnsi="宋体" w:eastAsia="宋体" w:cs="宋体"/>
          <w:b/>
          <w:bCs/>
          <w:color w:val="auto"/>
          <w:sz w:val="24"/>
          <w:szCs w:val="24"/>
          <w:lang w:val="en-US" w:eastAsia="zh-CN"/>
        </w:rPr>
        <w:t>的养护</w:t>
      </w:r>
    </w:p>
    <w:p w14:paraId="62923E98">
      <w:pPr>
        <w:spacing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计划与实施</w:t>
      </w:r>
      <w:r>
        <w:rPr>
          <w:rFonts w:hint="eastAsia" w:ascii="黑体" w:hAnsi="黑体" w:eastAsia="黑体" w:cs="黑体"/>
          <w:color w:val="auto"/>
          <w:sz w:val="24"/>
          <w:szCs w:val="24"/>
          <w:lang w:eastAsia="zh-CN"/>
        </w:rPr>
        <w:t>】</w:t>
      </w:r>
    </w:p>
    <w:p w14:paraId="3158AEB9">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答：作用：</w:t>
      </w:r>
      <w:r>
        <w:rPr>
          <w:rFonts w:hint="eastAsia" w:ascii="宋体" w:hAnsi="宋体" w:eastAsia="宋体" w:cs="宋体"/>
          <w:color w:val="auto"/>
          <w:sz w:val="24"/>
          <w:szCs w:val="24"/>
        </w:rPr>
        <w:t>电动汽车的制动系统是在燃油汽车制动系统的基础上改进而来，如图 9-3 所示。</w:t>
      </w:r>
    </w:p>
    <w:p w14:paraId="264CF68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组成：</w:t>
      </w:r>
      <w:r>
        <w:rPr>
          <w:rFonts w:hint="eastAsia" w:ascii="宋体" w:hAnsi="宋体" w:eastAsia="宋体" w:cs="宋体"/>
          <w:color w:val="auto"/>
          <w:sz w:val="24"/>
          <w:szCs w:val="24"/>
        </w:rPr>
        <w:t xml:space="preserve">①控制装置，产生制动动作和控制制动效果的各种部件（如制动踏板、ABS泵等）。 </w:t>
      </w:r>
    </w:p>
    <w:p w14:paraId="519A7EE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②真空助力装置，利用真空压力辅助刹车，减轻制动踏板所需制动力，（如真空泵、真空罐等）</w:t>
      </w:r>
    </w:p>
    <w:p w14:paraId="4EA3D45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③传动装置，包括将制动能量传输到制动器的各个部件（如制动主缸和制动轮缸）。 </w:t>
      </w:r>
    </w:p>
    <w:p w14:paraId="34BD0BC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④制动器装置，实现摩擦制动的部件（如盘式制动器、鼓式制动器）。</w:t>
      </w:r>
    </w:p>
    <w:p w14:paraId="366BC63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（2）答：</w:t>
      </w:r>
      <w:r>
        <w:rPr>
          <w:rFonts w:hint="eastAsia" w:ascii="宋体" w:hAnsi="宋体" w:eastAsia="宋体" w:cs="宋体"/>
          <w:color w:val="auto"/>
          <w:sz w:val="24"/>
          <w:szCs w:val="24"/>
        </w:rPr>
        <w:t>①盘式制动器无摩擦助势作用，制动力矩受摩檫系数的影响较小，即热稳定性好。</w:t>
      </w:r>
    </w:p>
    <w:p w14:paraId="32BF75E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②盘式制动器浸水后效能降低较少，而且只须经一两次制动即可恢复正常，即基本不存在水衰退问题。</w:t>
      </w:r>
    </w:p>
    <w:p w14:paraId="7DD7B3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③在输出相同制动力矩的情况下，盘式制动器尺寸和质量一般较小。</w:t>
      </w:r>
    </w:p>
    <w:p w14:paraId="5F35D7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④制动盘沿厚度方向的热膨胀量极小，不会像制动鼓的热膨胀那样使制动器间隙明显增加而导致制动踏板行程过大。</w:t>
      </w:r>
    </w:p>
    <w:p w14:paraId="459E32A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⑤较容易实现间隙自动调整，其他维修作业也较简便。</w:t>
      </w:r>
    </w:p>
    <w:p w14:paraId="1F8DD03F">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60" w:type="dxa"/>
          <w:bottom w:w="120" w:type="dxa"/>
          <w:right w:w="60" w:type="dxa"/>
        </w:tblCellMar>
      </w:tblPr>
      <w:tblGrid>
        <w:gridCol w:w="4680"/>
        <w:gridCol w:w="4635"/>
      </w:tblGrid>
      <w:tr w14:paraId="73636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20" w:type="dxa"/>
            <w:left w:w="60" w:type="dxa"/>
            <w:bottom w:w="120" w:type="dxa"/>
            <w:right w:w="60" w:type="dxa"/>
          </w:tblCellMar>
        </w:tblPrEx>
        <w:trPr>
          <w:trHeight w:val="480" w:hRule="atLeast"/>
        </w:trPr>
        <w:tc>
          <w:tcPr>
            <w:tcW w:w="4680" w:type="dxa"/>
            <w:vAlign w:val="top"/>
          </w:tcPr>
          <w:p w14:paraId="17226757">
            <w:pPr>
              <w:spacing w:before="0" w:after="0" w:line="360" w:lineRule="auto"/>
              <w:jc w:val="left"/>
              <w:rPr>
                <w:rFonts w:hint="eastAsia" w:ascii="宋体" w:hAnsi="宋体" w:eastAsia="宋体" w:cs="宋体"/>
                <w:color w:val="auto"/>
                <w:sz w:val="24"/>
                <w:szCs w:val="24"/>
              </w:rPr>
            </w:pPr>
            <w:r>
              <w:drawing>
                <wp:anchor distT="0" distB="0" distL="114300" distR="114300" simplePos="0" relativeHeight="251659264" behindDoc="0" locked="0" layoutInCell="1" allowOverlap="1">
                  <wp:simplePos x="0" y="0"/>
                  <wp:positionH relativeFrom="column">
                    <wp:posOffset>762000</wp:posOffset>
                  </wp:positionH>
                  <wp:positionV relativeFrom="paragraph">
                    <wp:posOffset>15240</wp:posOffset>
                  </wp:positionV>
                  <wp:extent cx="2819400" cy="2269490"/>
                  <wp:effectExtent l="0" t="0" r="0" b="1651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2819400" cy="2269490"/>
                          </a:xfrm>
                          <a:prstGeom prst="rect">
                            <a:avLst/>
                          </a:prstGeom>
                          <a:noFill/>
                          <a:ln>
                            <a:noFill/>
                          </a:ln>
                        </pic:spPr>
                      </pic:pic>
                    </a:graphicData>
                  </a:graphic>
                </wp:anchor>
              </w:drawing>
            </w:r>
          </w:p>
        </w:tc>
        <w:tc>
          <w:tcPr>
            <w:tcW w:w="4635" w:type="dxa"/>
            <w:vAlign w:val="top"/>
          </w:tcPr>
          <w:p w14:paraId="277D1342">
            <w:pPr>
              <w:spacing w:before="312" w:after="312" w:line="360" w:lineRule="auto"/>
              <w:ind w:firstLineChars="200"/>
              <w:jc w:val="both"/>
              <w:rPr>
                <w:rFonts w:hint="eastAsia" w:ascii="宋体" w:hAnsi="宋体" w:eastAsia="宋体" w:cs="宋体"/>
                <w:color w:val="auto"/>
                <w:sz w:val="24"/>
                <w:szCs w:val="24"/>
              </w:rPr>
            </w:pPr>
            <w:r>
              <w:drawing>
                <wp:inline distT="0" distB="0" distL="114300" distR="114300">
                  <wp:extent cx="2212340" cy="1862455"/>
                  <wp:effectExtent l="0" t="0" r="1651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2212340" cy="1862455"/>
                          </a:xfrm>
                          <a:prstGeom prst="rect">
                            <a:avLst/>
                          </a:prstGeom>
                          <a:noFill/>
                          <a:ln>
                            <a:noFill/>
                          </a:ln>
                        </pic:spPr>
                      </pic:pic>
                    </a:graphicData>
                  </a:graphic>
                </wp:inline>
              </w:drawing>
            </w:r>
          </w:p>
        </w:tc>
      </w:tr>
    </w:tbl>
    <w:p w14:paraId="50847EAD">
      <w:pPr>
        <w:spacing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74262EE7">
      <w:pPr>
        <w:spacing w:line="360" w:lineRule="auto"/>
        <w:ind w:firstLine="480" w:firstLineChars="200"/>
        <w:jc w:val="left"/>
        <w:rPr>
          <w:rFonts w:hint="eastAsia" w:ascii="宋体" w:hAnsi="宋体" w:eastAsia="宋体" w:cs="宋体"/>
          <w:color w:val="auto"/>
          <w:spacing w:val="-6"/>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B   （2）B   （3）</w:t>
      </w:r>
      <w:r>
        <w:rPr>
          <w:rFonts w:hint="eastAsia" w:ascii="宋体" w:hAnsi="宋体" w:eastAsia="宋体" w:cs="宋体"/>
          <w:color w:val="auto"/>
          <w:spacing w:val="-6"/>
          <w:sz w:val="24"/>
          <w:szCs w:val="24"/>
          <w:lang w:val="en-US" w:eastAsia="zh-CN"/>
        </w:rPr>
        <w:t>D</w:t>
      </w:r>
    </w:p>
    <w:p w14:paraId="08233AAD">
      <w:pPr>
        <w:spacing w:line="360" w:lineRule="auto"/>
        <w:ind w:firstLine="480" w:firstLineChars="200"/>
        <w:jc w:val="both"/>
        <w:rPr>
          <w:rFonts w:hint="eastAsia" w:ascii="宋体" w:hAnsi="宋体" w:eastAsia="宋体" w:cs="宋体"/>
          <w:color w:val="auto"/>
          <w:spacing w:val="1"/>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（3）</w:t>
      </w:r>
      <w:r>
        <w:rPr>
          <w:rFonts w:hint="eastAsia" w:ascii="宋体" w:hAnsi="宋体" w:eastAsia="宋体" w:cs="宋体"/>
          <w:color w:val="auto"/>
          <w:sz w:val="24"/>
          <w:szCs w:val="24"/>
        </w:rPr>
        <w:t>√</w:t>
      </w:r>
    </w:p>
    <w:p w14:paraId="264C1B86">
      <w:pPr>
        <w:spacing w:before="0" w:after="0" w:line="360" w:lineRule="auto"/>
        <w:ind w:firstLineChars="200"/>
        <w:jc w:val="left"/>
        <w:rPr>
          <w:rFonts w:hint="eastAsia" w:ascii="宋体" w:hAnsi="宋体" w:eastAsia="宋体" w:cs="宋体"/>
          <w:color w:val="auto"/>
          <w:spacing w:val="-6"/>
          <w:sz w:val="24"/>
          <w:szCs w:val="24"/>
        </w:rPr>
      </w:pPr>
    </w:p>
    <w:p w14:paraId="470E789D">
      <w:pPr>
        <w:spacing w:before="0" w:after="0"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9.2</w:t>
      </w:r>
      <w:r>
        <w:rPr>
          <w:rFonts w:hint="eastAsia" w:ascii="宋体" w:hAnsi="宋体" w:eastAsia="宋体" w:cs="宋体"/>
          <w:b/>
          <w:bCs/>
          <w:color w:val="auto"/>
          <w:sz w:val="24"/>
          <w:szCs w:val="24"/>
          <w:lang w:val="en-US" w:eastAsia="zh-CN"/>
        </w:rPr>
        <w:t xml:space="preserve"> 电动</w:t>
      </w:r>
      <w:r>
        <w:rPr>
          <w:rFonts w:hint="eastAsia" w:ascii="宋体" w:hAnsi="宋体" w:eastAsia="宋体" w:cs="宋体"/>
          <w:b/>
          <w:bCs/>
          <w:color w:val="auto"/>
          <w:sz w:val="24"/>
          <w:szCs w:val="24"/>
        </w:rPr>
        <w:t>汽车制动系统部件</w:t>
      </w:r>
      <w:r>
        <w:rPr>
          <w:rFonts w:hint="eastAsia" w:ascii="宋体" w:hAnsi="宋体" w:eastAsia="宋体" w:cs="宋体"/>
          <w:b/>
          <w:bCs/>
          <w:color w:val="auto"/>
          <w:sz w:val="24"/>
          <w:szCs w:val="24"/>
          <w:lang w:val="en-US" w:eastAsia="zh-CN"/>
        </w:rPr>
        <w:t>的拆检</w:t>
      </w:r>
    </w:p>
    <w:p w14:paraId="42BAD8D3">
      <w:pPr>
        <w:spacing w:before="0" w:after="0"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计划与实施</w:t>
      </w:r>
      <w:r>
        <w:rPr>
          <w:rFonts w:hint="eastAsia" w:ascii="黑体" w:hAnsi="黑体" w:eastAsia="黑体" w:cs="黑体"/>
          <w:color w:val="auto"/>
          <w:sz w:val="24"/>
          <w:szCs w:val="24"/>
          <w:lang w:eastAsia="zh-CN"/>
        </w:rPr>
        <w:t>】</w:t>
      </w:r>
    </w:p>
    <w:p w14:paraId="1FC056C7">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答：作用：</w:t>
      </w:r>
      <w:r>
        <w:rPr>
          <w:rFonts w:hint="eastAsia" w:ascii="宋体" w:hAnsi="宋体" w:eastAsia="宋体" w:cs="宋体"/>
          <w:color w:val="auto"/>
          <w:sz w:val="24"/>
          <w:szCs w:val="24"/>
        </w:rPr>
        <w:t>制动能量回收系统</w:t>
      </w:r>
      <w:r>
        <w:rPr>
          <w:rFonts w:hint="eastAsia" w:ascii="宋体" w:hAnsi="宋体" w:eastAsia="宋体" w:cs="宋体"/>
          <w:color w:val="auto"/>
          <w:sz w:val="24"/>
          <w:szCs w:val="24"/>
          <w:lang w:val="en-US" w:eastAsia="zh-CN"/>
        </w:rPr>
        <w:t>是</w:t>
      </w:r>
      <w:r>
        <w:rPr>
          <w:rFonts w:hint="eastAsia" w:ascii="宋体" w:hAnsi="宋体" w:eastAsia="宋体" w:cs="宋体"/>
          <w:color w:val="auto"/>
          <w:sz w:val="24"/>
          <w:szCs w:val="24"/>
        </w:rPr>
        <w:t>在车辆的制动过程中，控制电机使其处于发电机模式，将汽车行驶的部分动能转化为电能，并且储存在动力电池中进一步利用，实现制动能量的回收，改善车辆的能量利用效率；发电机工作的同时也会产生反向的制动力矩，通过传动系传给车轮，从而使车辆减速或停车，减少了刹车片的磨损，又增加了续驶里程，一举两得。</w:t>
      </w:r>
    </w:p>
    <w:p w14:paraId="49368DAA">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工作原理</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制动踏板集成有位置传感器，整车控制器VCU根据加速踏板和制动踏板的开度，车辆行驶状态信息以及动力电池的状态信息来判断某一时刻能否进行能量回收，在满足安全性能、制动性能以及驾驶员舒适性的前提下形成电机制动转矩，利用电机发电对动力电池充电，回收制动过程中部分能量。根据加速踏板和制动踏板信号制动能量回收分为两个阶段，第一阶段是在车辆行驶过程中驾驶员松开加速踏板但没有踩下制动踏板，此时汽车依靠制动能量回收进行制动。第二阶段是在驾驶员踩下了制动踏板后，传统的制动系统和制动能量回收系统协同工作，快速把汽车减速甚至停下。有些电动汽车专门设置制动能量回收挡位E（比如北汽EV160）通过E+，E-控制回收深度，这个过程是制动能量回收开关配合整车控制器VCU实现的。在某些电动汽车屏幕上也能看到动能回收的过程，如图9-31所示。</w:t>
      </w:r>
    </w:p>
    <w:p w14:paraId="7A89691B">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回收的原则</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①能量回收制动不应该干预刹车防抱死系统ABS的工作。</w:t>
      </w:r>
    </w:p>
    <w:p w14:paraId="31F4DDF8">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②当ABS进行制动调节时，制动能量回收不应该工作。</w:t>
      </w:r>
    </w:p>
    <w:p w14:paraId="3A568CCF">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③当ABS报警时，制动能量回收不应该工作。</w:t>
      </w:r>
    </w:p>
    <w:p w14:paraId="3AC7B394">
      <w:pPr>
        <w:spacing w:before="0" w:after="0" w:line="360" w:lineRule="auto"/>
        <w:ind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④当电驱系统具有故障时，制动能量回收不应该工作。</w:t>
      </w:r>
    </w:p>
    <w:p w14:paraId="20D4254D">
      <w:pPr>
        <w:spacing w:line="360" w:lineRule="auto"/>
        <w:ind w:lef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答</w:t>
      </w:r>
      <w:r>
        <w:rPr>
          <w:rFonts w:hint="eastAsia" w:ascii="宋体" w:hAnsi="宋体" w:eastAsia="宋体" w:cs="宋体"/>
          <w:color w:val="auto"/>
          <w:sz w:val="24"/>
          <w:szCs w:val="24"/>
        </w:rPr>
        <w:t>：将驾驶员踩制动踏板的机械力转变成液体压力，并将具有一定压力的制动液经管路送到各车轮的制动分泵。</w:t>
      </w:r>
    </w:p>
    <w:p w14:paraId="3F3CA4A2">
      <w:pPr>
        <w:spacing w:line="360" w:lineRule="auto"/>
        <w:ind w:lef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答：</w:t>
      </w:r>
      <w:r>
        <w:rPr>
          <w:rFonts w:hint="eastAsia" w:ascii="宋体" w:hAnsi="宋体" w:eastAsia="宋体" w:cs="宋体"/>
          <w:color w:val="auto"/>
          <w:spacing w:val="3"/>
          <w:sz w:val="24"/>
          <w:szCs w:val="24"/>
        </w:rPr>
        <w:t>作用是将总泵提供的液体压力转变为使制动蹄张开的机械推力。</w:t>
      </w:r>
    </w:p>
    <w:p w14:paraId="0642341C">
      <w:pPr>
        <w:spacing w:line="360" w:lineRule="auto"/>
        <w:jc w:val="both"/>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评价与反馈</w:t>
      </w:r>
      <w:r>
        <w:rPr>
          <w:rFonts w:hint="eastAsia" w:ascii="黑体" w:hAnsi="黑体" w:eastAsia="黑体" w:cs="黑体"/>
          <w:color w:val="auto"/>
          <w:sz w:val="24"/>
          <w:szCs w:val="24"/>
          <w:lang w:eastAsia="zh-CN"/>
        </w:rPr>
        <w:t>】</w:t>
      </w:r>
    </w:p>
    <w:p w14:paraId="6203121B">
      <w:pPr>
        <w:spacing w:line="360" w:lineRule="auto"/>
        <w:ind w:left="0" w:firstLine="480" w:firstLineChars="200"/>
        <w:jc w:val="both"/>
        <w:rPr>
          <w:rFonts w:hint="eastAsia" w:ascii="宋体" w:hAnsi="宋体" w:eastAsia="宋体" w:cs="宋体"/>
          <w:color w:val="000000"/>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A   （2）B</w:t>
      </w:r>
    </w:p>
    <w:p w14:paraId="14856A18">
      <w:pPr>
        <w:spacing w:line="360" w:lineRule="auto"/>
        <w:ind w:lef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pacing w:val="1"/>
          <w:sz w:val="24"/>
          <w:szCs w:val="24"/>
          <w:lang w:val="en-US" w:eastAsia="zh-CN"/>
        </w:rPr>
        <w:t xml:space="preserve">   （2）</w:t>
      </w:r>
      <w:r>
        <w:rPr>
          <w:rFonts w:hint="eastAsia" w:ascii="宋体" w:hAnsi="宋体" w:eastAsia="宋体" w:cs="宋体"/>
          <w:color w:val="auto"/>
          <w:sz w:val="24"/>
          <w:szCs w:val="24"/>
        </w:rPr>
        <w:t>√</w:t>
      </w:r>
      <w:r>
        <w:rPr>
          <w:rFonts w:hint="eastAsia" w:ascii="宋体" w:hAnsi="宋体" w:eastAsia="宋体" w:cs="宋体"/>
          <w:color w:val="auto"/>
          <w:spacing w:val="1"/>
          <w:sz w:val="24"/>
          <w:szCs w:val="24"/>
          <w:lang w:val="en-US" w:eastAsia="zh-CN"/>
        </w:rPr>
        <w:t xml:space="preserve">   （3）</w:t>
      </w:r>
      <w:r>
        <w:rPr>
          <w:rFonts w:hint="eastAsia" w:ascii="宋体" w:hAnsi="宋体" w:eastAsia="宋体" w:cs="宋体"/>
          <w:color w:val="auto"/>
          <w:sz w:val="24"/>
          <w:szCs w:val="24"/>
        </w:rPr>
        <w:t>√</w:t>
      </w:r>
    </w:p>
    <w:p w14:paraId="38151989">
      <w:pPr>
        <w:spacing w:line="360" w:lineRule="auto"/>
        <w:ind w:left="0" w:firstLine="0" w:firstLineChars="0"/>
        <w:jc w:val="center"/>
        <w:rPr>
          <w:rFonts w:hint="eastAsia" w:ascii="宋体" w:hAnsi="宋体" w:eastAsia="宋体" w:cs="宋体"/>
          <w:b/>
          <w:bCs/>
          <w:color w:val="000000"/>
          <w:sz w:val="24"/>
          <w:szCs w:val="24"/>
        </w:rPr>
      </w:pPr>
    </w:p>
    <w:p w14:paraId="7F02CCBA">
      <w:pPr>
        <w:spacing w:line="360" w:lineRule="auto"/>
        <w:ind w:left="0"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10.1</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汽车车身结构</w:t>
      </w:r>
      <w:r>
        <w:rPr>
          <w:rFonts w:hint="eastAsia" w:ascii="宋体" w:hAnsi="宋体" w:eastAsia="宋体" w:cs="宋体"/>
          <w:b/>
          <w:bCs/>
          <w:color w:val="000000"/>
          <w:sz w:val="24"/>
          <w:szCs w:val="24"/>
          <w:lang w:val="en-US" w:eastAsia="zh-CN"/>
        </w:rPr>
        <w:t>的认识</w:t>
      </w:r>
    </w:p>
    <w:p w14:paraId="53C61E25">
      <w:pPr>
        <w:snapToGrid w:val="0"/>
        <w:spacing w:line="360" w:lineRule="auto"/>
        <w:ind w:right="0"/>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03400796">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：应为驾驶员提供良好的驾驶操作条件，为乘员提供舒适的乘坐条件，并保证完好无损地运载货物且装卸方便。车身结构和设备还应保证行车的安全和减轻事故带来的影响。</w:t>
      </w:r>
    </w:p>
    <w:p w14:paraId="05F87FE1">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w:t>
      </w:r>
      <w:r>
        <w:rPr>
          <w:rFonts w:hint="eastAsia" w:ascii="宋体" w:hAnsi="宋体" w:eastAsia="宋体" w:cs="宋体"/>
          <w:color w:val="000000"/>
          <w:sz w:val="24"/>
          <w:szCs w:val="24"/>
        </w:rPr>
        <w:t>按结构形式分类：</w:t>
      </w:r>
    </w:p>
    <w:p w14:paraId="6CAF0870">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①骨架式:有完整的骨架，车身蒙皮固定在骨架上。</w:t>
      </w:r>
    </w:p>
    <w:p w14:paraId="5ECBEEC1">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②半骨架式:有部分骨架，各骨架可彼此相连或靠蒙皮相连。</w:t>
      </w:r>
    </w:p>
    <w:p w14:paraId="49FC02B5">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③无骨架式：没有骨架，代替骨架的是蒙皮相互连接时形成的加强筋或板壳。</w:t>
      </w:r>
    </w:p>
    <w:p w14:paraId="2621652E">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按受力情况分类：非承载式</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半承载式</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承载式(或称全承载式)。</w:t>
      </w:r>
    </w:p>
    <w:p w14:paraId="35678C8A">
      <w:pPr>
        <w:snapToGrid w:val="0"/>
        <w:spacing w:line="360" w:lineRule="auto"/>
        <w:ind w:right="0"/>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51C3517E">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车身壳体、车门、车窗</w:t>
      </w:r>
    </w:p>
    <w:p w14:paraId="07D74060">
      <w:pPr>
        <w:spacing w:line="360" w:lineRule="auto"/>
        <w:ind w:left="0" w:firstLine="0" w:firstLineChars="0"/>
        <w:jc w:val="center"/>
        <w:rPr>
          <w:rFonts w:hint="eastAsia" w:ascii="宋体" w:hAnsi="宋体" w:eastAsia="宋体" w:cs="宋体"/>
          <w:b/>
          <w:bCs/>
          <w:color w:val="000000"/>
          <w:sz w:val="24"/>
          <w:szCs w:val="24"/>
        </w:rPr>
      </w:pPr>
    </w:p>
    <w:p w14:paraId="342C89AD">
      <w:pPr>
        <w:spacing w:line="360" w:lineRule="auto"/>
        <w:ind w:left="0" w:firstLine="0" w:firstLineChars="0"/>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10.2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车身附属装置</w:t>
      </w:r>
      <w:r>
        <w:rPr>
          <w:rFonts w:hint="eastAsia" w:ascii="宋体" w:hAnsi="宋体" w:eastAsia="宋体" w:cs="宋体"/>
          <w:b/>
          <w:bCs/>
          <w:color w:val="000000"/>
          <w:sz w:val="24"/>
          <w:szCs w:val="24"/>
          <w:lang w:val="en-US" w:eastAsia="zh-CN"/>
        </w:rPr>
        <w:t>的拆装与调整</w:t>
      </w:r>
    </w:p>
    <w:p w14:paraId="7D844012">
      <w:pPr>
        <w:spacing w:line="360" w:lineRule="auto"/>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计划与实施</w:t>
      </w:r>
      <w:r>
        <w:rPr>
          <w:rFonts w:hint="eastAsia" w:ascii="黑体" w:hAnsi="黑体" w:eastAsia="黑体" w:cs="黑体"/>
          <w:color w:val="000000"/>
          <w:sz w:val="24"/>
          <w:szCs w:val="24"/>
          <w:lang w:eastAsia="zh-CN"/>
        </w:rPr>
        <w:t>】</w:t>
      </w:r>
    </w:p>
    <w:p w14:paraId="59F04225">
      <w:pPr>
        <w:spacing w:line="360" w:lineRule="auto"/>
        <w:ind w:left="0" w:leftChars="0" w:firstLine="480" w:firstLineChars="2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.（1）答：</w:t>
      </w:r>
      <w:r>
        <w:rPr>
          <w:rFonts w:hint="eastAsia" w:ascii="宋体" w:hAnsi="宋体" w:eastAsia="宋体" w:cs="宋体"/>
          <w:color w:val="000000"/>
          <w:sz w:val="24"/>
          <w:szCs w:val="24"/>
        </w:rPr>
        <w:t>按其开启方法可分为顺开式、逆开式、水平滑移式、上掀式、折叠式等</w:t>
      </w:r>
      <w:r>
        <w:rPr>
          <w:rFonts w:hint="eastAsia" w:ascii="宋体" w:hAnsi="宋体" w:eastAsia="宋体" w:cs="宋体"/>
          <w:color w:val="000000"/>
          <w:sz w:val="24"/>
          <w:szCs w:val="24"/>
          <w:lang w:eastAsia="zh-CN"/>
        </w:rPr>
        <w:t>。</w:t>
      </w:r>
    </w:p>
    <w:p w14:paraId="04612576">
      <w:pPr>
        <w:spacing w:line="360" w:lineRule="auto"/>
        <w:ind w:lef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答：</w:t>
      </w:r>
      <w:r>
        <w:rPr>
          <w:rFonts w:hint="eastAsia" w:ascii="宋体" w:hAnsi="宋体" w:eastAsia="宋体" w:cs="宋体"/>
          <w:color w:val="000000"/>
          <w:sz w:val="24"/>
          <w:szCs w:val="24"/>
        </w:rPr>
        <w:t>调节机构作用</w:t>
      </w:r>
      <w:r>
        <w:rPr>
          <w:rFonts w:hint="eastAsia" w:ascii="宋体" w:hAnsi="宋体" w:eastAsia="宋体" w:cs="宋体"/>
          <w:color w:val="000000"/>
          <w:sz w:val="24"/>
          <w:szCs w:val="24"/>
          <w:lang w:val="en-US" w:eastAsia="zh-CN"/>
        </w:rPr>
        <w:t>是</w:t>
      </w:r>
      <w:r>
        <w:rPr>
          <w:rFonts w:hint="eastAsia" w:ascii="宋体" w:hAnsi="宋体" w:eastAsia="宋体" w:cs="宋体"/>
          <w:color w:val="000000"/>
          <w:sz w:val="24"/>
          <w:szCs w:val="24"/>
        </w:rPr>
        <w:t>改变座椅与驾驶操纵机构的相对位置以适应不同身材的驾驶员的需要。</w:t>
      </w:r>
    </w:p>
    <w:p w14:paraId="72CCFF84">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调节方式：最基本的两种调节方式是座椅行程调节和靠背角度调节。轿车驾驶席的座椅有8种可调方式:前端上、下调节；后端上、下调节；前、后调节；向前、向后倾斜调节。</w:t>
      </w:r>
    </w:p>
    <w:p w14:paraId="7D5163D0">
      <w:pPr>
        <w:snapToGrid w:val="0"/>
        <w:spacing w:line="360" w:lineRule="auto"/>
        <w:ind w:right="0"/>
        <w:jc w:val="both"/>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评价与反馈</w:t>
      </w:r>
      <w:r>
        <w:rPr>
          <w:rFonts w:hint="eastAsia" w:ascii="黑体" w:hAnsi="黑体" w:eastAsia="黑体" w:cs="黑体"/>
          <w:color w:val="000000"/>
          <w:sz w:val="24"/>
          <w:szCs w:val="24"/>
          <w:lang w:eastAsia="zh-CN"/>
        </w:rPr>
        <w:t>】</w:t>
      </w:r>
    </w:p>
    <w:p w14:paraId="1CDEB56A">
      <w:pPr>
        <w:snapToGrid w:val="0"/>
        <w:spacing w:line="360" w:lineRule="auto"/>
        <w:ind w:left="0" w:right="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ABCD</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AB</w:t>
      </w:r>
    </w:p>
    <w:p w14:paraId="06CFE777">
      <w:pPr>
        <w:spacing w:line="360" w:lineRule="auto"/>
        <w:ind w:left="0" w:firstLine="0" w:firstLineChars="0"/>
        <w:jc w:val="both"/>
        <w:rPr>
          <w:rFonts w:hint="eastAsia" w:ascii="宋体" w:hAnsi="宋体" w:eastAsia="宋体" w:cs="宋体"/>
          <w:color w:val="000000"/>
          <w:sz w:val="24"/>
          <w:szCs w:val="24"/>
        </w:rPr>
      </w:pPr>
    </w:p>
    <w:p w14:paraId="12FF34A7">
      <w:pPr>
        <w:spacing w:before="0" w:after="0" w:line="360" w:lineRule="auto"/>
        <w:jc w:val="both"/>
        <w:rPr>
          <w:rFonts w:hint="eastAsia" w:ascii="宋体" w:hAnsi="宋体" w:eastAsia="宋体" w:cs="宋体"/>
          <w:color w:val="000000"/>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8B756">
    <w:pPr>
      <w:snapToGrid/>
      <w:spacing w:before="0" w:after="0" w:line="240" w:lineRule="auto"/>
      <w:jc w:val="center"/>
      <w:rPr>
        <w:rFonts w:ascii="Calibri" w:hAnsi="Calibri" w:eastAsia="Calibri"/>
        <w:color w:val="000000"/>
        <w:sz w:val="18"/>
        <w:szCs w:val="18"/>
      </w:rPr>
    </w:pPr>
    <w:r>
      <w:fldChar w:fldCharType="begin"/>
    </w:r>
    <w:r>
      <w:rPr>
        <w:rFonts w:ascii="Calibri" w:hAnsi="Calibri" w:eastAsia="Calibri"/>
        <w:sz w:val="18"/>
        <w:szCs w:val="18"/>
      </w:rPr>
      <w:instrText xml:space="preserve">PAGE</w:instrTex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9D487F"/>
    <w:multiLevelType w:val="singleLevel"/>
    <w:tmpl w:val="309D487F"/>
    <w:lvl w:ilvl="0" w:tentative="0">
      <w:start w:val="1"/>
      <w:numFmt w:val="decimal"/>
      <w:lvlText w:val="%1."/>
      <w:lvlJc w:val="left"/>
      <w:pPr>
        <w:tabs>
          <w:tab w:val="left" w:pos="312"/>
        </w:tabs>
      </w:pPr>
    </w:lvl>
  </w:abstractNum>
  <w:abstractNum w:abstractNumId="1">
    <w:nsid w:val="676CA33C"/>
    <w:multiLevelType w:val="singleLevel"/>
    <w:tmpl w:val="676CA33C"/>
    <w:lvl w:ilvl="0" w:tentative="0">
      <w:start w:val="2"/>
      <w:numFmt w:val="decimal"/>
      <w:suff w:val="nothing"/>
      <w:lvlText w:val="（%1）"/>
      <w:lvlJc w:val="left"/>
      <w:pPr>
        <w:ind w:left="480" w:leftChars="0" w:firstLine="0" w:firstLineChars="0"/>
      </w:pPr>
    </w:lvl>
  </w:abstractNum>
  <w:abstractNum w:abstractNumId="2">
    <w:nsid w:val="7ABE7C9C"/>
    <w:multiLevelType w:val="singleLevel"/>
    <w:tmpl w:val="7ABE7C9C"/>
    <w:lvl w:ilvl="0" w:tentative="0">
      <w:start w:val="1"/>
      <w:numFmt w:val="decimal"/>
      <w:lvlText w:val="%1."/>
      <w:lvlJc w:val="left"/>
      <w:pPr>
        <w:tabs>
          <w:tab w:val="left" w:pos="312"/>
        </w:tabs>
      </w:pPr>
    </w:lvl>
  </w:abstractNum>
  <w:abstractNum w:abstractNumId="3">
    <w:nsid w:val="7DEC3B4A"/>
    <w:multiLevelType w:val="singleLevel"/>
    <w:tmpl w:val="7DEC3B4A"/>
    <w:lvl w:ilvl="0" w:tentative="0">
      <w:start w:val="4"/>
      <w:numFmt w:val="decimal"/>
      <w:lvlText w:val="%1."/>
      <w:lvlJc w:val="left"/>
      <w:pPr>
        <w:tabs>
          <w:tab w:val="left" w:pos="312"/>
        </w:tabs>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3MGMyZDMzOGIyMGUyMDk5Mjg3MWUzODcxN2RkNTQifQ=="/>
  </w:docVars>
  <w:rsids>
    <w:rsidRoot w:val="00BA0C1A"/>
    <w:rsid w:val="000C51B7"/>
    <w:rsid w:val="00216EB9"/>
    <w:rsid w:val="0059531B"/>
    <w:rsid w:val="00616505"/>
    <w:rsid w:val="0062213C"/>
    <w:rsid w:val="00633F40"/>
    <w:rsid w:val="006549AD"/>
    <w:rsid w:val="00684D9C"/>
    <w:rsid w:val="00A51D43"/>
    <w:rsid w:val="00A60633"/>
    <w:rsid w:val="00BA0C1A"/>
    <w:rsid w:val="00C061CB"/>
    <w:rsid w:val="00C604EC"/>
    <w:rsid w:val="00E26251"/>
    <w:rsid w:val="00EA1EE8"/>
    <w:rsid w:val="00F53662"/>
    <w:rsid w:val="026B3007"/>
    <w:rsid w:val="03CD7515"/>
    <w:rsid w:val="04BD7A33"/>
    <w:rsid w:val="083D07F0"/>
    <w:rsid w:val="0B1B0294"/>
    <w:rsid w:val="0CDB65E4"/>
    <w:rsid w:val="0EC7047D"/>
    <w:rsid w:val="105E3B74"/>
    <w:rsid w:val="151632A6"/>
    <w:rsid w:val="1B326960"/>
    <w:rsid w:val="1C2C4424"/>
    <w:rsid w:val="1CD54CE6"/>
    <w:rsid w:val="1DEC38DC"/>
    <w:rsid w:val="23977CA8"/>
    <w:rsid w:val="254120D5"/>
    <w:rsid w:val="258231E5"/>
    <w:rsid w:val="27514612"/>
    <w:rsid w:val="29576FD9"/>
    <w:rsid w:val="2A1034D3"/>
    <w:rsid w:val="2AB67BC0"/>
    <w:rsid w:val="2B0B0077"/>
    <w:rsid w:val="2B7744B7"/>
    <w:rsid w:val="2C6F4039"/>
    <w:rsid w:val="2E490F16"/>
    <w:rsid w:val="301019B9"/>
    <w:rsid w:val="30456175"/>
    <w:rsid w:val="30527BA8"/>
    <w:rsid w:val="332D5F33"/>
    <w:rsid w:val="33AB416E"/>
    <w:rsid w:val="36772279"/>
    <w:rsid w:val="38B3454A"/>
    <w:rsid w:val="3B304399"/>
    <w:rsid w:val="3B567629"/>
    <w:rsid w:val="3D146CD2"/>
    <w:rsid w:val="3E173A67"/>
    <w:rsid w:val="3E304B29"/>
    <w:rsid w:val="40B13B8F"/>
    <w:rsid w:val="434067C1"/>
    <w:rsid w:val="48B620CF"/>
    <w:rsid w:val="4C1635B0"/>
    <w:rsid w:val="4CE56483"/>
    <w:rsid w:val="507D4F01"/>
    <w:rsid w:val="513F7105"/>
    <w:rsid w:val="52AF30EA"/>
    <w:rsid w:val="52E55A8A"/>
    <w:rsid w:val="534B0A6D"/>
    <w:rsid w:val="542645AC"/>
    <w:rsid w:val="543601E6"/>
    <w:rsid w:val="543B560F"/>
    <w:rsid w:val="568D20C3"/>
    <w:rsid w:val="572851EA"/>
    <w:rsid w:val="57816FE8"/>
    <w:rsid w:val="5799171B"/>
    <w:rsid w:val="5A4A67C4"/>
    <w:rsid w:val="5A8E731E"/>
    <w:rsid w:val="5B392E17"/>
    <w:rsid w:val="5BDA63C6"/>
    <w:rsid w:val="62216655"/>
    <w:rsid w:val="644444F7"/>
    <w:rsid w:val="655D07C9"/>
    <w:rsid w:val="68AD314C"/>
    <w:rsid w:val="6D3331C8"/>
    <w:rsid w:val="6EAF13B0"/>
    <w:rsid w:val="70D27D4D"/>
    <w:rsid w:val="71061E72"/>
    <w:rsid w:val="72AB5F51"/>
    <w:rsid w:val="74F160B9"/>
    <w:rsid w:val="799A6D1F"/>
    <w:rsid w:val="7A3B2499"/>
    <w:rsid w:val="7B90733F"/>
    <w:rsid w:val="7BB95D20"/>
    <w:rsid w:val="7D7A1251"/>
    <w:rsid w:val="7F796B63"/>
    <w:rsid w:val="7FB42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12263</Words>
  <Characters>12890</Characters>
  <Lines>1</Lines>
  <Paragraphs>1</Paragraphs>
  <TotalTime>106</TotalTime>
  <ScaleCrop>false</ScaleCrop>
  <LinksUpToDate>false</LinksUpToDate>
  <CharactersWithSpaces>14208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微信用户</cp:lastModifiedBy>
  <dcterms:modified xsi:type="dcterms:W3CDTF">2025-08-14T09:17:30Z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KSOTemplateDocerSaveRecord">
    <vt:lpwstr>eyJoZGlkIjoiMTJhOTFmNmVhMTA5ZTU3MGUyNTNlNzFjM2ExMGNmOGEiLCJ1c2VySWQiOiI0NTg4MjIxMjAifQ==</vt:lpwstr>
  </property>
  <property fmtid="{D5CDD505-2E9C-101B-9397-08002B2CF9AE}" pid="4" name="ICV">
    <vt:lpwstr>F220AAF336CC4A318F3899319614D52A_12</vt:lpwstr>
  </property>
</Properties>
</file>