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9"/>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20B12CA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54E48061">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《大学生职业发展与就业指导》</w:t>
      </w:r>
    </w:p>
    <w:p w14:paraId="52AD8755">
      <w:pPr>
        <w:keepNext/>
        <w:keepLines/>
        <w:spacing w:before="240" w:after="240" w:line="720" w:lineRule="auto"/>
        <w:jc w:val="center"/>
        <w:outlineLvl w:val="0"/>
        <w:rPr>
          <w:rFonts w:hint="eastAsia" w:ascii="黑体" w:hAnsi="黑体" w:eastAsia="黑体"/>
          <w:bCs/>
          <w:kern w:val="44"/>
          <w:sz w:val="18"/>
          <w:szCs w:val="18"/>
          <w:lang w:eastAsia="zh-CN"/>
        </w:rPr>
      </w:pPr>
      <w:r>
        <w:rPr>
          <w:rFonts w:hint="eastAsia" w:ascii="黑体" w:hAnsi="黑体" w:eastAsia="黑体"/>
          <w:bCs/>
          <w:kern w:val="44"/>
          <w:sz w:val="18"/>
          <w:szCs w:val="18"/>
          <w:lang w:eastAsia="zh-CN"/>
        </w:rPr>
        <w:drawing>
          <wp:inline distT="0" distB="0" distL="114300" distR="114300">
            <wp:extent cx="0" cy="0"/>
            <wp:effectExtent l="0" t="0" r="0" b="0"/>
            <wp:docPr id="1" name="图片 1"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花2"/>
                    <pic:cNvPicPr>
                      <a:picLocks noChangeAspect="1"/>
                    </pic:cNvPicPr>
                  </pic:nvPicPr>
                  <pic:blipFill>
                    <a:blip r:embed="rId10"/>
                    <a:stretch>
                      <a:fillRect/>
                    </a:stretch>
                  </pic:blipFill>
                  <pic:spPr>
                    <a:xfrm>
                      <a:off x="0" y="0"/>
                      <a:ext cx="0" cy="0"/>
                    </a:xfrm>
                    <a:prstGeom prst="rect">
                      <a:avLst/>
                    </a:prstGeom>
                  </pic:spPr>
                </pic:pic>
              </a:graphicData>
            </a:graphic>
          </wp:inline>
        </w:drawing>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0"/>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0288"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1"/>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63660E88">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1118"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836"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2030"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654"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836"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职业与生涯</w:t>
            </w:r>
          </w:p>
        </w:tc>
        <w:tc>
          <w:tcPr>
            <w:tcW w:w="2030"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836"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职业世界探索</w:t>
            </w:r>
          </w:p>
        </w:tc>
        <w:tc>
          <w:tcPr>
            <w:tcW w:w="2030"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836"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决策与行动计划</w:t>
            </w:r>
          </w:p>
        </w:tc>
        <w:tc>
          <w:tcPr>
            <w:tcW w:w="2030"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836"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就业形势与政策</w:t>
            </w:r>
          </w:p>
        </w:tc>
        <w:tc>
          <w:tcPr>
            <w:tcW w:w="2030"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836"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准备求职面试</w:t>
            </w:r>
          </w:p>
        </w:tc>
        <w:tc>
          <w:tcPr>
            <w:tcW w:w="2030"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4</w:t>
            </w:r>
          </w:p>
        </w:tc>
        <w:tc>
          <w:tcPr>
            <w:tcW w:w="1654"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836"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做好职场适应 </w:t>
            </w:r>
          </w:p>
        </w:tc>
        <w:tc>
          <w:tcPr>
            <w:tcW w:w="2030"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836"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保障就业权益 </w:t>
            </w:r>
          </w:p>
        </w:tc>
        <w:tc>
          <w:tcPr>
            <w:tcW w:w="2030"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836"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大学生创业准备</w:t>
            </w:r>
          </w:p>
        </w:tc>
        <w:tc>
          <w:tcPr>
            <w:tcW w:w="2030"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2</w:t>
            </w:r>
          </w:p>
        </w:tc>
        <w:tc>
          <w:tcPr>
            <w:tcW w:w="1654"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1118"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836"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2030" w:type="dxa"/>
            <w:tcBorders>
              <w:tl2br w:val="nil"/>
              <w:tr2bl w:val="nil"/>
            </w:tcBorders>
            <w:shd w:val="clear" w:color="auto" w:fill="auto"/>
            <w:vAlign w:val="center"/>
          </w:tcPr>
          <w:p w14:paraId="7ABFB986">
            <w:pPr>
              <w:spacing w:line="360" w:lineRule="auto"/>
              <w:jc w:val="center"/>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3</w:t>
            </w:r>
            <w:r>
              <w:rPr>
                <w:rFonts w:hint="eastAsia" w:ascii="宋体" w:hAnsi="宋体" w:cs="宋体"/>
                <w:b/>
                <w:sz w:val="24"/>
                <w:szCs w:val="24"/>
                <w:lang w:val="en-US" w:eastAsia="zh-CN"/>
              </w:rPr>
              <w:t>6</w:t>
            </w:r>
          </w:p>
        </w:tc>
        <w:tc>
          <w:tcPr>
            <w:tcW w:w="1654"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bookmarkStart w:id="0" w:name="_GoBack"/>
      <w:bookmarkEnd w:id="0"/>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4</w:t>
      </w:r>
      <w:r>
        <w:rPr>
          <w:rFonts w:hint="eastAsia" w:ascii="黑体" w:hAnsi="黑体" w:eastAsia="黑体" w:cs="黑体"/>
          <w:b/>
          <w:bCs/>
          <w:color w:val="843C0B" w:themeColor="accent2" w:themeShade="80"/>
          <w:sz w:val="32"/>
          <w:szCs w:val="32"/>
        </w:rPr>
        <w:t>课  就业形势与政策</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就业形势与政策</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6</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4E6C7770">
            <w:pPr>
              <w:spacing w:line="360" w:lineRule="auto"/>
              <w:ind w:hanging="8"/>
              <w:rPr>
                <w:rFonts w:hint="eastAsia" w:ascii="Times New Roman" w:hAnsi="Times New Roman"/>
                <w:szCs w:val="20"/>
              </w:rPr>
            </w:pPr>
            <w:r>
              <w:rPr>
                <w:rFonts w:hint="eastAsia" w:ascii="Times New Roman" w:hAnsi="Times New Roman"/>
                <w:szCs w:val="20"/>
              </w:rPr>
              <w:t>1. 了解大学生就业形势。</w:t>
            </w:r>
          </w:p>
          <w:p w14:paraId="7FE965F4">
            <w:pPr>
              <w:spacing w:line="360" w:lineRule="auto"/>
              <w:ind w:hanging="8"/>
              <w:rPr>
                <w:rFonts w:hint="eastAsia" w:ascii="Times New Roman" w:hAnsi="宋体" w:eastAsia="宋体"/>
                <w:bCs/>
                <w:szCs w:val="20"/>
                <w:lang w:eastAsia="zh-CN"/>
              </w:rPr>
            </w:pPr>
            <w:r>
              <w:rPr>
                <w:rFonts w:hint="eastAsia" w:ascii="Times New Roman" w:hAnsi="Times New Roman"/>
                <w:szCs w:val="20"/>
              </w:rPr>
              <w:t>2. 熟悉大学生就业政策。</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3158705E">
            <w:pPr>
              <w:spacing w:line="360" w:lineRule="auto"/>
              <w:ind w:hanging="8"/>
              <w:jc w:val="left"/>
              <w:rPr>
                <w:rFonts w:hint="eastAsia" w:ascii="Times New Roman" w:hAnsi="宋体"/>
                <w:szCs w:val="20"/>
              </w:rPr>
            </w:pPr>
            <w:r>
              <w:rPr>
                <w:rFonts w:hint="eastAsia" w:ascii="Times New Roman" w:hAnsi="宋体"/>
                <w:szCs w:val="20"/>
              </w:rPr>
              <w:t>让学生通过学习</w:t>
            </w:r>
            <w:r>
              <w:rPr>
                <w:rFonts w:hint="eastAsia" w:ascii="Times New Roman" w:hAnsi="宋体"/>
                <w:szCs w:val="20"/>
                <w:lang w:eastAsia="zh-CN"/>
              </w:rPr>
              <w:t>就业形势与政策</w:t>
            </w:r>
            <w:r>
              <w:rPr>
                <w:rFonts w:hint="eastAsia" w:ascii="Times New Roman" w:hAnsi="宋体"/>
                <w:szCs w:val="20"/>
              </w:rPr>
              <w:t>，培养大学生端正就业观，明确首次就业的重要性，</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促进自身尽快就业，尽快融入社会主义现代化建设中，为国家、为社会做贡献。</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认清就业形势</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熟悉就业政策</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7176F26C">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节课：继续探索（35min）--强化练习（5min）--课堂小结（3min）--作业布置（2min）</w:t>
            </w:r>
          </w:p>
          <w:p w14:paraId="55F1DE1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4</w:t>
            </w:r>
            <w:r>
              <w:rPr>
                <w:rFonts w:hint="eastAsia" w:ascii="Times New Roman" w:hAnsi="宋体"/>
                <w:szCs w:val="20"/>
              </w:rPr>
              <w:t>节课：继续探索（35min）--强化练习（5min）--课堂小结（3min）--作业布置（2min）</w:t>
            </w:r>
          </w:p>
          <w:p w14:paraId="53713A90">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5</w:t>
            </w:r>
            <w:r>
              <w:rPr>
                <w:rFonts w:hint="eastAsia" w:ascii="Times New Roman" w:hAnsi="宋体"/>
                <w:szCs w:val="20"/>
              </w:rPr>
              <w:t>节课：继续探索（35min）--强化练习（5min）--课堂小结（3min）--作业布置（2min）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6</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4EB68094">
            <w:pPr>
              <w:spacing w:line="360" w:lineRule="auto"/>
              <w:rPr>
                <w:rFonts w:ascii="MS Mincho" w:hAnsi="MS Mincho" w:cs="MS Mincho"/>
              </w:rPr>
            </w:pPr>
            <w:r>
              <w:rPr>
                <w:rFonts w:hint="eastAsia" w:ascii="Times New Roman" w:hAnsi="Times New Roman"/>
                <w:szCs w:val="24"/>
              </w:rPr>
              <w:t>☞用</w:t>
            </w:r>
            <w:r>
              <w:rPr>
                <w:rFonts w:hint="eastAsia" w:ascii="Times New Roman" w:hAnsi="Times New Roman"/>
                <w:szCs w:val="24"/>
                <w:lang w:val="en-US" w:eastAsia="zh-CN"/>
              </w:rPr>
              <w:t>案例</w:t>
            </w:r>
            <w:r>
              <w:rPr>
                <w:rFonts w:hint="eastAsia" w:ascii="MS Mincho" w:hAnsi="MS Mincho" w:cs="MS Mincho"/>
              </w:rPr>
              <w:t>导入</w:t>
            </w:r>
          </w:p>
          <w:p w14:paraId="4FBF39C4">
            <w:pPr>
              <w:spacing w:line="360" w:lineRule="auto"/>
              <w:rPr>
                <w:rFonts w:hint="eastAsia"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利用</w:t>
            </w:r>
            <w:r>
              <w:rPr>
                <w:rFonts w:hint="eastAsia" w:ascii="Times New Roman" w:hAnsi="Times New Roman"/>
                <w:b/>
                <w:color w:val="CC0066"/>
                <w:szCs w:val="24"/>
                <w:lang w:val="en-US" w:eastAsia="zh-CN"/>
              </w:rPr>
              <w:t>案例</w:t>
            </w:r>
            <w:r>
              <w:rPr>
                <w:rFonts w:hint="eastAsia" w:ascii="Times New Roman" w:hAnsi="Times New Roman"/>
                <w:b/>
                <w:color w:val="CC0066"/>
                <w:szCs w:val="24"/>
                <w:lang w:eastAsia="zh-CN"/>
              </w:rPr>
              <w:t>展示</w:t>
            </w:r>
            <w:r>
              <w:rPr>
                <w:rFonts w:hint="eastAsia" w:ascii="Times New Roman" w:hAnsi="Times New Roman"/>
                <w:b/>
                <w:color w:val="CC0066"/>
                <w:szCs w:val="24"/>
              </w:rPr>
              <w:t>导入课题。</w:t>
            </w:r>
          </w:p>
          <w:p w14:paraId="659BC908">
            <w:pPr>
              <w:spacing w:line="360" w:lineRule="auto"/>
              <w:ind w:firstLine="422" w:firstLineChars="200"/>
              <w:rPr>
                <w:rFonts w:ascii="宋体" w:hAnsi="宋体" w:cs="宋体"/>
                <w:b/>
                <w:kern w:val="0"/>
                <w:szCs w:val="24"/>
              </w:rPr>
            </w:pPr>
            <w:r>
              <w:rPr>
                <w:rFonts w:hint="eastAsia" w:ascii="宋体" w:hAnsi="宋体" w:cs="宋体"/>
                <w:b/>
                <w:kern w:val="0"/>
                <w:szCs w:val="24"/>
              </w:rPr>
              <w:t>小杨今年考上了大学，她是她们村里为数不多的女大学生之一，全家都很高兴。小杨的家庭并不富裕，她父母在家务农，自身文化水平低，收入也不高。大家都盼着她学有所成，将来可以凭自己的本事在社会上立足。但是，现在身边的人都说，大学生找工作难，对于一个女大学生来说，找工作就更加困难。家人都很担心她毕业后会找不到工作。</w:t>
            </w:r>
          </w:p>
          <w:p w14:paraId="686518FF">
            <w:pPr>
              <w:spacing w:line="360" w:lineRule="auto"/>
              <w:rPr>
                <w:rFonts w:ascii="Times New Roman" w:hAnsi="Times New Roman"/>
                <w:b/>
                <w:color w:val="CC0066"/>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发言，分享</w:t>
            </w:r>
            <w:r>
              <w:rPr>
                <w:rFonts w:hint="eastAsia" w:ascii="Times New Roman" w:hAnsi="Times New Roman"/>
                <w:b/>
                <w:color w:val="CC0066"/>
                <w:lang w:eastAsia="zh-CN"/>
              </w:rPr>
              <w:t>见解</w:t>
            </w:r>
            <w:r>
              <w:rPr>
                <w:rFonts w:hint="eastAsia" w:ascii="Times New Roman" w:hAnsi="Times New Roman"/>
                <w:b/>
                <w:color w:val="CC0066"/>
              </w:rPr>
              <w:t>。</w:t>
            </w:r>
          </w:p>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提出问题，引发思考。</w:t>
            </w:r>
          </w:p>
          <w:p w14:paraId="72F38CFA">
            <w:pPr>
              <w:spacing w:line="360" w:lineRule="auto"/>
              <w:rPr>
                <w:rFonts w:hint="eastAsia" w:ascii="宋体" w:hAnsi="宋体" w:cs="宋体"/>
                <w:b/>
                <w:kern w:val="0"/>
                <w:szCs w:val="24"/>
                <w:lang w:eastAsia="zh-CN"/>
              </w:rPr>
            </w:pPr>
            <w:r>
              <w:rPr>
                <w:rFonts w:hint="eastAsia" w:ascii="宋体" w:hAnsi="宋体" w:cs="宋体"/>
                <w:b/>
                <w:kern w:val="0"/>
                <w:szCs w:val="24"/>
                <w:lang w:eastAsia="zh-CN"/>
              </w:rPr>
              <w:t>大学生找工作为什么就那么难呢？</w:t>
            </w:r>
          </w:p>
          <w:p w14:paraId="330AD91E">
            <w:pPr>
              <w:spacing w:line="360" w:lineRule="auto"/>
              <w:rPr>
                <w:rFonts w:hAnsi="宋体"/>
                <w:bCs/>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p w14:paraId="67A38377">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揭示今天的学习主题，板书。</w:t>
            </w:r>
          </w:p>
          <w:p w14:paraId="4DAC1EE9">
            <w:pPr>
              <w:spacing w:line="360" w:lineRule="auto"/>
              <w:rPr>
                <w:rFonts w:ascii="Times New Roman" w:hAnsi="Times New Roman"/>
              </w:rPr>
            </w:pPr>
            <w:r>
              <w:rPr>
                <w:rFonts w:hint="eastAsia" w:ascii="Times New Roman" w:hAnsi="Times New Roman"/>
                <w:b/>
                <w:szCs w:val="24"/>
              </w:rPr>
              <w:t>目前，高校毕业生就业困难，其原因是多方面的。大学生就业离不开国家整体的就业大环境。因此，大学生就业前，必须了解总体就业形势和国家就业政策。（板书）。</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观看视频</w:t>
            </w:r>
            <w:r>
              <w:rPr>
                <w:rFonts w:hint="eastAsia" w:ascii="Times New Roman" w:hAnsi="Times New Roman"/>
                <w:b w:val="0"/>
                <w:bCs/>
                <w:szCs w:val="24"/>
              </w:rPr>
              <w:t>，让学生了解</w:t>
            </w:r>
            <w:r>
              <w:rPr>
                <w:rFonts w:hint="eastAsia" w:ascii="Times New Roman" w:hAnsi="Times New Roman"/>
                <w:b w:val="0"/>
                <w:bCs/>
                <w:szCs w:val="24"/>
                <w:lang w:eastAsia="zh-CN"/>
              </w:rPr>
              <w:t>大学生面临的就业形势</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6CEFBFAD">
            <w:pPr>
              <w:pStyle w:val="12"/>
              <w:keepNext/>
              <w:keepLines/>
              <w:spacing w:line="360" w:lineRule="auto"/>
              <w:rPr>
                <w:rFonts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用问题导入知识点。</w:t>
            </w:r>
          </w:p>
          <w:p w14:paraId="06B10240">
            <w:pPr>
              <w:pStyle w:val="12"/>
              <w:keepNext/>
              <w:keepLines/>
              <w:spacing w:line="360" w:lineRule="auto"/>
              <w:ind w:firstLine="422" w:firstLineChars="200"/>
              <w:rPr>
                <w:rFonts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你有去“北上广”等城市工作的想法吗？为什么？</w:t>
            </w:r>
          </w:p>
          <w:p w14:paraId="1FBD93E8">
            <w:pPr>
              <w:keepNext/>
              <w:keepLines/>
              <w:spacing w:after="160" w:line="360" w:lineRule="auto"/>
              <w:outlineLvl w:val="2"/>
              <w:rPr>
                <w:rFonts w:ascii="Times New Roman" w:hAnsi="Times New Roman"/>
                <w:b/>
                <w:bCs/>
                <w:color w:val="000000"/>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开展讨论、发言。</w:t>
            </w:r>
          </w:p>
          <w:p w14:paraId="463A424D">
            <w:pPr>
              <w:pStyle w:val="11"/>
              <w:keepNext/>
              <w:keepLines/>
              <w:tabs>
                <w:tab w:val="left" w:pos="312"/>
              </w:tabs>
              <w:spacing w:after="0" w:line="360" w:lineRule="auto"/>
              <w:jc w:val="left"/>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color w:val="auto"/>
                <w:sz w:val="21"/>
                <w:szCs w:val="24"/>
                <w:lang w:val="en-US" w:eastAsia="zh-CN" w:bidi="ar-SA"/>
              </w:rPr>
              <w:t>就业是最大的民生，大国就业是大民生。党和政府历来高度重视就业工作，将就业摆在“六稳”工作、“六保”任务之首。习近平总书记在党的二十大报告中明确提出：“实施就业优先战略，强化就业优先政策，健全就业公共服务体系，加强困难群体就业兜底帮扶，消除影响平等就业的不合理限制和就业歧视，使人人都有通过勤奋劳动实现自身发展的机会。”</w:t>
            </w:r>
          </w:p>
          <w:p w14:paraId="639C0B57">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一、大学生面临的就业形势</w:t>
            </w:r>
          </w:p>
          <w:p w14:paraId="2790318E">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人力资源和社会保障部数据显示，2023 届全国普通高校毕业生规模预计达 1 158 万人，同比增加82 万人，毕业生就业压力突出。2023 年大学生毕业人数再创新高，加之前几届高校毕业生仍有未充分就业的，构成比较大的就业总量压力。《政府工作报告》针对就业问题，要求落实落细就业优先政策，把促进青年特别是高校毕业生就业工作摆在更加突出的位置。2022 年 12 月举办的公务员考试、国家研究生入学考试报考人数均突破新高，反映出 2022 届毕业生对于未来就业市场前景的担忧，而在近两年的特殊国际环境下留学渠道受到极大影响，叠加部分出国留学生的归国潮，未来的大学生就业市场将面临更加严峻的挑战。</w:t>
            </w:r>
          </w:p>
          <w:p w14:paraId="463BED4A">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从各大院校公布的 2022 届毕业生就业情况来看，多数院校的就业形势不容乐观，尤其是财经类、政法类院校的就业率比往年明显下降。而升学已经成为解决就业的一条重要渠道，从 985/211 类大学公布的毕业生去向来看，国内升学 + 海外升学的比重已经超过 30%，部分学校甚至达到 50%。</w:t>
            </w:r>
          </w:p>
          <w:p w14:paraId="0403464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具体来看，大学生面临的就业形势主要体现在以下几个方面。</w:t>
            </w:r>
          </w:p>
          <w:p w14:paraId="45DB1BB4">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（1）由“精英”走向“大众”。根据西方经济学中的稀缺性原理，高等教育进入大众化时代，大学生不再是天之骄子，不再是稀缺资源，他们和其他社会层次的就业人员一样，不再占有优势。</w:t>
            </w:r>
          </w:p>
          <w:p w14:paraId="6BAFAA7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就业市场由“卖方”走向“买方”。大学生刚刚踏入社会，在求职中由于年龄小，社会经验、工作经验少，处于劣势地位，而用人单位处于优势地位，因此就业市场由“卖方”走向“买方”，大学生的薪酬水平也呈现下降趋势。</w:t>
            </w:r>
          </w:p>
          <w:p w14:paraId="5B385C2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（3）毕业初期就业率较低。高校毕业生数量逐年增长，与此形成鲜明对比的就是毕业生初期就业率较低。</w:t>
            </w:r>
          </w:p>
          <w:p w14:paraId="7AE96AE2">
            <w:pPr>
              <w:pStyle w:val="11"/>
              <w:keepNext/>
              <w:keepLines/>
              <w:spacing w:after="0" w:line="360" w:lineRule="auto"/>
              <w:ind w:firstLine="422"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二、大学生就业难的原因分析</w:t>
            </w:r>
          </w:p>
          <w:p w14:paraId="2E50371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校毕业生的就业行为是一种社会行为，关系到大学生人生价值的实现、家庭教育投资的收益，也关系到高等教育的可持续发展、人力资源的投入分配，关系到社会发展的方方面面。当前大学生就业难，既有来自社会环境、学校教育的客观原因，又有来自大学生个体的主观原因。</w:t>
            </w:r>
          </w:p>
          <w:p w14:paraId="406E109C">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（一）客观原因</w:t>
            </w:r>
          </w:p>
          <w:p w14:paraId="66A6EE7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总量失衡</w:t>
            </w:r>
          </w:p>
          <w:p w14:paraId="6EBA4BCE">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全社会大学生总量的增长与岗位需求的相对不足是大学生就业难的首要原因（图 4-1）。</w:t>
            </w:r>
          </w:p>
          <w:p w14:paraId="2A11FA2F">
            <w:pPr>
              <w:pStyle w:val="11"/>
              <w:keepNext/>
              <w:keepLines/>
              <w:spacing w:after="0" w:line="360" w:lineRule="auto"/>
              <w:ind w:firstLine="600" w:firstLineChars="200"/>
              <w:jc w:val="left"/>
              <w:rPr>
                <w:rFonts w:hint="eastAsia" w:ascii="Times New Roman" w:hAnsi="Times New Roman" w:cs="Times New Roman"/>
                <w:color w:val="auto"/>
                <w:sz w:val="21"/>
                <w:szCs w:val="22"/>
                <w:lang w:val="en-US" w:eastAsia="zh-CN" w:bidi="ar-SA"/>
              </w:rPr>
            </w:pPr>
            <w:r>
              <w:drawing>
                <wp:inline distT="0" distB="0" distL="114300" distR="114300">
                  <wp:extent cx="2539365" cy="1607185"/>
                  <wp:effectExtent l="0" t="0" r="635" b="1841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2"/>
                          <a:stretch>
                            <a:fillRect/>
                          </a:stretch>
                        </pic:blipFill>
                        <pic:spPr>
                          <a:xfrm>
                            <a:off x="0" y="0"/>
                            <a:ext cx="2539365" cy="1607185"/>
                          </a:xfrm>
                          <a:prstGeom prst="rect">
                            <a:avLst/>
                          </a:prstGeom>
                          <a:noFill/>
                          <a:ln>
                            <a:noFill/>
                          </a:ln>
                        </pic:spPr>
                      </pic:pic>
                    </a:graphicData>
                  </a:graphic>
                </wp:inline>
              </w:drawing>
            </w:r>
          </w:p>
          <w:p w14:paraId="3738167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我国高校大规模扩招以后，高等教育已经由精英教育转向大众教育，高校毕业生人数的激增期与全国就业高峰期重叠，高校毕业生人数连年攀升，再加上往年未就业毕业生的存在等因素，使得高校毕业生供需矛盾更加突出，大学生就业由过去的“卖方市场”日益走向现在的“买方市场”。</w:t>
            </w:r>
          </w:p>
          <w:p w14:paraId="55083E3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与此同时，由于我国正处于全国性的就业高峰期，留学回国人员、再就业人员和城乡富余劳动力等多路劳动大军同时汇入劳动力市场，必然使得劳动力供求总量严重失衡，使高校毕业生的就业空间受到挤压，巨大的就业岗位缺口将使我国的就业压力长期存在。这对未来几年的大学生就业来说，仍将具有相当大的影响。</w:t>
            </w:r>
          </w:p>
          <w:p w14:paraId="16FDFB35">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 产业结构不合理</w:t>
            </w:r>
          </w:p>
          <w:p w14:paraId="66FD9F20">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产业结构不合理是造成大学生就业结构性矛盾突出的根本原因。</w:t>
            </w:r>
          </w:p>
          <w:p w14:paraId="51FAA0C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从我国的产业结构看，过去 40 年里，我国的产业政策主要是发展以劳动、资源为基础的传统产业，劳动密集型的制造业、资本密集型的重化工业发展迅速，而先进制造业、现代服务业等能够大吸纳高层次人才（如大学生）的知识密集型产业发展明显不足。今后，在产业结构由劳动密集型向知识密集型、高端服务型转型的时期，社会对高层次人才的需求不会出现爆发式的增长，结构性矛盾仍然存在。</w:t>
            </w:r>
          </w:p>
          <w:p w14:paraId="752F793C">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 空间结构失衡</w:t>
            </w:r>
          </w:p>
          <w:p w14:paraId="16B4E10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空间结构失衡包括区域结构失衡和城乡结构失衡。</w:t>
            </w:r>
          </w:p>
          <w:p w14:paraId="707ABD02">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区域发展情况看，我国的经济发展在区域层面存在严重的不平衡。东部发达地区对高校毕业生的就业需求比较大、生存环境比较好、经济回报率也比较高。而广大的中西部欠发达地区虽然有较大的用人需求，但一方面，符合大学生需求的工作岗位不多；另一方面，工作环境和生活条件比较艰苦，经济回报率相对较低。这样，东部发达地区就成为主要的人才输入地，而中西部欠发达地区就出现了“门前冷落鞍马稀”的景象。</w:t>
            </w:r>
          </w:p>
          <w:p w14:paraId="607523D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从城乡发展情况看，我国劳动力市场从地域上可划分为城市劳动力市场和农村劳动力市场。城市劳动力市场的招工就业待遇比农村劳动力市场的招工就业待遇要好很多：不仅收入高、劳动条件好，而且机遇多、社会地位高。所以，大学生一般都选择城市劳动力市场，而较少选择农村劳动力市场。</w:t>
            </w:r>
          </w:p>
          <w:p w14:paraId="4B3C00BB">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此外，社会保障政策的差别限制了大学生在城乡劳动力市场的自由流动。有的高校毕业生即便在经济发达城市找不到满意的工作，也不愿去基层、去西部就业。</w:t>
            </w:r>
          </w:p>
          <w:p w14:paraId="54180E5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 人才培养与市场需求脱节</w:t>
            </w:r>
          </w:p>
          <w:p w14:paraId="7D1B1666">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有调查表明，我国近年来的人才市场供给与需求情况不匹配，专业技术人才或高端人才严重缺乏。例如：部分技术岗位的劳动力呈现出供不应求的局面，如以机械加工为主的技能型人才短缺，备受市场青睐；国内银行业缺乏专业人才，如金融工程师、精算师等。虽然高校金融专业毕业生及回国就业的金融专业留学生较多，但主要集中在低端和高端两头。所以，我们经常会看到，一方面，金融机构高薪招揽人才，却有许多职位空缺；而另一方面，高校财经、金融类专业的许多毕业生依然就业无门，被金融机构拒之门外，反差巨大。</w:t>
            </w:r>
          </w:p>
          <w:p w14:paraId="7F965CE1">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人才培养与市场需求脱节往往会导致这样的现象产生：高校毕业生的工作与所学专业不匹配。相关数据显示，2018 届大学毕业生的工作与专业相关度为 66%，与 2017 届、2016 届（均为 66%）持平。工作与专业相关度偏低的主要原因是人才培养与市场需求脱节，致使专业对口的岗位相对较少。</w:t>
            </w:r>
          </w:p>
          <w:p w14:paraId="765695D6">
            <w:pPr>
              <w:pStyle w:val="11"/>
              <w:keepNext/>
              <w:keepLines/>
              <w:spacing w:after="0" w:line="360" w:lineRule="auto"/>
              <w:ind w:firstLine="422" w:firstLineChars="200"/>
              <w:jc w:val="left"/>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（二）主观原因</w:t>
            </w:r>
          </w:p>
          <w:p w14:paraId="6681EBBD">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 择业期望值过高</w:t>
            </w:r>
          </w:p>
          <w:p w14:paraId="1974BCD7">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择业期望值过高是一直以来困扰毕业生顺利就业的一个主要问题。不少大学生在择业过程中自我定位不准、择业期望值过高，把党政机关、事业单位、国有企业和外资企业等作为理想的就业单位，不屑于到基层、私营企业施展才干；强调自身价值而忽视社会需要，一味追求个人利益，重地位、重名誉，轻事业、轻奉献，缺少艰苦奋斗的精神和强烈的责任感；“这山望着那山高”，以致后来陷入高不成、低不就的尴尬局面，错失就业机会。</w:t>
            </w:r>
          </w:p>
          <w:p w14:paraId="47E0F2E1">
            <w:pPr>
              <w:keepNext w:val="0"/>
              <w:keepLines w:val="0"/>
              <w:widowControl w:val="0"/>
              <w:suppressLineNumbers w:val="0"/>
              <w:spacing w:before="0" w:beforeAutospacing="0" w:after="0" w:afterAutospacing="0"/>
              <w:ind w:left="0" w:right="0"/>
              <w:jc w:val="both"/>
            </w:pPr>
            <w:r>
              <w:rPr>
                <w:rFonts w:hint="eastAsia" w:ascii="宋体" w:hAnsi="宋体" w:eastAsia="宋体" w:cs="宋体"/>
                <w:b/>
                <w:bCs/>
                <w:kern w:val="2"/>
                <w:sz w:val="21"/>
                <w:szCs w:val="21"/>
                <w:lang w:val="en-US" w:eastAsia="zh-CN" w:bidi="ar"/>
              </w:rPr>
              <w:t>【</w:t>
            </w:r>
            <w:r>
              <w:rPr>
                <w:rFonts w:hint="eastAsia" w:ascii="宋体" w:hAnsi="宋体" w:eastAsia="宋体" w:cs="宋体"/>
                <w:b/>
                <w:bCs w:val="0"/>
                <w:kern w:val="2"/>
                <w:sz w:val="21"/>
                <w:szCs w:val="21"/>
                <w:lang w:val="en-US" w:eastAsia="zh-CN" w:bidi="ar"/>
              </w:rPr>
              <w:t>学生</w:t>
            </w:r>
            <w:r>
              <w:rPr>
                <w:rFonts w:hint="eastAsia" w:ascii="宋体" w:hAnsi="宋体" w:eastAsia="宋体" w:cs="宋体"/>
                <w:b/>
                <w:bCs/>
                <w:kern w:val="2"/>
                <w:sz w:val="21"/>
                <w:szCs w:val="21"/>
                <w:lang w:val="en-US" w:eastAsia="zh-CN" w:bidi="ar"/>
              </w:rPr>
              <w:t>】</w:t>
            </w:r>
            <w:r>
              <w:rPr>
                <w:rFonts w:hint="eastAsia" w:ascii="宋体" w:hAnsi="宋体" w:eastAsia="宋体" w:cs="宋体"/>
                <w:b/>
                <w:bCs/>
                <w:color w:val="CC0066"/>
                <w:kern w:val="2"/>
                <w:sz w:val="21"/>
                <w:szCs w:val="21"/>
                <w:lang w:val="en-US" w:eastAsia="zh-CN" w:bidi="ar"/>
              </w:rPr>
              <w:t>理解、记忆。</w:t>
            </w:r>
          </w:p>
          <w:p w14:paraId="76D986B8">
            <w:pPr>
              <w:pStyle w:val="11"/>
              <w:keepNext/>
              <w:keepLines/>
              <w:spacing w:after="0" w:line="360" w:lineRule="auto"/>
              <w:ind w:firstLine="420" w:firstLineChars="200"/>
              <w:jc w:val="left"/>
              <w:rPr>
                <w:rFonts w:hint="eastAsia" w:ascii="Times New Roman" w:hAnsi="Times New Roman" w:cs="Times New Roman"/>
                <w:color w:val="auto"/>
                <w:sz w:val="21"/>
                <w:szCs w:val="22"/>
                <w:lang w:val="en-US" w:eastAsia="zh-CN" w:bidi="ar-SA"/>
              </w:rPr>
            </w:pP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w:t>
            </w:r>
            <w:r>
              <w:rPr>
                <w:rFonts w:hint="eastAsia" w:ascii="Times New Roman Bold" w:hAnsi="Times New Roman Bold"/>
                <w:b w:val="0"/>
                <w:bCs/>
                <w:spacing w:val="6"/>
                <w:sz w:val="21"/>
                <w:szCs w:val="24"/>
                <w:lang w:val="en-US" w:eastAsia="zh-CN"/>
              </w:rPr>
              <w:t>问题</w:t>
            </w:r>
            <w:r>
              <w:rPr>
                <w:rFonts w:hint="eastAsia" w:ascii="Times New Roman Bold" w:hAnsi="Times New Roman Bold"/>
                <w:b w:val="0"/>
                <w:bCs/>
                <w:spacing w:val="6"/>
                <w:sz w:val="21"/>
                <w:szCs w:val="24"/>
              </w:rPr>
              <w:t>，组织学生讨论</w:t>
            </w:r>
            <w:r>
              <w:rPr>
                <w:rFonts w:hint="eastAsia" w:ascii="Times New Roman Bold" w:hAnsi="Times New Roman Bold"/>
                <w:b w:val="0"/>
                <w:bCs/>
                <w:spacing w:val="6"/>
                <w:sz w:val="21"/>
                <w:szCs w:val="24"/>
                <w:lang w:eastAsia="zh-CN"/>
              </w:rPr>
              <w:t>大学生面临的就业形势</w:t>
            </w:r>
            <w:r>
              <w:rPr>
                <w:rFonts w:hint="eastAsia" w:ascii="Times New Roman Bold" w:hAnsi="Times New Roman Bold"/>
                <w:b w:val="0"/>
                <w:bCs/>
                <w:spacing w:val="6"/>
                <w:sz w:val="21"/>
                <w:szCs w:val="24"/>
              </w:rPr>
              <w:t>，了解</w:t>
            </w:r>
            <w:r>
              <w:rPr>
                <w:rFonts w:hint="eastAsia" w:ascii="Times New Roman Bold" w:hAnsi="Times New Roman Bold"/>
                <w:b w:val="0"/>
                <w:bCs/>
                <w:spacing w:val="6"/>
                <w:sz w:val="21"/>
                <w:szCs w:val="24"/>
                <w:lang w:eastAsia="zh-CN"/>
              </w:rPr>
              <w:t>大学生就业难的原因分析</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大学生就业难的原因分析的认知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13EB7D7">
            <w:pPr>
              <w:widowControl/>
              <w:spacing w:line="360" w:lineRule="auto"/>
              <w:rPr>
                <w:rFonts w:ascii="Times New Roman" w:hAnsi="Times New Roman"/>
                <w:b/>
                <w:bCs/>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了解了认清就业形势后，让我们一起来看看熟悉就业政策</w:t>
            </w:r>
            <w:r>
              <w:rPr>
                <w:rFonts w:hint="eastAsia" w:ascii="Times New Roman" w:hAnsi="Times New Roman"/>
                <w:b/>
                <w:szCs w:val="24"/>
                <w:lang w:eastAsia="zh-CN"/>
              </w:rPr>
              <w:t>（</w:t>
            </w:r>
            <w:r>
              <w:rPr>
                <w:rFonts w:hint="eastAsia" w:ascii="Times New Roman" w:hAnsi="Times New Roman"/>
                <w:b/>
                <w:szCs w:val="24"/>
                <w:lang w:val="en-US" w:eastAsia="zh-CN"/>
              </w:rPr>
              <w:t>一）</w:t>
            </w:r>
            <w:r>
              <w:rPr>
                <w:rFonts w:hint="eastAsia" w:ascii="Times New Roman" w:hAnsi="Times New Roman"/>
                <w:b/>
                <w:bCs/>
              </w:rPr>
              <w:t>。首先请几位同学来分享一下</w:t>
            </w:r>
            <w:r>
              <w:rPr>
                <w:rFonts w:hint="eastAsia" w:ascii="Times New Roman" w:hAnsi="Times New Roman"/>
                <w:b/>
                <w:bCs/>
                <w:lang w:eastAsia="zh-CN"/>
              </w:rPr>
              <w:t>对熟悉就业政策（一）的理解吧</w:t>
            </w:r>
            <w:r>
              <w:rPr>
                <w:rFonts w:hint="eastAsia" w:ascii="Times New Roman" w:hAnsi="Times New Roman"/>
                <w:b/>
                <w:bCs/>
              </w:rPr>
              <w:t>。</w:t>
            </w:r>
          </w:p>
          <w:p w14:paraId="75938B4E">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分享</w:t>
            </w:r>
            <w:r>
              <w:rPr>
                <w:rFonts w:hint="eastAsia" w:ascii="Times New Roman" w:hAnsi="Times New Roman"/>
                <w:b/>
                <w:color w:val="CC0066"/>
                <w:szCs w:val="24"/>
                <w:lang w:eastAsia="zh-CN"/>
              </w:rPr>
              <w:t>见解</w:t>
            </w:r>
            <w:r>
              <w:rPr>
                <w:rFonts w:hint="eastAsia" w:ascii="Times New Roman" w:hAnsi="Times New Roman"/>
                <w:b/>
                <w:color w:val="CC0066"/>
                <w:szCs w:val="24"/>
              </w:rPr>
              <w:t>。</w:t>
            </w:r>
          </w:p>
          <w:p w14:paraId="1AB7C838">
            <w:pPr>
              <w:widowControl/>
              <w:spacing w:line="360" w:lineRule="auto"/>
              <w:rPr>
                <w:rFonts w:ascii="Times New Roman" w:hAnsi="Times New Roman" w:eastAsia="PMingLiU"/>
                <w:szCs w:val="24"/>
                <w:lang w:eastAsia="zh-TW"/>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大家都</w:t>
            </w:r>
            <w:r>
              <w:rPr>
                <w:rFonts w:hint="eastAsia" w:ascii="Times New Roman" w:hAnsi="Times New Roman"/>
                <w:b/>
                <w:szCs w:val="24"/>
                <w:lang w:eastAsia="zh-CN"/>
              </w:rPr>
              <w:t>对熟悉就业政策（一）有着自己的见解</w:t>
            </w:r>
            <w:r>
              <w:rPr>
                <w:rFonts w:hint="eastAsia" w:ascii="Times New Roman" w:hAnsi="Times New Roman"/>
                <w:b/>
                <w:szCs w:val="24"/>
              </w:rPr>
              <w:t>，但还不够全面和系统</w:t>
            </w:r>
            <w:r>
              <w:rPr>
                <w:rFonts w:hint="eastAsia" w:ascii="Times New Roman" w:hAnsi="Times New Roman"/>
                <w:b/>
                <w:szCs w:val="24"/>
                <w:lang w:eastAsia="zh-CN"/>
              </w:rPr>
              <w:t>。</w:t>
            </w:r>
            <w:r>
              <w:rPr>
                <w:rFonts w:hint="eastAsia" w:ascii="Times New Roman" w:hAnsi="Times New Roman"/>
                <w:b/>
              </w:rPr>
              <w:t>习近平总书记勉励当代大学生志存高远、脚踏实地，转变择业观念，坚持从实际出发，勇于到基层一线和艰苦的地方去，把人生的路一步步走稳走实，善于在平凡岗位上创造不平凡的业绩。一些同学在就业时只想着去大企业、大单位，向往经济发达、生活环境优越的地区，不愿意到中小城市、边远地区和基层单位工作，自身发展却受到制约。</w:t>
            </w:r>
          </w:p>
          <w:p w14:paraId="41B980AD">
            <w:pPr>
              <w:widowControl/>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熟悉就业政策（</w:t>
            </w:r>
            <w:r>
              <w:rPr>
                <w:rFonts w:hint="eastAsia" w:ascii="Times New Roman" w:hAnsi="Times New Roman"/>
                <w:b/>
                <w:color w:val="CC0066"/>
                <w:szCs w:val="24"/>
                <w:lang w:val="en-US" w:eastAsia="zh-CN"/>
              </w:rPr>
              <w:t>一</w:t>
            </w:r>
            <w:r>
              <w:rPr>
                <w:rFonts w:hint="eastAsia" w:ascii="Times New Roman" w:hAnsi="Times New Roman"/>
                <w:b/>
                <w:color w:val="CC0066"/>
                <w:szCs w:val="24"/>
              </w:rPr>
              <w:t>）</w:t>
            </w:r>
            <w:r>
              <w:rPr>
                <w:rFonts w:hint="eastAsia" w:ascii="Times New Roman" w:hAnsi="Times New Roman"/>
                <w:b/>
                <w:color w:val="CC0066"/>
              </w:rPr>
              <w:t>。</w:t>
            </w:r>
          </w:p>
          <w:p w14:paraId="3BA52E54">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一、国家关于大学生就业的政策</w:t>
            </w:r>
          </w:p>
          <w:p w14:paraId="25B40F70">
            <w:pPr>
              <w:widowControl/>
              <w:spacing w:line="360" w:lineRule="auto"/>
              <w:ind w:firstLine="422" w:firstLineChars="200"/>
              <w:rPr>
                <w:rFonts w:hint="eastAsia" w:ascii="Times New Roman" w:hAnsi="Times New Roman"/>
                <w:b w:val="0"/>
                <w:bCs/>
              </w:rPr>
            </w:pPr>
            <w:r>
              <w:rPr>
                <w:rFonts w:hint="eastAsia" w:ascii="Times New Roman" w:hAnsi="Times New Roman"/>
                <w:b/>
                <w:bCs w:val="0"/>
              </w:rPr>
              <w:t>（一）鼓励大学生到中西部地区和艰苦边远地区基层单位就业</w:t>
            </w:r>
          </w:p>
          <w:p w14:paraId="0580DC9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学费和国家助学贷款代偿政策</w:t>
            </w:r>
          </w:p>
          <w:p w14:paraId="2E9B108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为引导和鼓励高校毕业生面向中西部地区和艰苦边远地区基层单位就业，2009 年 3 月，财政部、教育部联合下发了《高等学校毕业生学费和国家助学贷款代偿暂行办法》（财教〔 2009 〕 15 号）。根据规定，自 2009 年起，国家对中央部门所属全日制普通高等学校应届毕业生，自愿到中西部地区和艰苦边远地区县以下基层单位工作、服务期达到 3 年以上（含 3 年）的，实施相应的学费补偿和国家助学贷款代偿。</w:t>
            </w:r>
          </w:p>
          <w:p w14:paraId="193A7DE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学费补偿或国家助学贷款代偿金额，按学生实际缴纳的学费或获得的国家助学贷款（包括本金及其全部偿还之前产生的利息）两者金额较高者执行，据实补偿或者代偿，但本专科学生每人每年最高不超过 8 000 元、研究生每人每年最高不超过 12 000 元。每年代偿学费或国家助学贷款总额的三分之一，三年代偿完毕。</w:t>
            </w:r>
          </w:p>
          <w:p w14:paraId="7A85842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报考硕士研究生加分政策</w:t>
            </w:r>
          </w:p>
          <w:p w14:paraId="50B465A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根据《关于“大学生志愿服务西部计划”志愿者报考硕士研究生享受优惠政策的通知》（教学厅〔 2004 〕 18 号）规定，参加“大学生志愿服务西部计划”并完成服务期、考核合格的志愿者，符合报考条件，在服务期满后 3 年内报考硕士研究生，可享受初试总分加 10 分的政策；在同等条件下招生单位优先录取。</w:t>
            </w:r>
          </w:p>
          <w:p w14:paraId="3833345C">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（二）鼓励大学生应征入伍服义务兵役</w:t>
            </w:r>
          </w:p>
          <w:p w14:paraId="0407D85D">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学费和国家助学贷款代偿政策</w:t>
            </w:r>
          </w:p>
          <w:p w14:paraId="72B3B0A7">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为鼓励高等学校在校学生积极应征入伍服义务兵役，提高兵员征集质量，推进国防和军队现代化建设，财政部、教育部、原总参谋部决定自 2011 年秋季学期起，对应征入伍服义务兵役的全日制普通高等学校在校学生，实施相应的学费补偿和国家助学贷款代偿，退役后复学的原高校在校学生实施相应的学费资助。</w:t>
            </w:r>
          </w:p>
          <w:p w14:paraId="7E88DA2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学费补偿或国家助学贷款代偿金额，按学生实际缴纳的学费或获得的国家助学贷款（包括本金及其全部偿还之前产生的利息）两者金额较高者执行，据实补偿或者代偿，但本专科学生每人每年最高不超过 8 000 元、研究生每人每年最高不超过 12 000 元。</w:t>
            </w:r>
          </w:p>
          <w:p w14:paraId="4C4E0F9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退役后的就学优惠政策</w:t>
            </w:r>
          </w:p>
          <w:p w14:paraId="50925AE1">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（1）考研加学分。普通高校应届毕业生应征入伍服义务兵役退役后 3 年内参加全国硕士研究生招生考试，初试总分加 10 分，同等条件下优先录取；在部队荣立二等功及以上的，符合研究生报名条件的可免试（指初试）攻读硕士研究生。</w:t>
            </w:r>
          </w:p>
          <w:p w14:paraId="23E96FAF">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（2）放宽转专业限制。大学生士兵退役后复学，经学校同意并履行相关程序后，可转入本校其他专业学习。</w:t>
            </w:r>
          </w:p>
          <w:p w14:paraId="0EB833DE">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（三）鼓励大学生自主创业和灵活就业</w:t>
            </w:r>
          </w:p>
          <w:p w14:paraId="23D1013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人力资源社会保障部要求，各地要结合创新驱动、新兴产业发展，积极支持有意愿、有潜能的毕业生投身创业创新。将创业培训向校园延伸，针对毕业生特点提供创业意识教育、创业项目指导、网络创业等培训。加大资金保障力度，落实创业担保贷款提高额度、降低利率政策和免除反担保要求，允许毕业生在创业地申请创业担保贷款。倾斜创业服务资源，为毕业生推荐适合的创业项目，提供咨询辅导、成果转化、跟踪扶持等一站式服务，政府投资开发的各类创业载体安排一定比例场地，免费向毕业生提供。</w:t>
            </w:r>
          </w:p>
          <w:p w14:paraId="3AA0DFE4">
            <w:pPr>
              <w:widowControl/>
              <w:spacing w:line="360" w:lineRule="auto"/>
              <w:ind w:firstLine="422" w:firstLineChars="200"/>
              <w:rPr>
                <w:rFonts w:hint="eastAsia" w:ascii="Times New Roman" w:hAnsi="Times New Roman"/>
                <w:b/>
                <w:bCs w:val="0"/>
              </w:rPr>
            </w:pPr>
            <w:r>
              <w:rPr>
                <w:rFonts w:hint="eastAsia" w:ascii="Times New Roman" w:hAnsi="Times New Roman"/>
                <w:b/>
                <w:bCs w:val="0"/>
              </w:rPr>
              <w:t>（四）大学生就业的其他政策</w:t>
            </w:r>
          </w:p>
          <w:p w14:paraId="0C7D75E9">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1. 扩大科研助理招录规模</w:t>
            </w:r>
          </w:p>
          <w:p w14:paraId="4DD372E5">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根据《科技部、教育部、人力资源社会保障部、财政部、中国科学院、自然科学基金委关于鼓励科研项目开发科研助理岗位吸纳高校毕业生就业的通知》（国科发资〔 2020 〕 132 号）的规定，高校、科研院所和企业等主体，按照公开、自愿、双向选择的原则，在所承担的各类国家科技计划（专项、基金等）项目中，积极吸纳高校毕业生参与科研相关工作。各高校要积极吸纳应届毕业生从事博士后、科研辅助研究、实验技术、技术经理人、学术助理和财务助理等科研助理工作，做大做强专职科研队伍。各高校建设的大学科技园、技术转移中心等科技成果转移转化机构要积极吸纳应届毕业生从事科技成果转移转化工作，扩大技术经理人队伍规模。</w:t>
            </w:r>
          </w:p>
          <w:p w14:paraId="33134624">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在薪酬社保方面，项目承担单位参照本单位同级同类岗位确定科研助理薪酬标准，不得低于当地最低工资标准；要为科研助理办理参加社会保险及住房公积金等。高校毕业生在担任科研助理期间，其户口可存放在项目单位所在地或入学前户籍所在地；其档案可存放在项目单位等。就业后工龄与科研助理期间的工作时间合并计算，社会保险缴费年限合并计算。</w:t>
            </w:r>
          </w:p>
          <w:p w14:paraId="48C8C782">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2. 促进中小微企业吸纳毕业生就业</w:t>
            </w:r>
          </w:p>
          <w:p w14:paraId="0D0CDFC3">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对中小微企业招用毕业年度高校毕业生并签订 1 年以上劳动合同的，给予一次性吸纳就业补贴。对小微企业吸纳离校 2 年内未就业高校毕业生就业和离校 2 年内未就业高校毕业生灵活就业的，按规定给予社会保险补贴。</w:t>
            </w:r>
          </w:p>
          <w:p w14:paraId="5629CB6C">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3. 加强重点群体就业帮扶援助</w:t>
            </w:r>
          </w:p>
          <w:p w14:paraId="62BE2556">
            <w:pPr>
              <w:widowControl/>
              <w:spacing w:line="360" w:lineRule="auto"/>
              <w:ind w:firstLine="420" w:firstLineChars="200"/>
              <w:rPr>
                <w:rFonts w:hint="eastAsia" w:ascii="Times New Roman" w:hAnsi="Times New Roman"/>
                <w:b w:val="0"/>
                <w:bCs/>
              </w:rPr>
            </w:pPr>
            <w:r>
              <w:rPr>
                <w:rFonts w:hint="eastAsia" w:ascii="Times New Roman" w:hAnsi="Times New Roman"/>
                <w:b w:val="0"/>
                <w:bCs/>
              </w:rPr>
              <w:t>各地要将困难毕业生作为重点对象，实施专项帮扶、优先援助。依托求职创业补贴政策数据库，建立低收入家庭、零就业家庭、残疾毕业生及就业困难的少数民族毕业生帮扶清单，指定专人负责，开展“一对一”帮扶。根据毕业生需求量身定制求职计划，优先提供岗位、优先推荐录用，对通过市场化方式确实难以实现就业的，按规定利用公益性岗位托底安置。</w:t>
            </w:r>
          </w:p>
          <w:p w14:paraId="2A6A3F81">
            <w:pPr>
              <w:widowControl/>
              <w:spacing w:line="360" w:lineRule="auto"/>
              <w:ind w:firstLine="420" w:firstLineChars="200"/>
              <w:rPr>
                <w:rFonts w:hint="default" w:ascii="Times New Roman" w:hAnsi="Times New Roman"/>
                <w:b w:val="0"/>
                <w:bCs/>
                <w:color w:val="2F5597" w:themeColor="accent5" w:themeShade="BF"/>
                <w:lang w:val="en-US" w:eastAsia="zh-CN"/>
              </w:rPr>
            </w:pPr>
            <w:r>
              <w:rPr>
                <w:rFonts w:hint="default" w:ascii="Times New Roman" w:hAnsi="Times New Roman"/>
                <w:b w:val="0"/>
                <w:bCs/>
                <w:color w:val="2F5597" w:themeColor="accent5" w:themeShade="BF"/>
                <w:lang w:val="en-US" w:eastAsia="zh-CN"/>
              </w:rPr>
              <w:t>课堂互动</w:t>
            </w:r>
          </w:p>
          <w:p w14:paraId="64763D50">
            <w:pPr>
              <w:widowControl/>
              <w:spacing w:line="360" w:lineRule="auto"/>
              <w:ind w:firstLine="420" w:firstLineChars="200"/>
              <w:rPr>
                <w:rFonts w:hint="default" w:ascii="Times New Roman" w:hAnsi="Times New Roman"/>
                <w:b w:val="0"/>
                <w:bCs/>
                <w:lang w:val="en-US" w:eastAsia="zh-CN"/>
              </w:rPr>
            </w:pPr>
            <w:r>
              <w:rPr>
                <w:rFonts w:hint="default" w:ascii="Times New Roman" w:hAnsi="Times New Roman"/>
                <w:b w:val="0"/>
                <w:bCs/>
                <w:lang w:val="en-US" w:eastAsia="zh-CN"/>
              </w:rPr>
              <w:t>你所了解的就业政策有哪些？哪些政策适用于高校大学生就业？</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进一步了解熟悉就业政策（一），</w:t>
            </w:r>
            <w:r>
              <w:rPr>
                <w:rFonts w:hint="eastAsia" w:ascii="Times New Roman" w:hAnsi="Times New Roman"/>
                <w:b w:val="0"/>
                <w:bCs/>
                <w:spacing w:val="6"/>
                <w:sz w:val="21"/>
                <w:szCs w:val="24"/>
              </w:rPr>
              <w:t>并通过</w:t>
            </w:r>
            <w:r>
              <w:rPr>
                <w:rFonts w:hint="eastAsia" w:ascii="Times New Roman" w:hAnsi="Times New Roman"/>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b w:val="0"/>
                <w:bCs/>
                <w:spacing w:val="6"/>
                <w:sz w:val="21"/>
                <w:szCs w:val="24"/>
              </w:rPr>
              <w:t>，客观直接的展示学习</w:t>
            </w:r>
            <w:r>
              <w:rPr>
                <w:rFonts w:hint="eastAsia" w:ascii="Times New Roman" w:hAnsi="Times New Roman"/>
                <w:b w:val="0"/>
                <w:bCs/>
                <w:spacing w:val="6"/>
                <w:sz w:val="21"/>
                <w:szCs w:val="24"/>
                <w:lang w:eastAsia="zh-CN"/>
              </w:rPr>
              <w:t>熟悉就业政策（一）</w:t>
            </w:r>
            <w:r>
              <w:rPr>
                <w:rFonts w:hint="eastAsia" w:ascii="Times New Roman" w:hAnsi="Times New Roman"/>
                <w:b w:val="0"/>
                <w:bCs/>
                <w:spacing w:val="6"/>
                <w:sz w:val="21"/>
                <w:szCs w:val="24"/>
              </w:rPr>
              <w:t>的基础知识。</w:t>
            </w:r>
          </w:p>
        </w:tc>
      </w:tr>
      <w:tr w14:paraId="78E5E59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3DB8AE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2CFE88C4">
            <w:pPr>
              <w:spacing w:line="360" w:lineRule="auto"/>
              <w:jc w:val="center"/>
              <w:rPr>
                <w:rFonts w:ascii="Times New Roman" w:hAnsi="Times New Roman"/>
                <w:color w:val="2F5597" w:themeColor="accent5" w:themeShade="BF"/>
              </w:rPr>
            </w:pPr>
            <w:r>
              <w:rPr>
                <w:rFonts w:ascii="Times New Roman" w:hAnsi="Times New Roman"/>
                <w:color w:val="2F5597" w:themeColor="accent5" w:themeShade="BF"/>
                <w:szCs w:val="24"/>
              </w:rPr>
              <w:t>（5</w:t>
            </w:r>
            <w:r>
              <w:rPr>
                <w:rFonts w:hint="eastAsia" w:ascii="Times New Roman" w:hAnsi="Times New Roman"/>
                <w:color w:val="2F5597" w:themeColor="accent5" w:themeShade="BF"/>
                <w:szCs w:val="24"/>
              </w:rPr>
              <w:t>min</w:t>
            </w:r>
            <w:r>
              <w:rPr>
                <w:rFonts w:ascii="Times New Roman" w:hAnsi="Times New Roman"/>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45B66AB0">
            <w:pPr>
              <w:spacing w:line="360" w:lineRule="auto"/>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布置活动，强化学生理解。</w:t>
            </w:r>
          </w:p>
          <w:p w14:paraId="6549A64C">
            <w:pPr>
              <w:spacing w:line="360" w:lineRule="auto"/>
              <w:ind w:firstLine="422" w:firstLineChars="200"/>
              <w:rPr>
                <w:rFonts w:hint="eastAsia" w:ascii="Times New Roman" w:hAnsi="Times New Roman" w:eastAsia="宋体"/>
                <w:b/>
                <w:szCs w:val="24"/>
                <w:lang w:eastAsia="zh-CN"/>
              </w:rPr>
            </w:pPr>
            <w:r>
              <w:rPr>
                <w:rFonts w:hint="eastAsia" w:ascii="Times New Roman" w:hAnsi="Times New Roman"/>
                <w:b/>
                <w:szCs w:val="24"/>
                <w:lang w:val="en-US" w:eastAsia="zh-CN"/>
              </w:rPr>
              <w:t>分析就业政策</w:t>
            </w:r>
          </w:p>
          <w:p w14:paraId="7A9DA88F">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rPr>
              <w:t>6～8 人一组，每位参与者准备一张 16 开大小的白纸，每组准备一盒笔。在 8～10 分钟内，每人在白纸上</w:t>
            </w:r>
            <w:r>
              <w:rPr>
                <w:rFonts w:hint="eastAsia" w:ascii="Times New Roman" w:hAnsi="Times New Roman"/>
                <w:b/>
                <w:color w:val="CC0066"/>
                <w:szCs w:val="24"/>
                <w:lang w:val="en-US" w:eastAsia="zh-CN"/>
              </w:rPr>
              <w:t>写出自己知道的就业政策</w:t>
            </w:r>
            <w:r>
              <w:rPr>
                <w:rFonts w:hint="eastAsia" w:ascii="Times New Roman" w:hAnsi="Times New Roman"/>
                <w:b/>
                <w:color w:val="CC0066"/>
                <w:szCs w:val="24"/>
              </w:rPr>
              <w:t>。小组内交流</w:t>
            </w:r>
            <w:r>
              <w:rPr>
                <w:rFonts w:hint="eastAsia" w:ascii="Times New Roman" w:hAnsi="Times New Roman"/>
                <w:b/>
                <w:color w:val="CC0066"/>
                <w:szCs w:val="24"/>
                <w:lang w:val="en-US" w:eastAsia="zh-CN"/>
              </w:rPr>
              <w:t>就业政策</w:t>
            </w:r>
            <w:r>
              <w:rPr>
                <w:rFonts w:hint="eastAsia" w:ascii="Times New Roman" w:hAnsi="Times New Roman"/>
                <w:b/>
                <w:color w:val="CC0066"/>
                <w:szCs w:val="24"/>
              </w:rPr>
              <w:t>的含义，同组成员可以提出质疑。</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2F8BF151">
            <w:pPr>
              <w:spacing w:line="360" w:lineRule="auto"/>
              <w:rPr>
                <w:rFonts w:ascii="Times New Roman" w:hAnsi="Times New Roman"/>
                <w:b w:val="0"/>
                <w:bCs/>
              </w:rPr>
            </w:pPr>
            <w:r>
              <w:rPr>
                <w:rFonts w:hint="eastAsia" w:ascii="Times New Roman" w:hAnsi="Times New Roman"/>
                <w:b w:val="0"/>
                <w:bCs/>
              </w:rPr>
              <w:t>增强对</w:t>
            </w:r>
            <w:r>
              <w:rPr>
                <w:rFonts w:hint="eastAsia" w:ascii="Times New Roman" w:hAnsi="Times New Roman"/>
                <w:b w:val="0"/>
                <w:bCs/>
                <w:lang w:eastAsia="zh-CN"/>
              </w:rPr>
              <w:t>就业政策</w:t>
            </w:r>
            <w:r>
              <w:rPr>
                <w:rFonts w:hint="eastAsia" w:ascii="Times New Roman" w:hAnsi="Times New Roman"/>
                <w:b w:val="0"/>
                <w:bCs/>
              </w:rPr>
              <w:t>的</w:t>
            </w:r>
            <w:r>
              <w:rPr>
                <w:rFonts w:hint="eastAsia" w:ascii="Times New Roman" w:hAnsi="Times New Roman" w:eastAsia="宋体"/>
                <w:b w:val="0"/>
                <w:bCs/>
                <w:lang w:eastAsia="zh-CN"/>
              </w:rPr>
              <w:t>理解</w:t>
            </w:r>
            <w:r>
              <w:rPr>
                <w:rFonts w:hint="eastAsia" w:ascii="Times New Roman" w:hAnsi="Times New Roman"/>
                <w:b w:val="0"/>
                <w:bCs/>
              </w:rPr>
              <w:t>。</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熟悉就业政策（</w:t>
            </w:r>
            <w:r>
              <w:rPr>
                <w:rFonts w:hint="eastAsia" w:ascii="宋体" w:hAnsi="宋体" w:cs="宋体"/>
                <w:b/>
                <w:kern w:val="0"/>
                <w:szCs w:val="24"/>
                <w:lang w:val="en-US" w:eastAsia="zh-CN"/>
              </w:rPr>
              <w:t>二</w:t>
            </w:r>
            <w:r>
              <w:rPr>
                <w:rFonts w:hint="eastAsia" w:ascii="宋体" w:hAnsi="宋体" w:cs="宋体"/>
                <w:b/>
                <w:kern w:val="0"/>
                <w:szCs w:val="24"/>
              </w:rPr>
              <w:t>）</w:t>
            </w:r>
            <w:r>
              <w:rPr>
                <w:rFonts w:hint="eastAsia" w:ascii="Times New Roman" w:hAnsi="Times New Roman"/>
                <w:b/>
              </w:rPr>
              <w:t>。因此明白了当代大学生志存高远、脚踏实地，转变择业观念，坚持从实际出发，勇于到基层一线和艰苦的地方去，把人生的路一步步走稳走实，善于在平凡岗位上创造不平凡的业绩。</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spacing w:line="360" w:lineRule="auto"/>
              <w:rPr>
                <w:rFonts w:hint="eastAsia" w:ascii="Times New Roman" w:hAnsi="Times New Roman" w:eastAsia="宋体"/>
                <w:b/>
                <w:lang w:eastAsia="zh-CN"/>
              </w:rPr>
            </w:pPr>
            <w:r>
              <w:rPr>
                <w:rFonts w:hint="eastAsia" w:ascii="Times New Roman" w:hAnsi="Times New Roman"/>
                <w:b/>
                <w:lang w:eastAsia="zh-CN"/>
              </w:rPr>
              <w:t>简述</w:t>
            </w:r>
            <w:r>
              <w:rPr>
                <w:rFonts w:hint="eastAsia" w:ascii="Times New Roman" w:hAnsi="Times New Roman"/>
                <w:b/>
              </w:rPr>
              <w:t>国家关于大学生就业的政策</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767F507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7C9CD95">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A14B6FE">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57201B7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了解了熟悉就业政策（一）后，让我们一起来看看熟悉就业政策（</w:t>
            </w:r>
            <w:r>
              <w:rPr>
                <w:rFonts w:hint="eastAsia" w:ascii="Times New Roman" w:hAnsi="Times New Roman"/>
                <w:b/>
                <w:szCs w:val="24"/>
                <w:lang w:val="en-US" w:eastAsia="zh-CN"/>
              </w:rPr>
              <w:t>二</w:t>
            </w:r>
            <w:r>
              <w:rPr>
                <w:rFonts w:hint="eastAsia" w:ascii="Times New Roman" w:hAnsi="Times New Roman" w:eastAsia="宋体"/>
                <w:b/>
                <w:szCs w:val="24"/>
              </w:rPr>
              <w:t>）</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对熟悉就业政策（</w:t>
            </w:r>
            <w:r>
              <w:rPr>
                <w:rFonts w:hint="eastAsia" w:ascii="Times New Roman" w:hAnsi="Times New Roman"/>
                <w:b/>
                <w:bCs/>
                <w:lang w:val="en-US" w:eastAsia="zh-CN"/>
              </w:rPr>
              <w:t>二</w:t>
            </w:r>
            <w:r>
              <w:rPr>
                <w:rFonts w:hint="eastAsia" w:ascii="Times New Roman" w:hAnsi="Times New Roman" w:eastAsia="宋体"/>
                <w:b/>
                <w:bCs/>
                <w:lang w:eastAsia="zh-CN"/>
              </w:rPr>
              <w:t>）的理解吧</w:t>
            </w:r>
            <w:r>
              <w:rPr>
                <w:rFonts w:hint="eastAsia" w:ascii="Times New Roman" w:hAnsi="Times New Roman" w:eastAsia="宋体"/>
                <w:b/>
                <w:bCs/>
              </w:rPr>
              <w:t>。</w:t>
            </w:r>
          </w:p>
          <w:p w14:paraId="137ABC6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3DB41F6A">
            <w:pPr>
              <w:widowControl/>
              <w:spacing w:line="360" w:lineRule="auto"/>
              <w:rPr>
                <w:rFonts w:ascii="Times New Roman" w:hAnsi="Times New Roman" w:eastAsia="PMingLiU"/>
                <w:szCs w:val="24"/>
                <w:lang w:eastAsia="zh-TW"/>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对熟悉就业政策（</w:t>
            </w:r>
            <w:r>
              <w:rPr>
                <w:rFonts w:hint="eastAsia" w:ascii="Times New Roman" w:hAnsi="Times New Roman"/>
                <w:b/>
                <w:szCs w:val="24"/>
                <w:lang w:val="en-US" w:eastAsia="zh-CN"/>
              </w:rPr>
              <w:t>二</w:t>
            </w:r>
            <w:r>
              <w:rPr>
                <w:rFonts w:hint="eastAsia" w:ascii="Times New Roman" w:hAnsi="Times New Roman" w:eastAsia="宋体"/>
                <w:b/>
                <w:szCs w:val="24"/>
                <w:lang w:eastAsia="zh-CN"/>
              </w:rPr>
              <w:t>）有着自己的见解</w:t>
            </w:r>
            <w:r>
              <w:rPr>
                <w:rFonts w:hint="eastAsia" w:ascii="Times New Roman" w:hAnsi="Times New Roman" w:eastAsia="宋体"/>
                <w:b/>
                <w:szCs w:val="24"/>
              </w:rPr>
              <w:t>，但还不够全面和系统，</w:t>
            </w:r>
            <w:r>
              <w:rPr>
                <w:rFonts w:hint="eastAsia" w:ascii="Times New Roman" w:hAnsi="Times New Roman" w:eastAsia="宋体"/>
                <w:b/>
              </w:rPr>
              <w:t>每个人都在追求健康，失去了健康，生命也将失去色彩，所以，在逢年过节或者亲友生日的时候会祝福他们“身体健康”。随着社会的进步和人类对自身认识的不断加深，人们的健康观也在逐步发生着变化。</w:t>
            </w:r>
          </w:p>
          <w:p w14:paraId="74189831">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熟悉就业政策（</w:t>
            </w:r>
            <w:r>
              <w:rPr>
                <w:rFonts w:hint="eastAsia" w:ascii="Times New Roman" w:hAnsi="Times New Roman"/>
                <w:b/>
                <w:color w:val="CC0066"/>
                <w:szCs w:val="24"/>
                <w:lang w:val="en-US" w:eastAsia="zh-CN"/>
              </w:rPr>
              <w:t>二</w:t>
            </w:r>
            <w:r>
              <w:rPr>
                <w:rFonts w:hint="eastAsia" w:ascii="Times New Roman" w:hAnsi="Times New Roman" w:eastAsia="宋体"/>
                <w:b/>
                <w:color w:val="CC0066"/>
                <w:szCs w:val="24"/>
              </w:rPr>
              <w:t>）</w:t>
            </w:r>
            <w:r>
              <w:rPr>
                <w:rFonts w:hint="eastAsia" w:ascii="Times New Roman" w:hAnsi="Times New Roman" w:eastAsia="宋体"/>
                <w:b/>
                <w:color w:val="CC0066"/>
              </w:rPr>
              <w:t>。</w:t>
            </w:r>
          </w:p>
          <w:p w14:paraId="328CD60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二、地方关于大学生就业的政策</w:t>
            </w:r>
          </w:p>
          <w:p w14:paraId="594CECF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全国各地根据中央和教育部关于做好全国高校毕业生就业创业工作的指示，出台了多项优惠政策，采取了一系列鼓励措施，积极引导毕业生树立正确的择业观念，旨在提高毕业生就业率，实现毕业生最大限度就业。本书摘录了部分地区的部分政策列示如下。</w:t>
            </w:r>
          </w:p>
          <w:p w14:paraId="6FF59AE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北京：支持高校毕业生依托各类平台到服务预定、技术开发、内容付费等生产性、生活性服务业实现灵活就业。对 2020 年及以后毕业离校 2 年内初次就业为灵活就业的本市高校毕业生，给予最长不超过 3 年的灵活就业社会保险补贴。对符合一定条件、有求职或创业意愿的北京地区高校毕业生，给予一次性求职创业补贴。</w:t>
            </w:r>
          </w:p>
          <w:p w14:paraId="7698A8D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天津：应届高校毕业生首次在津创办企业的，给予最长 3 年五项社保补贴和 1 年岗位补贴。应届高校毕业生首次返乡入乡在津涉农区创办企业且正常经营满 1 年的，给予 3 000 元一次性创业补贴。本市应届高校毕业生租房创办企业和个体工商户的，给予每月最高 2 500 元的创业租房补贴，补贴期限最长 2 年。</w:t>
            </w:r>
          </w:p>
          <w:p w14:paraId="42BFEB6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河北：毕业学年高校生及毕业 5 年内高校毕业生初次创业、取得营业执照、登记就业（毕业学年高校生除外）、正常运营 6 个月以上的，给予一次性创业补贴，补贴标准为每个创业项目 5 000 元。对毕业年度内求职创业的低保家庭、贫困残疾人家庭、建档立卡贫困家庭和特困人员中的高校毕业生，残疾、烈士子女及正在享受国家助学贷款的高校毕业生，给予一次性求职补贴，补贴标准每人 2 000 元。</w:t>
            </w:r>
          </w:p>
          <w:p w14:paraId="2AE3053F">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山西：对参加“三支一扶”计划的高校毕业生，服务期间每月可领取生活补贴 3 500 元。交通补助每人每年 500 元。在岗服务满 6 个月以上的人员一次性给予 3 000 元安家费。</w:t>
            </w:r>
          </w:p>
          <w:p w14:paraId="73C48D4A">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辽宁：高校毕业生创办企业、从事个体经营和网络创业，可申请最高不超过 20 万元的创业担保贷款，对吸纳就业人数较多的，可提供最高不超过 300 万元的创业担保贷款。对租赁场地首次自主创业的高校毕业生，给予 2 年的创业场地补贴。</w:t>
            </w:r>
          </w:p>
          <w:p w14:paraId="237EAC4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江苏：对到农村基层和城市社区从事社会管理和公共服务工作的高校毕业生，符合公益性岗位就业条件的，给予社会保险补贴和公益性岗位补贴；对到农村基层和城市社区其他社会管理和公共服务岗位就业的，给予薪酬或生活补贴，其收入参照当地上年度在岗职工平均工资水平确定。</w:t>
            </w:r>
          </w:p>
          <w:p w14:paraId="4607C5E6">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浙江：在省内全日制普通高校就读的来自城乡居民最低生活保障家庭、建档立卡贫困家庭、贫困残疾人家庭，孤儿，以及持证残疾人，在学期间已获得国家助学贷款的毕业生，在毕业年度内有就业意愿、积极求职的，每人可以一次性申请 3 000 元的求职创业补贴。</w:t>
            </w:r>
          </w:p>
          <w:p w14:paraId="21FEC07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江西：对毕业学年积极求职就业的曾获国家助学贷款以及低保家庭等生活困难的学生，给予一次性求职补贴 1 000 元。对在江西创办企业或从事个体经营且稳定经营 1 年以上的在校生，给予一次性创业补贴 5 000 元。对参加就业技能培训、创业培训后，取得职业资格证书的高校毕业生，根据培训工种、技术等级、培训项目等内容，给予每人 300 元至 6 000 元不等的财政补贴。</w:t>
            </w:r>
          </w:p>
          <w:p w14:paraId="5EA5AD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河南：在省内全日制普通高校就读的来自城乡居民最低生活保障家庭、建档立卡贫困家庭、贫困残疾人家庭，享受特困人员救助供养待遇人员，以及持证残疾人，正在享受国家助学贷款资助的毕业生，在毕业年度内有就业意愿、积极求职的，每人可以一次性申请 2 000 元的求职创业补贴。</w:t>
            </w:r>
          </w:p>
          <w:p w14:paraId="2A5D550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湖北：小微企业吸纳离校 2 年内未就业高校毕业生就业，按规定给予社会保险补贴。对吸纳高校毕业生就业的企业按规定给予税费优惠。对吸纳登记失业半年以上高校毕业生就业的企业，按照1 000 元 / 人标准给予一次性补贴。对符合条件的大学生创业项目给予资金扶持。</w:t>
            </w:r>
          </w:p>
          <w:p w14:paraId="5C6B138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湖南：自 2015 年起，对湖南省所属普通高校应届毕业生，自愿到湖南省贫困地区县以下基层单位工作、服务期 3 年以上（含 3 年）的，由省财政安排经费给予学费补偿。补偿标准为博士生10 000 元 / 年，硕士生及第二学士学位学生 8 000 元 / 年，本科生 5 000 元 / 年，专科（高职）生3 500 元 / 年。连续补偿三年。</w:t>
            </w:r>
          </w:p>
          <w:p w14:paraId="0B6D302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重庆：对到国家规定的重庆市艰苦边远地区或国家扶贫开发工作重点县工作的高校毕业生，如在机关工作，试用期内不实行试用期工资，从到单位报到起薪之月起执行试用期满后的工资待遇，试用期满合格后按照《重庆市人民政府关于印发重庆市公务员工资制度改革实施意见的通知》（渝府发〔 2006 〕 132 号）规定高定 2 个级别工资档次；如在事业单位工作，按照《重庆市人民政府关于印发重庆市事业单位工作人员收入分配制度改革实施意见的通知》（渝府发〔 2006 〕 133 号）规定，可提前转正定级，转正定级时薪级工资高定 2 级。</w:t>
            </w:r>
          </w:p>
          <w:p w14:paraId="56162FF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云南：省级财政安排 10 亿元就业补贴经费，按教育卫生专项招聘实际聘用人数及所在地域分四个等次，对聘用人员给予一次性就业补贴 5 000～40 000 元，并重点向边疆民族州市倾斜。鼓励各类国家科技计划（专项、基金等）项目开发科研助理岗位吸纳高校毕业生就业，将“双一流”建设高校设置科研助理岗位及实聘人数作为“双一流”建设监测指标。</w:t>
            </w:r>
          </w:p>
          <w:p w14:paraId="51D0B11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陕西：对在毕业学年有就业创业意愿并积极求职创业的低保家庭、贫困残疾人家庭、建档立卡贫困家庭和特困人员中的高校毕业生，残疾及获得国家助学贷款的高校毕业生，给予每人 1 000 元的一次性求职创业补贴。对创办小微企业或从事个体经营，且所创企业或个体工商户自工商注册登记之日起正常运营 6 个月以上的毕业年度和毕业 2 年内高校毕业生，按每人 5 000 元的标准给予一次性创业补贴。</w:t>
            </w:r>
          </w:p>
          <w:p w14:paraId="64AA17A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color w:val="2F5597" w:themeColor="accent5" w:themeShade="BF"/>
              </w:rPr>
              <w:t>拓展阅读</w:t>
            </w:r>
          </w:p>
          <w:p w14:paraId="233D7D1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按照《国务院关于进一步做好新形势下就业创业工作的意见》《国务院办公厅关于深化高等学校创新创业教育改革的实施意见》等规定，高校毕业生自主创业优惠政策主要包括以下几个方面。</w:t>
            </w:r>
          </w:p>
          <w:p w14:paraId="306FDF1E">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1. 税收优惠：持《就业创业证》（注明“毕业年度内自主创业税收政策”）的高校毕业生在毕业年度内（即毕业所在自然年，即 1 月 1 日至 12 月 31 日）创办个体工商户、个人独资企业的，3 年内按每户每年 8 000 元为限额依次扣减其当年实际应缴纳的增值税、城市维护建设税、教育费附加和个人所得税。对高校毕业生创办的小型微利企业，按国家规定享受相关税收支持政策。</w:t>
            </w:r>
          </w:p>
          <w:p w14:paraId="489AE94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2. 创业担保贷款和贴息支持：对符合条件的高校毕业生自主创业的，可在创业地按规定申请创业担保贷款，贷款额度为 10 万元。鼓励金融机构参照贷款基础利率，结合风险分担情况，合理确定贷款利率水平，对个人发放的创业担保贷款，在贷款基础利率基础上上浮 3 个百分点以内的，由财政给予贴息。</w:t>
            </w:r>
          </w:p>
          <w:p w14:paraId="489DCE1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3. 免收有关行政事业性收费：毕业 2 年以内的普通高校毕业生从事个体经营（除国家限制的行业外）的，自其在工商部门首次注册登记之日起 3 年内，免收管理类、登记类和证照类等有关行政事业性收费。</w:t>
            </w:r>
          </w:p>
          <w:p w14:paraId="71B71D6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4. 享受培训补贴：对高校毕业生在毕业学年（即从毕业前一年 7 月 1 日起的 12 个月）内参加创业培训的，根据其获得创业培训合格证书或就业、创业情况，按规定给予培训补贴。</w:t>
            </w:r>
          </w:p>
          <w:p w14:paraId="5A2A009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5. 免费创业服务：有创业意愿的高校毕业生，可免费获得公共就业和人才服务机构提供的创业指导服务，包括政策咨询、信息服务、项目开发、风险评估、开业指导、融资服务、跟踪扶持等“一条龙”创业服务。各地在充分发挥各类创业孵化基地作用的基础上，因地制宜建设一批大学生创业孵化基地，并给予相关政策扶持。对基地内大学生创业企业要提供培训和指导服务，落实扶持政策，努力提高创业成功率，延长企业存活期。</w:t>
            </w:r>
          </w:p>
          <w:p w14:paraId="560DF97A">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6. 取消高校毕业生落户限制，允许高校毕业生在创业地办理落户手续（直辖市按有关规定执行）。</w:t>
            </w:r>
          </w:p>
          <w:p w14:paraId="729D9BCC">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1C23420">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进一步了解熟悉就业政策（</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熟悉就业政策（</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的基础知识。</w:t>
            </w:r>
          </w:p>
        </w:tc>
      </w:tr>
      <w:tr w14:paraId="21BAF70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05F7ECD7">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12797C30">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3E76629">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61D0F374">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专题讨论</w:t>
            </w:r>
          </w:p>
          <w:p w14:paraId="01AFBEE6">
            <w:pPr>
              <w:spacing w:line="360" w:lineRule="auto"/>
              <w:rPr>
                <w:rFonts w:hint="eastAsia"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进一步熟悉国家和地方的相关就业政策。</w:t>
            </w:r>
          </w:p>
          <w:p w14:paraId="5F310719">
            <w:pPr>
              <w:spacing w:line="360" w:lineRule="auto"/>
              <w:rPr>
                <w:rFonts w:hint="eastAsia" w:ascii="Times New Roman" w:hAnsi="Times New Roman" w:eastAsia="宋体"/>
                <w:b/>
                <w:color w:val="CC0066"/>
                <w:szCs w:val="24"/>
              </w:rPr>
            </w:pPr>
            <w:r>
              <w:rPr>
                <w:rFonts w:hint="eastAsia" w:ascii="Times New Roman" w:hAnsi="Times New Roman" w:eastAsia="宋体"/>
                <w:b/>
                <w:color w:val="CC0066"/>
                <w:szCs w:val="24"/>
              </w:rPr>
              <w:t>（1）以你想要就业的某地区、某单位为例，了解、分析国家和地方的就业政策，并说明这些政策在就业过程中所起的作用。</w:t>
            </w:r>
          </w:p>
          <w:p w14:paraId="0E0FCA8B">
            <w:pPr>
              <w:spacing w:line="360" w:lineRule="auto"/>
              <w:rPr>
                <w:rFonts w:ascii="Times New Roman" w:hAnsi="Times New Roman" w:eastAsia="宋体"/>
              </w:rPr>
            </w:pPr>
            <w:r>
              <w:rPr>
                <w:rFonts w:hint="eastAsia" w:ascii="Times New Roman" w:hAnsi="Times New Roman" w:eastAsia="宋体"/>
                <w:b/>
                <w:color w:val="CC0066"/>
                <w:szCs w:val="24"/>
              </w:rPr>
              <w:t>（2）结合所学专业，谈谈你对国家“鼓励高校毕业生到城乡基层就业”的看法。</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399DE13C">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相关就业政策</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1A66B14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03EB1EB7">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217619B7">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2C777C5A">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141BD8D2">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熟悉就业政策（</w:t>
            </w:r>
            <w:r>
              <w:rPr>
                <w:rFonts w:hint="eastAsia" w:ascii="宋体" w:hAnsi="宋体" w:cs="宋体"/>
                <w:b/>
                <w:kern w:val="0"/>
                <w:szCs w:val="24"/>
                <w:lang w:val="en-US" w:eastAsia="zh-CN"/>
              </w:rPr>
              <w:t>二</w:t>
            </w:r>
            <w:r>
              <w:rPr>
                <w:rFonts w:hint="eastAsia" w:ascii="宋体" w:hAnsi="宋体" w:eastAsia="宋体" w:cs="宋体"/>
                <w:b/>
                <w:kern w:val="0"/>
                <w:szCs w:val="24"/>
              </w:rPr>
              <w:t>）</w:t>
            </w:r>
            <w:r>
              <w:rPr>
                <w:rFonts w:hint="eastAsia" w:ascii="Times New Roman" w:hAnsi="Times New Roman" w:eastAsia="宋体"/>
                <w:b/>
              </w:rPr>
              <w:t>。因此明白了全国各地根据中央和教育部关于做好全国高校毕业生就业创业工作的指示，出台了多项优惠政策，采取了一系列鼓励措施，积极引导毕业生树立正确的择业观念，旨在提高毕业生就业率，实现毕业生最大限度就业。</w:t>
            </w:r>
          </w:p>
          <w:p w14:paraId="7C3DF0F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358E7C12">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4075C01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3330A86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5DA7A8AA">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49F107C2">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高校毕业生自主创业优惠政策</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3C458CAE">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56E8F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8705A5E">
            <w:pPr>
              <w:spacing w:line="360" w:lineRule="auto"/>
              <w:jc w:val="center"/>
              <w:rPr>
                <w:rFonts w:hint="eastAsia" w:ascii="微软雅黑" w:hAnsi="微软雅黑" w:eastAsia="微软雅黑"/>
                <w:b/>
                <w:color w:val="843C0B" w:themeColor="accent2" w:themeShade="80"/>
                <w:sz w:val="24"/>
                <w:szCs w:val="24"/>
              </w:rPr>
            </w:pPr>
          </w:p>
          <w:p w14:paraId="384A8D08">
            <w:pPr>
              <w:spacing w:line="360" w:lineRule="auto"/>
              <w:jc w:val="center"/>
              <w:rPr>
                <w:rFonts w:hint="eastAsia" w:ascii="微软雅黑" w:hAnsi="微软雅黑" w:eastAsia="微软雅黑"/>
                <w:b/>
                <w:color w:val="843C0B" w:themeColor="accent2" w:themeShade="80"/>
                <w:sz w:val="24"/>
                <w:szCs w:val="24"/>
              </w:rPr>
            </w:pPr>
          </w:p>
          <w:p w14:paraId="25CC1277">
            <w:pPr>
              <w:spacing w:line="360" w:lineRule="auto"/>
              <w:jc w:val="center"/>
              <w:rPr>
                <w:rFonts w:hint="eastAsia" w:ascii="微软雅黑" w:hAnsi="微软雅黑" w:eastAsia="微软雅黑"/>
                <w:b/>
                <w:color w:val="843C0B" w:themeColor="accent2" w:themeShade="80"/>
                <w:sz w:val="24"/>
                <w:szCs w:val="24"/>
              </w:rPr>
            </w:pPr>
          </w:p>
          <w:p w14:paraId="755651BF">
            <w:pPr>
              <w:spacing w:line="360" w:lineRule="auto"/>
              <w:jc w:val="center"/>
              <w:rPr>
                <w:rFonts w:hint="eastAsia" w:ascii="微软雅黑" w:hAnsi="微软雅黑" w:eastAsia="微软雅黑"/>
                <w:b/>
                <w:color w:val="843C0B" w:themeColor="accent2" w:themeShade="80"/>
                <w:sz w:val="24"/>
                <w:szCs w:val="24"/>
              </w:rPr>
            </w:pPr>
          </w:p>
          <w:p w14:paraId="0CE8DDDA">
            <w:pPr>
              <w:spacing w:line="360" w:lineRule="auto"/>
              <w:jc w:val="center"/>
              <w:rPr>
                <w:rFonts w:hint="eastAsia" w:ascii="微软雅黑" w:hAnsi="微软雅黑" w:eastAsia="微软雅黑"/>
                <w:b/>
                <w:color w:val="843C0B" w:themeColor="accent2" w:themeShade="80"/>
                <w:sz w:val="24"/>
                <w:szCs w:val="24"/>
              </w:rPr>
            </w:pPr>
          </w:p>
          <w:p w14:paraId="7FA4A035">
            <w:pPr>
              <w:spacing w:line="360" w:lineRule="auto"/>
              <w:jc w:val="center"/>
              <w:rPr>
                <w:rFonts w:hint="eastAsia" w:ascii="微软雅黑" w:hAnsi="微软雅黑" w:eastAsia="微软雅黑"/>
                <w:b/>
                <w:color w:val="843C0B" w:themeColor="accent2" w:themeShade="80"/>
                <w:sz w:val="24"/>
                <w:szCs w:val="24"/>
              </w:rPr>
            </w:pPr>
          </w:p>
          <w:p w14:paraId="29B5C25A">
            <w:pPr>
              <w:spacing w:line="360" w:lineRule="auto"/>
              <w:jc w:val="center"/>
              <w:rPr>
                <w:rFonts w:hint="eastAsia" w:ascii="微软雅黑" w:hAnsi="微软雅黑" w:eastAsia="微软雅黑"/>
                <w:b/>
                <w:color w:val="843C0B" w:themeColor="accent2" w:themeShade="80"/>
                <w:sz w:val="24"/>
                <w:szCs w:val="24"/>
              </w:rPr>
            </w:pPr>
          </w:p>
          <w:p w14:paraId="4B5A179F">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113CBF30">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12231D72">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了解了熟悉就业政策（二）后，让我们一起来看看端正就业择业观念</w:t>
            </w:r>
            <w:r>
              <w:rPr>
                <w:rFonts w:hint="eastAsia" w:ascii="Times New Roman" w:hAnsi="Times New Roman"/>
                <w:b/>
                <w:szCs w:val="24"/>
                <w:lang w:eastAsia="zh-CN"/>
              </w:rPr>
              <w:t>（</w:t>
            </w:r>
            <w:r>
              <w:rPr>
                <w:rFonts w:hint="eastAsia" w:ascii="Times New Roman" w:hAnsi="Times New Roman"/>
                <w:b/>
                <w:szCs w:val="24"/>
                <w:lang w:val="en-US" w:eastAsia="zh-CN"/>
              </w:rPr>
              <w:t>一）</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对端正就业择业观念（一）的理解吧</w:t>
            </w:r>
            <w:r>
              <w:rPr>
                <w:rFonts w:hint="eastAsia" w:ascii="Times New Roman" w:hAnsi="Times New Roman" w:eastAsia="宋体"/>
                <w:b/>
                <w:bCs/>
              </w:rPr>
              <w:t>。</w:t>
            </w:r>
          </w:p>
          <w:p w14:paraId="497719C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75C278B9">
            <w:pPr>
              <w:widowControl/>
              <w:spacing w:line="360" w:lineRule="auto"/>
              <w:rPr>
                <w:rFonts w:hint="eastAsia" w:ascii="Times New Roman" w:hAnsi="Times New Roman" w:eastAsia="宋体"/>
                <w:b/>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对端正就业择业观念（一）有着自己的见解</w:t>
            </w:r>
            <w:r>
              <w:rPr>
                <w:rFonts w:hint="eastAsia" w:ascii="Times New Roman" w:hAnsi="Times New Roman" w:eastAsia="宋体"/>
                <w:b/>
                <w:szCs w:val="24"/>
              </w:rPr>
              <w:t>，但还不够全面和系统</w:t>
            </w:r>
            <w:r>
              <w:rPr>
                <w:rFonts w:hint="eastAsia" w:ascii="Times New Roman" w:hAnsi="Times New Roman" w:eastAsia="宋体"/>
                <w:b/>
              </w:rPr>
              <w:t>。择业观、就业观是人生理想在职业选择上的具体体现，是一个人对职业目标的追求和向往。社会上不同的职业岗位，客观上确实存在着种种差异，择业者在专业特长、兴趣爱好等方面也存在差别，所以每个人都有着不同的择业预期和就业目标。</w:t>
            </w:r>
          </w:p>
          <w:p w14:paraId="12101CB4">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端正就业择业观念（一）</w:t>
            </w:r>
            <w:r>
              <w:rPr>
                <w:rFonts w:hint="eastAsia" w:ascii="Times New Roman" w:hAnsi="Times New Roman" w:eastAsia="宋体"/>
                <w:b/>
                <w:color w:val="CC0066"/>
              </w:rPr>
              <w:t>。</w:t>
            </w:r>
          </w:p>
          <w:p w14:paraId="6A9BD934">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一、就业观的概念</w:t>
            </w:r>
          </w:p>
          <w:p w14:paraId="7A8D6DB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就业观是人们关于职业理想、就业动机、就业标准的根本观点和看法，是就业者的世界观、人生观、价值观在就业问题上的集中反映。</w:t>
            </w:r>
          </w:p>
          <w:p w14:paraId="31134621">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就业观是大学生走向求职市场的思想先导，它支配着大学生就业的方向、定位和抉择。因此，树立正确的就业观能指导大学生在就业时做出理性、合适的选择。</w:t>
            </w:r>
          </w:p>
          <w:p w14:paraId="33ECB083">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二、大学生就业观的常见误区</w:t>
            </w:r>
          </w:p>
          <w:p w14:paraId="5D520F1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初次面临就业的大学生，由于对自身及社会的认识相对缺乏，在就业观方面难免会存在一些误区，主要表现在以下几个方面。</w:t>
            </w:r>
          </w:p>
          <w:p w14:paraId="4651E63A">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（一）一次就业定终身</w:t>
            </w:r>
          </w:p>
          <w:p w14:paraId="522829D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理性化、务实化的就业观是大学生求职过程中必备的条件。随着社会的发展，就业途径越来越多元化，日益细化的行业分工为大学毕业生提供了更多的选择机会。一次就业的观念已经跟不上社会发展的步伐，丢弃“铁饭碗”、抛弃求职一次到位的传统观念，是大学毕业生应该敞开胸怀接受的。主动选择那些有挑战性、有风险的职业，将自己的职业目标、价值观、择业要求与客观环境结合起来进行思考、评价，规划职业生涯，努力开创属于自己的事业，才能大有作为。</w:t>
            </w:r>
          </w:p>
          <w:p w14:paraId="2C523CEF">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（二）靠关系</w:t>
            </w:r>
          </w:p>
          <w:p w14:paraId="19363B4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能力、关系、财力、学历、相貌，是求职者目前总结出的“求职五大法宝”，其中“关系”排名第二，被求职者们认为是求职的“稀有资源”。靠关系的求职者普遍具有依赖心理，他们自认为家庭条件优越，不用费力便能找到稳妥、高收入的工作。殊不知，能力欠缺的人即使靠关系找到了好工作，但在实际工作中若不能胜任本职工作，也是难以长久的。而且，很多不法者利用求职者找工作时的急切心理，打出帮人“找关系”的旗号，骗取财物。因此，寄希望于靠关系找工作的大学生应改变策略，从提高个人能力入手，自立自强。</w:t>
            </w:r>
          </w:p>
          <w:p w14:paraId="726F53E3">
            <w:pPr>
              <w:widowControl/>
              <w:spacing w:line="360" w:lineRule="auto"/>
              <w:ind w:firstLine="420" w:firstLineChars="200"/>
              <w:rPr>
                <w:rFonts w:hint="eastAsia" w:ascii="Times New Roman" w:hAnsi="Times New Roman" w:eastAsia="宋体"/>
                <w:b w:val="0"/>
                <w:bCs/>
                <w:color w:val="2F5597" w:themeColor="accent5" w:themeShade="BF"/>
              </w:rPr>
            </w:pPr>
            <w:r>
              <w:rPr>
                <w:rFonts w:hint="eastAsia" w:ascii="Times New Roman" w:hAnsi="Times New Roman" w:eastAsia="宋体"/>
                <w:b w:val="0"/>
                <w:bCs/>
                <w:color w:val="2F5597" w:themeColor="accent5" w:themeShade="BF"/>
              </w:rPr>
              <w:t>课堂互动</w:t>
            </w:r>
          </w:p>
          <w:p w14:paraId="0A67E59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你认为在能力、关系、财力、学历、相貌这“求职五大法宝”中，哪种因素是最重要的？为什么？</w:t>
            </w:r>
          </w:p>
          <w:p w14:paraId="5F538602">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（三）天之骄子心态</w:t>
            </w:r>
          </w:p>
          <w:p w14:paraId="3B613D9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自主择业给求职者提供了自由选择职业和公平竞争的机会。但是，一些高学历的求职者面对严峻的就业形势和激烈的竞争环境，对于择业的期望值相当高，表现出盲目的骄傲。他们过高地评价自己，对一般的职位不屑一顾，福利待遇好的大城市、政府机关、知名企业才是他们理想的去处。他们向往高职位、高薪水、高回报，一厢情愿地对用人单位提出各种要求，遭到拒绝时也不肯降低就业期望值。</w:t>
            </w:r>
          </w:p>
          <w:p w14:paraId="6D6733F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其实，这部分人在工作岗位上也可能出现眼高手低的情况。在就业能力上，他们往往不如学历偏低但有从业经验的人。理想与现实是存在一定差距的，大学生只有放下身段，从基层做起，改变“高不成，低不就”的现状，杜绝偏执、自卑、虚伪等心理障碍的产生，才能矫正择业行为的偏差。</w:t>
            </w:r>
          </w:p>
          <w:p w14:paraId="5F10BED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（四）大城市趋向</w:t>
            </w:r>
          </w:p>
          <w:p w14:paraId="51EFF7AE">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部分大学生择业时，认为要去就去沿海大城市。在他们看来，到大城市一定会有更多的发展机会，他们宁可到沿海地区或大城市改行，也不愿意在当地欠发达地区择业。他们很少考虑自己事业的发展和能力的发挥，更少考虑国家的需要。这样的毕业生往往忽略了在大城市生活的高成本和高压力。</w:t>
            </w:r>
          </w:p>
          <w:p w14:paraId="4A66AC04">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289F9103">
            <w:pPr>
              <w:spacing w:line="360" w:lineRule="auto"/>
              <w:jc w:val="both"/>
              <w:rPr>
                <w:rFonts w:hint="eastAsia" w:ascii="Times New Roman" w:hAnsi="Times New Roman" w:eastAsia="宋体"/>
                <w:b w:val="0"/>
                <w:bCs/>
                <w:spacing w:val="6"/>
                <w:sz w:val="21"/>
                <w:szCs w:val="24"/>
              </w:rPr>
            </w:pPr>
          </w:p>
          <w:p w14:paraId="7DF60F23">
            <w:pPr>
              <w:spacing w:line="360" w:lineRule="auto"/>
              <w:jc w:val="both"/>
              <w:rPr>
                <w:rFonts w:hint="eastAsia" w:ascii="Times New Roman" w:hAnsi="Times New Roman" w:eastAsia="宋体"/>
                <w:b w:val="0"/>
                <w:bCs/>
                <w:spacing w:val="6"/>
                <w:sz w:val="21"/>
                <w:szCs w:val="24"/>
              </w:rPr>
            </w:pPr>
          </w:p>
          <w:p w14:paraId="2EACD26E">
            <w:pPr>
              <w:spacing w:line="360" w:lineRule="auto"/>
              <w:jc w:val="both"/>
              <w:rPr>
                <w:rFonts w:hint="eastAsia" w:ascii="Times New Roman" w:hAnsi="Times New Roman" w:eastAsia="宋体"/>
                <w:b w:val="0"/>
                <w:bCs/>
                <w:spacing w:val="6"/>
                <w:sz w:val="21"/>
                <w:szCs w:val="24"/>
              </w:rPr>
            </w:pPr>
          </w:p>
          <w:p w14:paraId="5A71157C">
            <w:pPr>
              <w:spacing w:line="360" w:lineRule="auto"/>
              <w:jc w:val="both"/>
              <w:rPr>
                <w:rFonts w:hint="eastAsia" w:ascii="Times New Roman" w:hAnsi="Times New Roman" w:eastAsia="宋体"/>
                <w:b w:val="0"/>
                <w:bCs/>
                <w:spacing w:val="6"/>
                <w:sz w:val="21"/>
                <w:szCs w:val="24"/>
              </w:rPr>
            </w:pPr>
          </w:p>
          <w:p w14:paraId="160A7CAD">
            <w:pPr>
              <w:spacing w:line="360" w:lineRule="auto"/>
              <w:jc w:val="both"/>
              <w:rPr>
                <w:rFonts w:hint="eastAsia" w:ascii="Times New Roman" w:hAnsi="Times New Roman" w:eastAsia="宋体"/>
                <w:b w:val="0"/>
                <w:bCs/>
                <w:spacing w:val="6"/>
                <w:sz w:val="21"/>
                <w:szCs w:val="24"/>
              </w:rPr>
            </w:pPr>
          </w:p>
          <w:p w14:paraId="32DFFA33">
            <w:pPr>
              <w:spacing w:line="360" w:lineRule="auto"/>
              <w:jc w:val="both"/>
              <w:rPr>
                <w:rFonts w:hint="eastAsia" w:ascii="Times New Roman" w:hAnsi="Times New Roman" w:eastAsia="宋体"/>
                <w:b w:val="0"/>
                <w:bCs/>
                <w:spacing w:val="6"/>
                <w:sz w:val="21"/>
                <w:szCs w:val="24"/>
              </w:rPr>
            </w:pPr>
          </w:p>
          <w:p w14:paraId="425FE2DA">
            <w:pPr>
              <w:spacing w:line="360" w:lineRule="auto"/>
              <w:jc w:val="both"/>
              <w:rPr>
                <w:rFonts w:hint="eastAsia" w:ascii="Times New Roman" w:hAnsi="Times New Roman" w:eastAsia="宋体"/>
                <w:b w:val="0"/>
                <w:bCs/>
                <w:spacing w:val="6"/>
                <w:sz w:val="21"/>
                <w:szCs w:val="24"/>
              </w:rPr>
            </w:pPr>
          </w:p>
          <w:p w14:paraId="57F231A5">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进一步了解端正就业择业观念（一），</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端正就业择业观念（一）</w:t>
            </w:r>
            <w:r>
              <w:rPr>
                <w:rFonts w:hint="eastAsia" w:ascii="Times New Roman" w:hAnsi="Times New Roman" w:eastAsia="宋体"/>
                <w:b w:val="0"/>
                <w:bCs/>
                <w:spacing w:val="6"/>
                <w:sz w:val="21"/>
                <w:szCs w:val="24"/>
              </w:rPr>
              <w:t>的基础知识。</w:t>
            </w:r>
          </w:p>
        </w:tc>
      </w:tr>
      <w:tr w14:paraId="0742C98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6BA282C1">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530FC739">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6F60A63D">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492C22E3">
            <w:pPr>
              <w:spacing w:line="360" w:lineRule="auto"/>
              <w:ind w:firstLine="422" w:firstLineChars="200"/>
              <w:rPr>
                <w:rFonts w:hint="default" w:ascii="Times New Roman" w:hAnsi="Times New Roman" w:eastAsia="宋体"/>
                <w:b/>
                <w:szCs w:val="24"/>
                <w:lang w:val="en-US" w:eastAsia="zh-CN"/>
              </w:rPr>
            </w:pPr>
            <w:r>
              <w:rPr>
                <w:rFonts w:hint="eastAsia" w:ascii="Times New Roman" w:hAnsi="Times New Roman"/>
                <w:b/>
                <w:szCs w:val="24"/>
                <w:lang w:val="en-US" w:eastAsia="zh-CN"/>
              </w:rPr>
              <w:t>讲述大学生就业观</w:t>
            </w:r>
          </w:p>
          <w:p w14:paraId="75D11469">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6～8 人一组，每位参与者准备一张 16 开大小的白纸，每组准备一盒笔。在 8～10 分钟内，每人在白纸上</w:t>
            </w:r>
            <w:r>
              <w:rPr>
                <w:rFonts w:hint="eastAsia" w:ascii="Times New Roman" w:hAnsi="Times New Roman"/>
                <w:b/>
                <w:color w:val="CC0066"/>
                <w:szCs w:val="24"/>
                <w:lang w:val="en-US" w:eastAsia="zh-CN"/>
              </w:rPr>
              <w:t>写下自己的就业观</w:t>
            </w:r>
            <w:r>
              <w:rPr>
                <w:rFonts w:hint="eastAsia" w:ascii="Times New Roman" w:hAnsi="Times New Roman" w:eastAsia="宋体"/>
                <w:b/>
                <w:color w:val="CC0066"/>
                <w:szCs w:val="24"/>
              </w:rPr>
              <w:t>。小组内交流，同组成员可以提出质疑。</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640299E9">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大学生就业观</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67CFE93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6154E44">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19ED1F6">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0EA548E8">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63E6C1F">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端正就业择业观念（一）</w:t>
            </w:r>
            <w:r>
              <w:rPr>
                <w:rFonts w:hint="eastAsia" w:ascii="Times New Roman" w:hAnsi="Times New Roman" w:eastAsia="宋体"/>
                <w:b/>
              </w:rPr>
              <w:t>。因此明白了自主择业给求职者提供了自由选择职业和公平竞争的机会。但是，一些高学历的求职者面对严峻的就业形势和激烈的竞争环境，对于择业的期望值相当高，表现出盲目的骄傲。</w:t>
            </w:r>
          </w:p>
          <w:p w14:paraId="5F01DE55">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15D4C4F5">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117685E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6B989C22">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4F6A281E">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5FEAB5AC">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大学生就业观的常见误区</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16A0E464">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42329A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4BD6EB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64D8E516">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2F3BE1C9">
            <w:pPr>
              <w:widowControl/>
              <w:spacing w:line="360" w:lineRule="auto"/>
              <w:rPr>
                <w:rFonts w:ascii="Times New Roman" w:hAnsi="Times New Roman" w:eastAsia="宋体"/>
                <w:b/>
                <w:bCs/>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了解了端正就业择业观念（一）后，让我们一起来看看端正就业择业观念（</w:t>
            </w:r>
            <w:r>
              <w:rPr>
                <w:rFonts w:hint="eastAsia" w:ascii="Times New Roman" w:hAnsi="Times New Roman"/>
                <w:b/>
                <w:szCs w:val="24"/>
                <w:lang w:val="en-US" w:eastAsia="zh-CN"/>
              </w:rPr>
              <w:t>二</w:t>
            </w:r>
            <w:r>
              <w:rPr>
                <w:rFonts w:hint="eastAsia" w:ascii="Times New Roman" w:hAnsi="Times New Roman" w:eastAsia="宋体"/>
                <w:b/>
                <w:szCs w:val="24"/>
              </w:rPr>
              <w:t>）</w:t>
            </w:r>
            <w:r>
              <w:rPr>
                <w:rFonts w:hint="eastAsia" w:ascii="Times New Roman" w:hAnsi="Times New Roman" w:eastAsia="宋体"/>
                <w:b/>
                <w:bCs/>
              </w:rPr>
              <w:t>。首先请几位同学来分享一下</w:t>
            </w:r>
            <w:r>
              <w:rPr>
                <w:rFonts w:hint="eastAsia" w:ascii="Times New Roman" w:hAnsi="Times New Roman" w:eastAsia="宋体"/>
                <w:b/>
                <w:bCs/>
                <w:lang w:eastAsia="zh-CN"/>
              </w:rPr>
              <w:t>对端正就业择业观念（</w:t>
            </w:r>
            <w:r>
              <w:rPr>
                <w:rFonts w:hint="eastAsia" w:ascii="Times New Roman" w:hAnsi="Times New Roman"/>
                <w:b/>
                <w:bCs/>
                <w:lang w:val="en-US" w:eastAsia="zh-CN"/>
              </w:rPr>
              <w:t>二</w:t>
            </w:r>
            <w:r>
              <w:rPr>
                <w:rFonts w:hint="eastAsia" w:ascii="Times New Roman" w:hAnsi="Times New Roman" w:eastAsia="宋体"/>
                <w:b/>
                <w:bCs/>
                <w:lang w:eastAsia="zh-CN"/>
              </w:rPr>
              <w:t>）的理解吧</w:t>
            </w:r>
            <w:r>
              <w:rPr>
                <w:rFonts w:hint="eastAsia" w:ascii="Times New Roman" w:hAnsi="Times New Roman" w:eastAsia="宋体"/>
                <w:b/>
                <w:bCs/>
              </w:rPr>
              <w:t>。</w:t>
            </w:r>
          </w:p>
          <w:p w14:paraId="4CBF2136">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分享</w:t>
            </w:r>
            <w:r>
              <w:rPr>
                <w:rFonts w:hint="eastAsia" w:ascii="Times New Roman" w:hAnsi="Times New Roman" w:eastAsia="宋体"/>
                <w:b/>
                <w:color w:val="CC0066"/>
                <w:szCs w:val="24"/>
                <w:lang w:eastAsia="zh-CN"/>
              </w:rPr>
              <w:t>见解</w:t>
            </w:r>
            <w:r>
              <w:rPr>
                <w:rFonts w:hint="eastAsia" w:ascii="Times New Roman" w:hAnsi="Times New Roman" w:eastAsia="宋体"/>
                <w:b/>
                <w:color w:val="CC0066"/>
                <w:szCs w:val="24"/>
              </w:rPr>
              <w:t>。</w:t>
            </w:r>
          </w:p>
          <w:p w14:paraId="59EC726E">
            <w:pPr>
              <w:widowControl/>
              <w:spacing w:line="360" w:lineRule="auto"/>
              <w:rPr>
                <w:rFonts w:hint="eastAsia" w:ascii="Times New Roman" w:hAnsi="Times New Roman" w:eastAsia="宋体"/>
                <w:b/>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szCs w:val="24"/>
              </w:rPr>
              <w:t>大家都</w:t>
            </w:r>
            <w:r>
              <w:rPr>
                <w:rFonts w:hint="eastAsia" w:ascii="Times New Roman" w:hAnsi="Times New Roman" w:eastAsia="宋体"/>
                <w:b/>
                <w:szCs w:val="24"/>
                <w:lang w:eastAsia="zh-CN"/>
              </w:rPr>
              <w:t>对端正就业择业观念（</w:t>
            </w:r>
            <w:r>
              <w:rPr>
                <w:rFonts w:hint="eastAsia" w:ascii="Times New Roman" w:hAnsi="Times New Roman"/>
                <w:b/>
                <w:szCs w:val="24"/>
                <w:lang w:val="en-US" w:eastAsia="zh-CN"/>
              </w:rPr>
              <w:t>二</w:t>
            </w:r>
            <w:r>
              <w:rPr>
                <w:rFonts w:hint="eastAsia" w:ascii="Times New Roman" w:hAnsi="Times New Roman" w:eastAsia="宋体"/>
                <w:b/>
                <w:szCs w:val="24"/>
                <w:lang w:eastAsia="zh-CN"/>
              </w:rPr>
              <w:t>）有着自己的见解</w:t>
            </w:r>
            <w:r>
              <w:rPr>
                <w:rFonts w:hint="eastAsia" w:ascii="Times New Roman" w:hAnsi="Times New Roman" w:eastAsia="宋体"/>
                <w:b/>
                <w:szCs w:val="24"/>
              </w:rPr>
              <w:t>，但还不够全面和系统</w:t>
            </w:r>
            <w:r>
              <w:rPr>
                <w:rFonts w:hint="eastAsia" w:ascii="Times New Roman" w:hAnsi="Times New Roman" w:eastAsia="宋体"/>
                <w:b/>
              </w:rPr>
              <w:t>。树立正确的就业观、就业观，首先意味着怀有平实之</w:t>
            </w:r>
          </w:p>
          <w:p w14:paraId="086F3826">
            <w:pPr>
              <w:widowControl/>
              <w:spacing w:line="360" w:lineRule="auto"/>
              <w:rPr>
                <w:rFonts w:hint="eastAsia" w:ascii="Times New Roman" w:hAnsi="Times New Roman" w:eastAsia="宋体"/>
                <w:b/>
              </w:rPr>
            </w:pPr>
            <w:r>
              <w:rPr>
                <w:rFonts w:hint="eastAsia" w:ascii="Times New Roman" w:hAnsi="Times New Roman" w:eastAsia="宋体"/>
                <w:b/>
              </w:rPr>
              <w:t>心，综合考虑自身条件和社会需求，增强就业创业能力和职业转换能力。只有以正确的择业观、就业观引导就业预期，才能科学把握就业方向和职业目标，为将来走上工作岗位后摆正工作态度、提升工作业绩打下坚实基础。</w:t>
            </w:r>
          </w:p>
          <w:p w14:paraId="1A69C58C">
            <w:pPr>
              <w:widowControl/>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端正就业择业观念（</w:t>
            </w:r>
            <w:r>
              <w:rPr>
                <w:rFonts w:hint="eastAsia" w:ascii="Times New Roman" w:hAnsi="Times New Roman"/>
                <w:b/>
                <w:color w:val="CC0066"/>
                <w:szCs w:val="24"/>
                <w:lang w:val="en-US" w:eastAsia="zh-CN"/>
              </w:rPr>
              <w:t>二</w:t>
            </w:r>
            <w:r>
              <w:rPr>
                <w:rFonts w:hint="eastAsia" w:ascii="Times New Roman" w:hAnsi="Times New Roman" w:eastAsia="宋体"/>
                <w:b/>
                <w:color w:val="CC0066"/>
                <w:szCs w:val="24"/>
              </w:rPr>
              <w:t>）</w:t>
            </w:r>
            <w:r>
              <w:rPr>
                <w:rFonts w:hint="eastAsia" w:ascii="Times New Roman" w:hAnsi="Times New Roman" w:eastAsia="宋体"/>
                <w:b/>
                <w:color w:val="CC0066"/>
              </w:rPr>
              <w:t>。</w:t>
            </w:r>
          </w:p>
          <w:p w14:paraId="093BAD64">
            <w:pPr>
              <w:widowControl/>
              <w:spacing w:line="360" w:lineRule="auto"/>
              <w:ind w:firstLine="422" w:firstLineChars="200"/>
              <w:rPr>
                <w:rFonts w:hint="eastAsia" w:ascii="Times New Roman" w:hAnsi="Times New Roman" w:eastAsia="宋体"/>
                <w:b w:val="0"/>
                <w:bCs/>
              </w:rPr>
            </w:pPr>
            <w:r>
              <w:rPr>
                <w:rFonts w:hint="eastAsia" w:ascii="Times New Roman" w:hAnsi="Times New Roman" w:eastAsia="宋体"/>
                <w:b/>
                <w:bCs w:val="0"/>
              </w:rPr>
              <w:t>三、树立正确的就业观</w:t>
            </w:r>
          </w:p>
          <w:p w14:paraId="0AC9006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树立正确的就业观有利于大学生在就业时做出理性、合适的选择。要想树立正确的就业观，大学生应该从以下几个方面做起。</w:t>
            </w:r>
          </w:p>
          <w:p w14:paraId="4AEC354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（一）心系社会，勇担重任</w:t>
            </w:r>
          </w:p>
          <w:p w14:paraId="263D1C7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大学生是最有朝气、最有干劲的社会主义事业的高素质接班人，是建设祖国明天的优势群体。大学生在选择职业时应认识到自己是一个社会人，自己的人生价值是社会价值和自我价值的统一，应树立从国家发展的大局和社会需要出发的爱国主义思想。大学生还要认识到，个人对社会的付出越多，回报就越多；贡献越大，生命就越有价值。</w:t>
            </w:r>
          </w:p>
          <w:p w14:paraId="6C586627">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当代大学生在储备知识、锻炼素质的同时，还要培养爱岗敬业、服务社会的就业观。在确立职业理想时，既要着眼当前，又要考虑长远，把职业理想与爱国情感相结合，与社会责任感和民族精神相结合，真正追求个人价值和社会价值的完美统一。这样，职业选择才体现出社会性和时代性。</w:t>
            </w:r>
          </w:p>
          <w:p w14:paraId="745DC9D3">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（二）树立大众化的就业观</w:t>
            </w:r>
          </w:p>
          <w:p w14:paraId="3A1922B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随着时代的发展，我国的高等教育即将从大众化阶段进入普及化阶段，大学生就业形势不容乐观。大学生要想实现顺利就业，就要把心态放平，开阔眼界，客观地认识市场，并根据不断变化的人才市场状况，及时调整心态，找准自己职业定位，适时调整自己的择业方向和择业目标，树立大众化的就业观。在必要时，大学生可以适当降低就业期望值，选择名气不大但有发展前途的中小企业和私营企业，灵活地“先就业”。</w:t>
            </w:r>
          </w:p>
          <w:p w14:paraId="54AB17AA">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（三）重视锻炼，增强“后劲”</w:t>
            </w:r>
          </w:p>
          <w:p w14:paraId="322270B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很多大学生都有远大的职业理想和抱负，也有很强的“精英情结”，但其主观意识和自身客观条件相互矛盾或不一致，从而增加了自己就业的难度。</w:t>
            </w:r>
          </w:p>
          <w:p w14:paraId="78686372">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为了避免上述现象发生，大学生应该找准自己的职业定位，多了解不同行业对人才的要求，树立“千里之行，始于足下”的就业态度，从基层做起，在工作中锻炼自己的业务能力，积累工作经验。此外，大学生还应该用发展的眼光去选择自己的职业，放弃那种“捧着本科文凭去当业务员，这不划算”的观念，应相信自己在平凡的岗位上也能做得很好，挖掘自己的发展潜力，增强自己的职业发展“后劲”。</w:t>
            </w:r>
          </w:p>
          <w:p w14:paraId="46440926">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（四）做好规划，讲求诚信</w:t>
            </w:r>
          </w:p>
          <w:p w14:paraId="0D23D2F5">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为了在完成学业后能够顺利地在社会中找到立足之地，能更好地为祖国建设一展才华，大学生应该从步入大学的那一刻起，正确地进行自我认知，探索职业环境，确定职业目标和职业发展路径，尽早制订合理、可行的职业生涯规划。同时，大学生要树立“实力是最好的自我推销语言”的观念，广泛学习各方面的知识，开阔视野，以增强适应职业环境的能力。此外，大学生应讲求诚信，培养良好的道德品质。大学生应避免以下两种状况出现：①上学期间荒废学业，毕业时开始制作假简历、假证书，自我吹嘘；②企图通过“非常规渠道”去获得工作。实践才是检验本领的试金石，任何投机取巧的行为都是徒劳的。大学生应该做一个他人信赖、单位认可的劳动者，做一个既看重实力又讲求诚信的社会主义劳动者。</w:t>
            </w:r>
          </w:p>
          <w:p w14:paraId="6BD62B1C">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（五）心态清零，坦然就业</w:t>
            </w:r>
          </w:p>
          <w:p w14:paraId="5DBD9E4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在市场经济条件下，就业实行双向选择，大学生有了自主选择的权利，但在选择的过程中，自身的一些顾虑则会影响就业。因此，在选择职业时，大学生一定要把心态清为“零状态”。首先，大学生应放下“大学生”的身份，视自己为一个社会劳动者。其次，大学生应客观、正确地审视自己，准确地评价自己的专业水平和能力，分析自己适合做什么、有多大的发展潜能。最后，大学生应立足于自己选择的职业，以务实的精神去做出成绩，创造价值。</w:t>
            </w:r>
          </w:p>
          <w:p w14:paraId="08482F4D">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（六）面向西部地区，面向基层</w:t>
            </w:r>
          </w:p>
          <w:p w14:paraId="79857BC9">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首先，东部发达地区人才众多，而西部地区人才相对缺乏；大中城市人才竞争激烈，而中小城镇等基层单位求贤若渴是不可否认的事实。在这种形势下，大学生往西部、下基层寻找就业机会，应当是一个明智之举。</w:t>
            </w:r>
          </w:p>
          <w:p w14:paraId="250469C0">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其实，西部地区、基层单位为吸引人才，也采取了各种措施，为大学毕业生提供了很多优惠条件，并且国家的西部大开发战略也为西部的发展创造了难得的机遇。另外，国家为了实现整体发展，必定会在政策、物力、财力上给予西部及基层极大的支持。到西部就业，身处相对艰难的环境中，可以锻炼自己，而且由于西部及基层就业竞争不是太激烈，对个人来说机会会更多一些。</w:t>
            </w:r>
          </w:p>
          <w:p w14:paraId="30125DA0">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（七）树立自主创业的思想</w:t>
            </w:r>
          </w:p>
          <w:p w14:paraId="5E3172CD">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高等教育从精英教育向大众化教育的转变，使大学生的就业压力越来越大，开拓新的就业渠道，走自主创业之路，是当前大学生就业的新思路。</w:t>
            </w:r>
          </w:p>
          <w:p w14:paraId="646316AC">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大学生应该从在校期间就树立创业意识，并由单一的“找工作”就业思维模式向“让工作找我”的思维观念转变。但后者并非强调凭自己的知识在家静等，而是要充分发挥自己的特长和兴趣，发挥自己的知识、技能的作用，将自己的聪明才智和奋斗精神相结合，去开拓新的领域，创造就业岗位、创建自己的事业。大学生自主创业，一方面可以增强大学生的动手操作能力、组织协调能力、心理承受能力、团队合作精神和社会适应能力；另一方面，创业成了解决大学生就业的一个比较现实的选择。现代大学生创业已经不仅仅是为了获取财富，还融入了更多的作为社会人应承担的责任。</w:t>
            </w:r>
          </w:p>
          <w:p w14:paraId="3ED4335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大学生进行创业探索，道路不可能一帆风顺，在碰到挫折和困难时，要灵活地调整自己的策略，不应轻易放弃、轻易言败。创业比想象的要辛苦得多，但欢乐与收获也正在其中，人生的价值也正是通过它来实现的，只要坚忍不拔，相信大学生一定会成功择业并就业。</w:t>
            </w:r>
          </w:p>
          <w:p w14:paraId="320CB8F7">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（八）树立终生教育培训观</w:t>
            </w:r>
          </w:p>
          <w:p w14:paraId="0EFE97CB">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“学业”和“技能”是求职就业的基础和前提。首先，应该说大学生在这一方面比一般人有优势，但从大学专业设置来看，有些专业分类过细，社会对这种细化专业的要求是有限的，尽管教育部1998 年对高校专业设置做了大的调整，但完全适应现代社会需要也有一个过程；其次，大学生在校期间所学的主要是基础知识和专业知识，与实践运用有一定的距离；最后，从社会的发展进步来讲，由于边缘学科、交叉学科的广泛兴起，需要有更广博的知识面，仅凭所学专业是不够的。</w:t>
            </w:r>
          </w:p>
          <w:p w14:paraId="642C5FC3">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因此，大学生不仅在学校里要尽可能拓宽自己的知识面，提高自己的综合素质，以适应未来严峻的就业形势，同时还应树立起终生接受知识教育和技能培训的观念，只有不断地“充电”，才能占据主动地位。</w:t>
            </w:r>
          </w:p>
          <w:p w14:paraId="0947B7F5">
            <w:pPr>
              <w:widowControl/>
              <w:spacing w:line="360" w:lineRule="auto"/>
              <w:ind w:firstLine="422" w:firstLineChars="200"/>
              <w:rPr>
                <w:rFonts w:hint="eastAsia" w:ascii="Times New Roman" w:hAnsi="Times New Roman" w:eastAsia="宋体"/>
                <w:b/>
                <w:bCs w:val="0"/>
              </w:rPr>
            </w:pPr>
            <w:r>
              <w:rPr>
                <w:rFonts w:hint="eastAsia" w:ascii="Times New Roman" w:hAnsi="Times New Roman" w:eastAsia="宋体"/>
                <w:b/>
                <w:bCs w:val="0"/>
              </w:rPr>
              <w:t>（九）倡导“从业就是就业”的观念</w:t>
            </w:r>
          </w:p>
          <w:p w14:paraId="33F3D3C4">
            <w:pPr>
              <w:widowControl/>
              <w:spacing w:line="360" w:lineRule="auto"/>
              <w:ind w:firstLine="420" w:firstLineChars="200"/>
              <w:rPr>
                <w:rFonts w:hint="eastAsia" w:ascii="Times New Roman" w:hAnsi="Times New Roman" w:eastAsia="宋体"/>
                <w:b w:val="0"/>
                <w:bCs/>
              </w:rPr>
            </w:pPr>
            <w:r>
              <w:rPr>
                <w:rFonts w:hint="eastAsia" w:ascii="Times New Roman" w:hAnsi="Times New Roman" w:eastAsia="宋体"/>
                <w:b w:val="0"/>
                <w:bCs/>
              </w:rPr>
              <w:t>一般来说，刚毕业的大学生就业期望值都是比较高的，但工作经验和经历却是比较缺乏的。而最受用人单位青睐的正好是有各种经验的“跳槽者”，因为他们有经验，也有学历，可以在某一岗位上独当一面。这不仅为用人单位节省了员工培训及业务引导的成本，并且能很快为用人单位创造价值。而应届大学毕业生显然达不到这一标准，因此，大学毕业生想一步到位进入自己所期望的单位和岗位，难度是很大的。</w:t>
            </w:r>
          </w:p>
          <w:p w14:paraId="7EAFC89C">
            <w:pPr>
              <w:widowControl/>
              <w:spacing w:line="360" w:lineRule="auto"/>
              <w:ind w:firstLine="420" w:firstLineChars="200"/>
              <w:rPr>
                <w:rFonts w:hint="default" w:ascii="Times New Roman" w:hAnsi="Times New Roman" w:eastAsia="宋体"/>
                <w:lang w:val="en-US" w:eastAsia="zh-CN"/>
              </w:rPr>
            </w:pPr>
            <w:r>
              <w:rPr>
                <w:rFonts w:hint="eastAsia" w:ascii="Times New Roman" w:hAnsi="Times New Roman" w:eastAsia="宋体"/>
                <w:b w:val="0"/>
                <w:bCs/>
              </w:rPr>
              <w:t>在社会劳动力供给大于需求、大学生就业困难的现状下，大学生转变就业观，调整就业期望，由此拓宽就业渠道，树立“先就业、后择业，先生存、后发展”的观念已显得非常重要。在机关、事业单位、国有企业工作才算就业的旧观念，“挑肥拣瘦”地寻求职业，宁可待业也不愿降低求职门槛的做法显然与时代形势相悖。大学生只有根据自身条件，采取先就业后择业、临时就业、短暂就业、承包就业、兼职就业或自主创业等灵活就业的方式，才能逐步走出就业困境。</w:t>
            </w:r>
          </w:p>
          <w:p w14:paraId="1387ECF8">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00D2EEA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进一步了解端正就业择业观念（</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并通过</w:t>
            </w:r>
            <w:r>
              <w:rPr>
                <w:rFonts w:hint="eastAsia" w:ascii="Times New Roman" w:hAnsi="Times New Roman" w:eastAsia="宋体"/>
                <w:b w:val="0"/>
                <w:bCs/>
                <w:spacing w:val="6"/>
                <w:sz w:val="21"/>
                <w:szCs w:val="24"/>
                <w:lang w:eastAsia="zh-CN"/>
              </w:rPr>
              <w:t>讲述</w:t>
            </w:r>
            <w:r>
              <w:rPr>
                <w:rFonts w:hint="eastAsia" w:ascii="Times New Roman" w:hAnsi="Times New Roman"/>
                <w:b w:val="0"/>
                <w:bCs/>
                <w:spacing w:val="6"/>
                <w:sz w:val="21"/>
                <w:szCs w:val="24"/>
                <w:lang w:val="en-US" w:eastAsia="zh-CN"/>
              </w:rPr>
              <w:t>案例</w:t>
            </w:r>
            <w:r>
              <w:rPr>
                <w:rFonts w:hint="eastAsia" w:ascii="Times New Roman" w:hAnsi="Times New Roman" w:eastAsia="宋体"/>
                <w:b w:val="0"/>
                <w:bCs/>
                <w:spacing w:val="6"/>
                <w:sz w:val="21"/>
                <w:szCs w:val="24"/>
              </w:rPr>
              <w:t>，客观直接的展示学习</w:t>
            </w:r>
            <w:r>
              <w:rPr>
                <w:rFonts w:hint="eastAsia" w:ascii="Times New Roman" w:hAnsi="Times New Roman" w:eastAsia="宋体"/>
                <w:b w:val="0"/>
                <w:bCs/>
                <w:spacing w:val="6"/>
                <w:sz w:val="21"/>
                <w:szCs w:val="24"/>
                <w:lang w:eastAsia="zh-CN"/>
              </w:rPr>
              <w:t>端正就业择业观念（</w:t>
            </w:r>
            <w:r>
              <w:rPr>
                <w:rFonts w:hint="eastAsia" w:ascii="Times New Roman" w:hAnsi="Times New Roman"/>
                <w:b w:val="0"/>
                <w:bCs/>
                <w:spacing w:val="6"/>
                <w:sz w:val="21"/>
                <w:szCs w:val="24"/>
                <w:lang w:val="en-US" w:eastAsia="zh-CN"/>
              </w:rPr>
              <w:t>二</w:t>
            </w:r>
            <w:r>
              <w:rPr>
                <w:rFonts w:hint="eastAsia" w:ascii="Times New Roman" w:hAnsi="Times New Roman" w:eastAsia="宋体"/>
                <w:b w:val="0"/>
                <w:bCs/>
                <w:spacing w:val="6"/>
                <w:sz w:val="21"/>
                <w:szCs w:val="24"/>
                <w:lang w:eastAsia="zh-CN"/>
              </w:rPr>
              <w:t>）</w:t>
            </w:r>
            <w:r>
              <w:rPr>
                <w:rFonts w:hint="eastAsia" w:ascii="Times New Roman" w:hAnsi="Times New Roman" w:eastAsia="宋体"/>
                <w:b w:val="0"/>
                <w:bCs/>
                <w:spacing w:val="6"/>
                <w:sz w:val="21"/>
                <w:szCs w:val="24"/>
              </w:rPr>
              <w:t>的基础知识。</w:t>
            </w:r>
          </w:p>
        </w:tc>
      </w:tr>
      <w:tr w14:paraId="77AD036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5B9BD5" w:themeColor="accent1" w:sz="4" w:space="0"/>
              <w:right w:val="dashSmallGap" w:color="5B9BD5" w:themeColor="accent1" w:sz="4" w:space="0"/>
            </w:tcBorders>
            <w:shd w:val="clear" w:color="auto" w:fill="EBF5FF"/>
            <w:vAlign w:val="center"/>
          </w:tcPr>
          <w:p w14:paraId="3F8E6D96">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ascii="微软雅黑" w:hAnsi="微软雅黑" w:eastAsia="微软雅黑"/>
                <w:b/>
                <w:color w:val="2F5597" w:themeColor="accent5" w:themeShade="BF"/>
                <w:sz w:val="24"/>
                <w:szCs w:val="24"/>
              </w:rPr>
            </w:pPr>
            <w:r>
              <w:rPr>
                <w:rFonts w:hint="eastAsia" w:ascii="微软雅黑" w:hAnsi="微软雅黑" w:eastAsia="微软雅黑"/>
                <w:b/>
                <w:color w:val="2F5597" w:themeColor="accent5" w:themeShade="BF"/>
                <w:sz w:val="24"/>
                <w:szCs w:val="24"/>
              </w:rPr>
              <w:t>强化练习</w:t>
            </w:r>
          </w:p>
          <w:p w14:paraId="34DE830F">
            <w:pPr>
              <w:spacing w:line="360" w:lineRule="auto"/>
              <w:jc w:val="center"/>
              <w:rPr>
                <w:rFonts w:ascii="Times New Roman" w:hAnsi="Times New Roman" w:eastAsia="宋体"/>
                <w:color w:val="2F5597" w:themeColor="accent5" w:themeShade="BF"/>
              </w:rPr>
            </w:pPr>
            <w:r>
              <w:rPr>
                <w:rFonts w:ascii="Times New Roman" w:hAnsi="Times New Roman" w:eastAsia="宋体"/>
                <w:color w:val="2F5597" w:themeColor="accent5" w:themeShade="BF"/>
                <w:szCs w:val="24"/>
              </w:rPr>
              <w:t>（5</w:t>
            </w:r>
            <w:r>
              <w:rPr>
                <w:rFonts w:hint="eastAsia" w:ascii="Times New Roman" w:hAnsi="Times New Roman" w:eastAsia="宋体"/>
                <w:color w:val="2F5597" w:themeColor="accent5" w:themeShade="BF"/>
                <w:szCs w:val="24"/>
              </w:rPr>
              <w:t>min</w:t>
            </w:r>
            <w:r>
              <w:rPr>
                <w:rFonts w:ascii="Times New Roman" w:hAnsi="Times New Roman" w:eastAsia="宋体"/>
                <w:color w:val="2F5597" w:themeColor="accent5" w:themeShade="BF"/>
                <w:szCs w:val="24"/>
              </w:rPr>
              <w:t>）</w:t>
            </w:r>
          </w:p>
        </w:tc>
        <w:tc>
          <w:tcPr>
            <w:tcW w:w="6658" w:type="dxa"/>
            <w:tcBorders>
              <w:top w:val="dashSmallGap" w:color="5B9BD5" w:themeColor="accent1" w:sz="4" w:space="0"/>
              <w:left w:val="dashSmallGap" w:color="5B9BD5" w:themeColor="accent1" w:sz="4" w:space="0"/>
              <w:bottom w:val="dashSmallGap" w:color="5B9BD5" w:themeColor="accent1" w:sz="4" w:space="0"/>
              <w:right w:val="dashSmallGap" w:color="5B9BD5" w:themeColor="accent1" w:sz="4" w:space="0"/>
            </w:tcBorders>
            <w:shd w:val="clear" w:color="auto" w:fill="F6FFFF"/>
            <w:vAlign w:val="center"/>
          </w:tcPr>
          <w:p w14:paraId="1E138B7A">
            <w:pPr>
              <w:spacing w:line="360" w:lineRule="auto"/>
              <w:rPr>
                <w:rFonts w:ascii="Times New Roman" w:hAnsi="Times New Roman" w:eastAsia="宋体"/>
                <w:b/>
                <w:color w:val="CC0066"/>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布置活动，强化学生理解。</w:t>
            </w:r>
          </w:p>
          <w:p w14:paraId="2A432470">
            <w:pPr>
              <w:spacing w:line="360" w:lineRule="auto"/>
              <w:ind w:firstLine="422" w:firstLineChars="200"/>
              <w:rPr>
                <w:rFonts w:hint="eastAsia" w:ascii="Times New Roman" w:hAnsi="Times New Roman" w:eastAsia="宋体"/>
                <w:b/>
                <w:szCs w:val="24"/>
              </w:rPr>
            </w:pPr>
            <w:r>
              <w:rPr>
                <w:rFonts w:hint="eastAsia" w:ascii="Times New Roman" w:hAnsi="Times New Roman" w:eastAsia="宋体"/>
                <w:b/>
                <w:szCs w:val="24"/>
              </w:rPr>
              <w:t>当代大学生就业观调查</w:t>
            </w:r>
          </w:p>
          <w:p w14:paraId="33D3A6D5">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color w:val="CC0066"/>
                <w:szCs w:val="24"/>
              </w:rPr>
              <w:t>了解当代大学生对于自己未来的就业方向和职业定位是否明确，对于现在的就业形势和现存的就业问题是否有自己的看法，引导大学生尽快地认识自我，对自己的未来有所规划，不再那么茫然。主要从就业方向、就业形势、就业困难、大学生自身的就业态度等方面来设计问卷，进行调查。</w:t>
            </w:r>
          </w:p>
        </w:tc>
        <w:tc>
          <w:tcPr>
            <w:tcW w:w="1527" w:type="dxa"/>
            <w:tcBorders>
              <w:top w:val="dashSmallGap" w:color="5B9BD5" w:themeColor="accent1" w:sz="4" w:space="0"/>
              <w:left w:val="dashSmallGap" w:color="5B9BD5" w:themeColor="accent1" w:sz="4" w:space="0"/>
              <w:bottom w:val="dashSmallGap" w:color="5B9BD5" w:themeColor="accent1" w:sz="4" w:space="0"/>
            </w:tcBorders>
            <w:shd w:val="clear" w:color="auto" w:fill="F6FFFF"/>
            <w:vAlign w:val="center"/>
          </w:tcPr>
          <w:p w14:paraId="58A3952A">
            <w:pPr>
              <w:spacing w:line="360" w:lineRule="auto"/>
              <w:rPr>
                <w:rFonts w:ascii="Times New Roman" w:hAnsi="Times New Roman" w:eastAsia="宋体"/>
                <w:b w:val="0"/>
                <w:bCs/>
              </w:rPr>
            </w:pPr>
            <w:r>
              <w:rPr>
                <w:rFonts w:hint="eastAsia" w:ascii="Times New Roman" w:hAnsi="Times New Roman" w:eastAsia="宋体"/>
                <w:b w:val="0"/>
                <w:bCs/>
              </w:rPr>
              <w:t>增强对</w:t>
            </w:r>
            <w:r>
              <w:rPr>
                <w:rFonts w:hint="eastAsia" w:ascii="Times New Roman" w:hAnsi="Times New Roman" w:eastAsia="宋体"/>
                <w:b w:val="0"/>
                <w:bCs/>
                <w:lang w:eastAsia="zh-CN"/>
              </w:rPr>
              <w:t>当代大学生就业观调查</w:t>
            </w:r>
            <w:r>
              <w:rPr>
                <w:rFonts w:hint="eastAsia" w:ascii="Times New Roman" w:hAnsi="Times New Roman" w:eastAsia="宋体"/>
                <w:b w:val="0"/>
                <w:bCs/>
              </w:rPr>
              <w:t>的</w:t>
            </w:r>
            <w:r>
              <w:rPr>
                <w:rFonts w:hint="eastAsia" w:ascii="Times New Roman" w:hAnsi="Times New Roman" w:eastAsia="宋体"/>
                <w:b w:val="0"/>
                <w:bCs/>
                <w:lang w:eastAsia="zh-CN"/>
              </w:rPr>
              <w:t>理解</w:t>
            </w:r>
            <w:r>
              <w:rPr>
                <w:rFonts w:hint="eastAsia" w:ascii="Times New Roman" w:hAnsi="Times New Roman" w:eastAsia="宋体"/>
                <w:b w:val="0"/>
                <w:bCs/>
              </w:rPr>
              <w:t>。</w:t>
            </w:r>
          </w:p>
        </w:tc>
      </w:tr>
      <w:tr w14:paraId="3A14FADC">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4A2D536B">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5F458269">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3BBC6726">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2B793A2F">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端正就业择业观念（</w:t>
            </w:r>
            <w:r>
              <w:rPr>
                <w:rFonts w:hint="eastAsia" w:ascii="宋体" w:hAnsi="宋体" w:cs="宋体"/>
                <w:b/>
                <w:kern w:val="0"/>
                <w:szCs w:val="24"/>
                <w:lang w:val="en-US" w:eastAsia="zh-CN"/>
              </w:rPr>
              <w:t>二</w:t>
            </w:r>
            <w:r>
              <w:rPr>
                <w:rFonts w:hint="eastAsia" w:ascii="宋体" w:hAnsi="宋体" w:eastAsia="宋体" w:cs="宋体"/>
                <w:b/>
                <w:kern w:val="0"/>
                <w:szCs w:val="24"/>
              </w:rPr>
              <w:t>）</w:t>
            </w:r>
            <w:r>
              <w:rPr>
                <w:rFonts w:hint="eastAsia" w:ascii="Times New Roman" w:hAnsi="Times New Roman" w:eastAsia="宋体"/>
                <w:b/>
              </w:rPr>
              <w:t>。因此明白了树立正确的就业观有利于大学生在就业时做出理性、合适的选择。</w:t>
            </w:r>
          </w:p>
          <w:p w14:paraId="620F75A6">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70F6ABD1">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72B8148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0B2008AE">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30572A01">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844AD00">
            <w:pPr>
              <w:spacing w:line="360" w:lineRule="auto"/>
              <w:rPr>
                <w:rFonts w:hint="eastAsia" w:ascii="Times New Roman" w:hAnsi="Times New Roman" w:eastAsia="宋体"/>
                <w:b/>
                <w:lang w:eastAsia="zh-CN"/>
              </w:rPr>
            </w:pPr>
            <w:r>
              <w:rPr>
                <w:rFonts w:hint="eastAsia" w:ascii="Times New Roman" w:hAnsi="Times New Roman" w:eastAsia="宋体"/>
                <w:b/>
                <w:lang w:eastAsia="zh-CN"/>
              </w:rPr>
              <w:t>简述</w:t>
            </w:r>
            <w:r>
              <w:rPr>
                <w:rFonts w:hint="eastAsia" w:ascii="Times New Roman" w:hAnsi="Times New Roman" w:eastAsia="宋体"/>
                <w:b/>
              </w:rPr>
              <w:t>树立正确的就业观</w:t>
            </w:r>
            <w:r>
              <w:rPr>
                <w:rFonts w:hint="eastAsia" w:ascii="Times New Roman" w:hAnsi="Times New Roman" w:eastAsia="宋体"/>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51EE579B">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14D10C2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70AD47" w:themeColor="accent6" w:sz="4" w:space="0"/>
              <w:right w:val="dashSmallGap" w:color="5B9BD5" w:themeColor="accent1" w:sz="4" w:space="0"/>
            </w:tcBorders>
            <w:shd w:val="clear" w:color="auto" w:fill="FFE5E4"/>
            <w:vAlign w:val="center"/>
          </w:tcPr>
          <w:p w14:paraId="0AB5636C">
            <w:pPr>
              <w:spacing w:line="360" w:lineRule="auto"/>
              <w:jc w:val="center"/>
              <w:rPr>
                <w:rFonts w:ascii="微软雅黑" w:hAnsi="微软雅黑" w:eastAsia="微软雅黑"/>
                <w:b/>
                <w:color w:val="C00000"/>
                <w:sz w:val="24"/>
                <w:szCs w:val="24"/>
              </w:rPr>
            </w:pPr>
            <w:r>
              <w:rPr>
                <w:rFonts w:hint="eastAsia" w:ascii="微软雅黑" w:hAnsi="微软雅黑" w:eastAsia="微软雅黑"/>
                <w:b/>
                <w:color w:val="C00000"/>
                <w:sz w:val="24"/>
                <w:szCs w:val="24"/>
              </w:rPr>
              <w:t>观影活动</w:t>
            </w:r>
            <w:r>
              <w:rPr>
                <w:rFonts w:hint="eastAsia" w:ascii="Times New Roman" w:hAnsi="Times New Roman"/>
                <w:color w:val="C00000"/>
                <w:szCs w:val="24"/>
              </w:rPr>
              <w:t>（40min）</w:t>
            </w:r>
          </w:p>
          <w:p w14:paraId="5A185E97">
            <w:pPr>
              <w:spacing w:line="360" w:lineRule="auto"/>
              <w:jc w:val="both"/>
              <w:rPr>
                <w:rFonts w:ascii="Times New Roman" w:hAnsi="Times New Roman"/>
              </w:rPr>
            </w:pPr>
          </w:p>
        </w:tc>
        <w:tc>
          <w:tcPr>
            <w:tcW w:w="6658" w:type="dxa"/>
            <w:tcBorders>
              <w:top w:val="dashSmallGap" w:color="F4B083" w:themeColor="accent2" w:themeTint="99" w:sz="4" w:space="0"/>
              <w:left w:val="dashSmallGap" w:color="5B9BD5" w:themeColor="accent1" w:sz="4" w:space="0"/>
              <w:bottom w:val="dashSmallGap" w:color="70AD47" w:themeColor="accent6" w:sz="4" w:space="0"/>
              <w:right w:val="dashSmallGap" w:color="5B9BD5" w:themeColor="accent1" w:sz="4" w:space="0"/>
            </w:tcBorders>
            <w:shd w:val="clear" w:color="auto" w:fill="auto"/>
            <w:vAlign w:val="center"/>
          </w:tcPr>
          <w:p w14:paraId="7F4FBD2E">
            <w:pPr>
              <w:widowControl/>
              <w:spacing w:line="360" w:lineRule="auto"/>
              <w:jc w:val="both"/>
              <w:rPr>
                <w:rFonts w:hint="eastAsia" w:ascii="Times New Roman" w:hAnsi="Times New Roman"/>
                <w:b/>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lang w:eastAsia="zh-CN"/>
              </w:rPr>
              <w:t>学习了前</w:t>
            </w:r>
            <w:r>
              <w:rPr>
                <w:rFonts w:hint="eastAsia" w:ascii="Times New Roman" w:hAnsi="Times New Roman"/>
                <w:b/>
                <w:szCs w:val="24"/>
                <w:lang w:val="en-US" w:eastAsia="zh-CN"/>
              </w:rPr>
              <w:t>几</w:t>
            </w:r>
            <w:r>
              <w:rPr>
                <w:rFonts w:hint="eastAsia" w:ascii="Times New Roman" w:hAnsi="Times New Roman"/>
                <w:b/>
                <w:szCs w:val="24"/>
                <w:lang w:eastAsia="zh-CN"/>
              </w:rPr>
              <w:t>节内容之后，这节课我们来观看一部电影《中国合伙人》。</w:t>
            </w:r>
          </w:p>
          <w:p w14:paraId="43771336">
            <w:pPr>
              <w:widowControl/>
              <w:spacing w:line="360" w:lineRule="auto"/>
              <w:jc w:val="both"/>
              <w:rPr>
                <w:rFonts w:ascii="Times New Roman" w:hAnsi="Times New Roman"/>
                <w:b/>
                <w:color w:val="CC0066"/>
                <w:szCs w:val="24"/>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lang w:eastAsia="zh-CN"/>
              </w:rPr>
              <w:t>分享对该电影的见解</w:t>
            </w:r>
            <w:r>
              <w:rPr>
                <w:rFonts w:hint="eastAsia" w:ascii="Times New Roman" w:hAnsi="Times New Roman"/>
                <w:b/>
                <w:color w:val="CC0066"/>
              </w:rPr>
              <w:t>。</w:t>
            </w:r>
          </w:p>
          <w:p w14:paraId="3587E747">
            <w:pPr>
              <w:widowControl/>
              <w:spacing w:line="360" w:lineRule="auto"/>
              <w:jc w:val="both"/>
              <w:rPr>
                <w:rFonts w:hint="eastAsia" w:ascii="Times New Roman" w:hAnsi="Times New Roman" w:eastAsia="宋体" w:cs="宋体"/>
                <w:b/>
                <w:kern w:val="0"/>
                <w:sz w:val="24"/>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szCs w:val="24"/>
              </w:rPr>
              <w:t>电影《中国合伙人》，‌是一部由陈可辛执导的电影，讲述了三个年轻人——成冬青、孟晓俊和王阳在20世纪80年代到21世纪的大时代背景下，从学生时代相识，共同创办英语培训学校，最终实现“中国式梦想”的故事‌。影片不仅斩获了高额票房，还获得了年度“金鸡奖”，展现了观众对剧中故事情节的共鸣‌。通过细腻的人物刻画和主题表达，成功塑造了三个主要角色：成冬青、孟晓俊和王阳。‌ 成冬青代表了那些从底层奋斗起来的普通人，孟晓俊则是海外归来的精英，而王阳则是一个保持清醒、不盲目追求成功的角色‌。影片通过他们的故事，反映了中国社会的巨大变迁和个体在时代洪流中的选择与挣扎‌。</w:t>
            </w:r>
          </w:p>
          <w:p w14:paraId="4F09A417">
            <w:pPr>
              <w:widowControl/>
              <w:spacing w:line="360" w:lineRule="auto"/>
              <w:jc w:val="both"/>
              <w:rPr>
                <w:rFonts w:hint="eastAsia" w:ascii="Times New Roman" w:hAnsi="Times New Roman" w:eastAsia="宋体"/>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szCs w:val="24"/>
                <w:lang w:val="en-US" w:eastAsia="zh-CN"/>
              </w:rPr>
              <w:t xml:space="preserve"> </w:t>
            </w:r>
            <w:r>
              <w:rPr>
                <w:rFonts w:hint="eastAsia" w:ascii="Times New Roman" w:hAnsi="Times New Roman"/>
                <w:b/>
                <w:color w:val="CC0066"/>
                <w:szCs w:val="24"/>
                <w:lang w:val="en-US" w:eastAsia="zh-CN"/>
              </w:rPr>
              <w:t>我们从该电影中学到了什么？</w:t>
            </w:r>
          </w:p>
          <w:p w14:paraId="4B676CC5">
            <w:pPr>
              <w:widowControl/>
              <w:spacing w:line="360" w:lineRule="auto"/>
              <w:ind w:left="-19" w:leftChars="-9" w:firstLine="441" w:firstLineChars="209"/>
              <w:jc w:val="both"/>
              <w:rPr>
                <w:rFonts w:hint="eastAsia" w:ascii="Times New Roman" w:hAnsi="Times New Roman"/>
              </w:rPr>
            </w:pPr>
            <w:r>
              <w:rPr>
                <w:rFonts w:hint="eastAsia" w:ascii="Times New Roman" w:hAnsi="Times New Roman"/>
                <w:b/>
                <w:szCs w:val="24"/>
              </w:rPr>
              <w:t>不仅仅是一部创业励志片，更是在探讨中国梦和个人奋斗之间的关系。‌ 影片通过细腻的情感描写和真实的创业经历，展现了在特殊环境下，个体如何通过不懈努力实现自我价值和梦想‌。</w:t>
            </w:r>
          </w:p>
          <w:p w14:paraId="27484654">
            <w:pPr>
              <w:widowControl/>
              <w:spacing w:line="360" w:lineRule="auto"/>
              <w:jc w:val="both"/>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F4B083" w:themeColor="accent2" w:themeTint="99" w:sz="4" w:space="0"/>
              <w:left w:val="dashSmallGap" w:color="5B9BD5" w:themeColor="accent1" w:sz="4" w:space="0"/>
              <w:bottom w:val="dashSmallGap" w:color="70AD47" w:themeColor="accent6" w:sz="4" w:space="0"/>
            </w:tcBorders>
            <w:shd w:val="clear" w:color="auto" w:fill="auto"/>
            <w:vAlign w:val="center"/>
          </w:tcPr>
          <w:p w14:paraId="2C6D2038">
            <w:pPr>
              <w:spacing w:line="360" w:lineRule="auto"/>
              <w:jc w:val="both"/>
              <w:rPr>
                <w:rFonts w:ascii="Times New Roman" w:hAnsi="Times New Roman"/>
                <w:b w:val="0"/>
                <w:bCs/>
                <w:szCs w:val="24"/>
              </w:rPr>
            </w:pPr>
            <w:r>
              <w:rPr>
                <w:rFonts w:hint="eastAsia" w:ascii="Times New Roman" w:hAnsi="Times New Roman"/>
                <w:b w:val="0"/>
                <w:bCs/>
                <w:szCs w:val="24"/>
              </w:rPr>
              <w:t>通过</w:t>
            </w:r>
            <w:r>
              <w:rPr>
                <w:rFonts w:hint="eastAsia" w:ascii="Times New Roman" w:hAnsi="Times New Roman"/>
                <w:b w:val="0"/>
                <w:bCs/>
                <w:szCs w:val="24"/>
                <w:lang w:eastAsia="zh-CN"/>
              </w:rPr>
              <w:t>观看电影</w:t>
            </w:r>
            <w:r>
              <w:rPr>
                <w:rFonts w:hint="eastAsia" w:ascii="Times New Roman" w:hAnsi="Times New Roman"/>
                <w:b w:val="0"/>
                <w:bCs/>
                <w:szCs w:val="24"/>
              </w:rPr>
              <w:t>，客观直接的展示学习</w:t>
            </w:r>
            <w:r>
              <w:rPr>
                <w:rFonts w:hint="eastAsia" w:ascii="Times New Roman" w:hAnsi="Times New Roman"/>
                <w:b w:val="0"/>
                <w:bCs/>
                <w:szCs w:val="24"/>
                <w:lang w:eastAsia="zh-CN"/>
              </w:rPr>
              <w:t>大学生就业观</w:t>
            </w:r>
            <w:r>
              <w:rPr>
                <w:rFonts w:hint="eastAsia" w:ascii="Times New Roman" w:hAnsi="Times New Roman"/>
                <w:b w:val="0"/>
                <w:bCs/>
                <w:szCs w:val="24"/>
              </w:rPr>
              <w:t>的基础知识。</w:t>
            </w:r>
          </w:p>
        </w:tc>
      </w:tr>
      <w:tr w14:paraId="4C7C17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ouble" w:color="823B0B" w:themeColor="accent2" w:themeShade="7F" w:sz="4" w:space="0"/>
              <w:right w:val="dashSmallGap" w:color="70AD47" w:themeColor="accent6" w:sz="4" w:space="0"/>
            </w:tcBorders>
            <w:shd w:val="clear" w:color="auto" w:fill="E2EFDA" w:themeFill="accent6" w:themeFillTint="32"/>
            <w:vAlign w:val="center"/>
          </w:tcPr>
          <w:p w14:paraId="651019F2">
            <w:pPr>
              <w:spacing w:line="360" w:lineRule="auto"/>
              <w:jc w:val="center"/>
              <w:rPr>
                <w:rFonts w:ascii="Times New Roman" w:hAnsi="Times New Roman"/>
                <w:color w:val="385724" w:themeColor="accent6" w:themeShade="80"/>
              </w:rPr>
            </w:pPr>
            <w:r>
              <w:rPr>
                <w:rFonts w:hint="eastAsia" w:ascii="微软雅黑" w:hAnsi="微软雅黑" w:eastAsia="微软雅黑"/>
                <w:b/>
                <w:color w:val="385724" w:themeColor="accent6" w:themeShade="80"/>
                <w:sz w:val="24"/>
                <w:szCs w:val="24"/>
                <w:lang w:eastAsia="zh-CN"/>
              </w:rPr>
              <w:t>互动聊心</w:t>
            </w:r>
            <w:r>
              <w:rPr>
                <w:rFonts w:ascii="Times New Roman" w:hAnsi="Times New Roman"/>
                <w:color w:val="385724" w:themeColor="accent6" w:themeShade="80"/>
                <w:szCs w:val="24"/>
              </w:rPr>
              <w:t>（5</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ouble" w:color="823B0B" w:themeColor="accent2" w:themeShade="7F" w:sz="4" w:space="0"/>
              <w:right w:val="dashSmallGap" w:color="70AD47" w:themeColor="accent6" w:sz="4" w:space="0"/>
            </w:tcBorders>
            <w:shd w:val="clear" w:color="auto" w:fill="auto"/>
            <w:vAlign w:val="center"/>
          </w:tcPr>
          <w:p w14:paraId="5B122E2B">
            <w:pPr>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eastAsia="zh-CN"/>
              </w:rPr>
              <w:t>接下来的五分钟，是互动时间，我们看了电影，学了知识，那么在以后的生活和学习中再遇到挫折我们应该怎么做？</w:t>
            </w:r>
          </w:p>
          <w:p w14:paraId="15DC3513">
            <w:pPr>
              <w:spacing w:line="360" w:lineRule="auto"/>
              <w:rPr>
                <w:rFonts w:hint="default" w:ascii="Times New Roman" w:hAnsi="Times New Roman" w:eastAsia="宋体"/>
                <w:lang w:val="en-US" w:eastAsia="zh-C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color w:val="CC0066"/>
                <w:szCs w:val="24"/>
                <w:lang w:eastAsia="zh-CN"/>
              </w:rPr>
              <w:t>分组讨论，积极踊跃发言</w:t>
            </w:r>
            <w:r>
              <w:rPr>
                <w:rFonts w:hint="eastAsia" w:ascii="Times New Roman" w:hAnsi="Times New Roman"/>
                <w:b/>
                <w:color w:val="CC0066"/>
                <w:szCs w:val="24"/>
                <w:lang w:val="en-US" w:eastAsia="zh-CN"/>
              </w:rPr>
              <w:t xml:space="preserve"> ，给小组加学分。</w:t>
            </w:r>
          </w:p>
        </w:tc>
        <w:tc>
          <w:tcPr>
            <w:tcW w:w="1527" w:type="dxa"/>
            <w:tcBorders>
              <w:top w:val="dashSmallGap" w:color="70AD47" w:themeColor="accent6" w:sz="4" w:space="0"/>
              <w:left w:val="dashSmallGap" w:color="70AD47" w:themeColor="accent6" w:sz="4" w:space="0"/>
              <w:bottom w:val="double" w:color="823B0B" w:themeColor="accent2" w:themeShade="7F" w:sz="4" w:space="0"/>
            </w:tcBorders>
            <w:shd w:val="clear" w:color="auto" w:fill="auto"/>
            <w:vAlign w:val="center"/>
          </w:tcPr>
          <w:p w14:paraId="13190A1F">
            <w:pPr>
              <w:spacing w:line="360" w:lineRule="auto"/>
              <w:rPr>
                <w:rFonts w:ascii="Times New Roman" w:hAnsi="Times New Roman"/>
              </w:rPr>
            </w:pPr>
            <w:r>
              <w:rPr>
                <w:rFonts w:hint="eastAsia" w:ascii="Times New Roman" w:hAnsi="Times New Roman"/>
                <w:b w:val="0"/>
                <w:bCs/>
              </w:rPr>
              <w:t>增强对</w:t>
            </w:r>
            <w:r>
              <w:rPr>
                <w:rFonts w:hint="eastAsia" w:ascii="Times New Roman" w:hAnsi="Times New Roman"/>
                <w:b w:val="0"/>
                <w:bCs/>
                <w:lang w:eastAsia="zh-CN"/>
              </w:rPr>
              <w:t>当代大学生就业观</w:t>
            </w:r>
            <w:r>
              <w:rPr>
                <w:rFonts w:hint="eastAsia" w:ascii="Times New Roman" w:hAnsi="Times New Roman"/>
                <w:b w:val="0"/>
                <w:bCs/>
              </w:rPr>
              <w:t>的理解。</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lang w:val="en-US" w:eastAsia="zh-CN"/>
              </w:rPr>
              <w:t>本节课</w:t>
            </w:r>
            <w:r>
              <w:rPr>
                <w:rFonts w:hint="eastAsia" w:ascii="Times New Roman" w:hAnsi="Times New Roman"/>
              </w:rPr>
              <w:t>还需在发展学生的语言潜力、思维潜力、想象潜力和创造潜力上下功夫，使学生尽早掌握科学的思想方法。</w:t>
            </w:r>
          </w:p>
        </w:tc>
      </w:tr>
    </w:tbl>
    <w:p w14:paraId="1CD61DC9"/>
    <w:sectPr>
      <w:headerReference r:id="rId6" w:type="default"/>
      <w:footerReference r:id="rId7" w:type="default"/>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MS Mincho">
    <w:panose1 w:val="02020609040205080304"/>
    <w:charset w:val="80"/>
    <w:family w:val="modern"/>
    <w:pitch w:val="default"/>
    <w:sig w:usb0="E00002FF" w:usb1="6AC7FDFB" w:usb2="00000012" w:usb3="00000000" w:csb0="4002009F" w:csb1="DFD70000"/>
  </w:font>
  <w:font w:name="Times New Roman Bold">
    <w:altName w:val="Times"/>
    <w:panose1 w:val="02020503050405090304"/>
    <w:charset w:val="00"/>
    <w:family w:val="auto"/>
    <w:pitch w:val="default"/>
    <w:sig w:usb0="00000000" w:usb1="00000000" w:usb2="00000001" w:usb3="00000000" w:csb0="400001BF" w:csb1="DFF70000"/>
  </w:font>
  <w:font w:name="PMingLiU">
    <w:panose1 w:val="02020500000000000000"/>
    <w:charset w:val="88"/>
    <w:family w:val="roman"/>
    <w:pitch w:val="default"/>
    <w:sig w:usb0="A00002FF" w:usb1="28CFFCFA" w:usb2="00000016" w:usb3="00000000" w:csb0="00100001" w:csb1="00000000"/>
  </w:font>
  <w:font w:name="Gulim">
    <w:panose1 w:val="020B0600000101010101"/>
    <w:charset w:val="81"/>
    <w:family w:val="auto"/>
    <w:pitch w:val="default"/>
    <w:sig w:usb0="B00002AF" w:usb1="69D77CFB" w:usb2="00000030" w:usb3="00000000" w:csb0="4008009F" w:csb1="DFD70000"/>
  </w:font>
  <w:font w:name="Times">
    <w:altName w:val="CG Times"/>
    <w:panose1 w:val="00000000000000000000"/>
    <w:charset w:val="00"/>
    <w:family w:val="auto"/>
    <w:pitch w:val="default"/>
    <w:sig w:usb0="00000000" w:usb1="00000000" w:usb2="00000000" w:usb3="00000000" w:csb0="00000000" w:csb1="00000000"/>
  </w:font>
  <w:font w:name="CG Times">
    <w:panose1 w:val="02020603050405020304"/>
    <w:charset w:val="00"/>
    <w:family w:val="auto"/>
    <w:pitch w:val="default"/>
    <w:sig w:usb0="00000000"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isplayBackgroundShape w:val="1"/>
  <w:bordersDoNotSurroundHeader w:val="0"/>
  <w:bordersDoNotSurroundFooter w:val="0"/>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2E544C0E"/>
    <w:rsid w:val="30B61474"/>
    <w:rsid w:val="316300E7"/>
    <w:rsid w:val="33C87681"/>
    <w:rsid w:val="35EB1C9E"/>
    <w:rsid w:val="3BFF76B0"/>
    <w:rsid w:val="3FFF5074"/>
    <w:rsid w:val="43FBC526"/>
    <w:rsid w:val="55E02539"/>
    <w:rsid w:val="5C284FB3"/>
    <w:rsid w:val="5D2123A5"/>
    <w:rsid w:val="619E44D3"/>
    <w:rsid w:val="620B756E"/>
    <w:rsid w:val="63A66EE8"/>
    <w:rsid w:val="67DE171C"/>
    <w:rsid w:val="6DDF3EBD"/>
    <w:rsid w:val="6FADE57F"/>
    <w:rsid w:val="6FB10D76"/>
    <w:rsid w:val="71AF9D7C"/>
    <w:rsid w:val="77BFB55A"/>
    <w:rsid w:val="78E84AB5"/>
    <w:rsid w:val="79765681"/>
    <w:rsid w:val="7DA623FB"/>
    <w:rsid w:val="7E417A1A"/>
    <w:rsid w:val="7EDDAF71"/>
    <w:rsid w:val="7FFFE2CE"/>
    <w:rsid w:val="AEFF9907"/>
    <w:rsid w:val="BF97CDE9"/>
    <w:rsid w:val="BFBFEEE4"/>
    <w:rsid w:val="BFEF97CF"/>
    <w:rsid w:val="DDDDAF9E"/>
    <w:rsid w:val="EA93A814"/>
    <w:rsid w:val="EDFFD737"/>
    <w:rsid w:val="FF6FC1D9"/>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23</Pages>
  <Words>16442</Words>
  <Characters>16786</Characters>
  <Lines>1</Lines>
  <Paragraphs>1</Paragraphs>
  <TotalTime>47</TotalTime>
  <ScaleCrop>false</ScaleCrop>
  <LinksUpToDate>false</LinksUpToDate>
  <CharactersWithSpaces>17065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2021-06-12T00:16:00Z</dcterms:created>
  <dc:creator>DELL</dc:creator>
  <cp:lastModifiedBy>韩丽红</cp:lastModifiedBy>
  <dcterms:modified xsi:type="dcterms:W3CDTF">2025-02-26T08:52:12Z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9DB29A4222D7DC8B4D86BC67607A130E_43</vt:lpwstr>
  </property>
  <property fmtid="{D5CDD505-2E9C-101B-9397-08002B2CF9AE}" pid="4" name="KSOTemplateDocerSaveRecord">
    <vt:lpwstr>eyJoZGlkIjoiNjJjOTZlNmRjMjkzNDVhODVhZWQzOTZlNDA1MzFlOWYiLCJ1c2VySWQiOiIyMDc1NzgzNjAifQ==</vt:lpwstr>
  </property>
</Properties>
</file>