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spacing w:before="260" w:after="260" w:line="416" w:lineRule="atLeast"/>
        <w:jc w:val="center"/>
        <w:outlineLvl w:val="1"/>
        <w:rPr>
          <w:rFonts w:hint="eastAsia" w:ascii="Times New Roman" w:hAnsi="Times New Roman"/>
          <w:b/>
          <w:bCs/>
          <w:color w:val="0000FF"/>
          <w:sz w:val="72"/>
          <w:szCs w:val="72"/>
          <w:lang w:eastAsia="zh-CN"/>
          <w14:textFill>
            <w14:gradFill>
              <w14:gsLst>
                <w14:gs w14:pos="0">
                  <w14:srgbClr w14:val="D9717D"/>
                </w14:gs>
                <w14:gs w14:pos="100000">
                  <w14:srgbClr w14:val="E32E37"/>
                </w14:gs>
              </w14:gsLst>
              <w14:lin w14:scaled="1"/>
            </w14:gradFill>
          </w14:textFill>
        </w:rPr>
      </w:pPr>
    </w:p>
    <w:p>
      <w:pPr>
        <w:keepNext/>
        <w:keepLines/>
        <w:spacing w:before="260" w:after="260" w:line="416" w:lineRule="atLeast"/>
        <w:jc w:val="center"/>
        <w:outlineLvl w:val="1"/>
        <w:rPr>
          <w:rFonts w:hint="eastAsia" w:ascii="Times New Roman" w:hAnsi="Times New Roman"/>
          <w:b/>
          <w:bCs/>
          <w:color w:val="0000FF"/>
          <w:sz w:val="72"/>
          <w:szCs w:val="72"/>
          <w:lang w:eastAsia="zh-CN"/>
          <w14:textFill>
            <w14:gradFill>
              <w14:gsLst>
                <w14:gs w14:pos="0">
                  <w14:srgbClr w14:val="D9717D"/>
                </w14:gs>
                <w14:gs w14:pos="100000">
                  <w14:srgbClr w14:val="E32E37"/>
                </w14:gs>
              </w14:gsLst>
              <w14:lin w14:scaled="1"/>
            </w14:gradFill>
          </w14:textFill>
        </w:rPr>
      </w:pPr>
      <w:r>
        <w:rPr>
          <w:rFonts w:hint="eastAsia" w:ascii="Times New Roman" w:hAnsi="Times New Roman"/>
          <w:b/>
          <w:bCs/>
          <w:color w:val="0000FF"/>
          <w:sz w:val="72"/>
          <w:szCs w:val="72"/>
          <w:lang w:eastAsia="zh-CN"/>
          <w14:textFill>
            <w14:gradFill>
              <w14:gsLst>
                <w14:gs w14:pos="0">
                  <w14:srgbClr w14:val="D9717D"/>
                </w14:gs>
                <w14:gs w14:pos="100000">
                  <w14:srgbClr w14:val="E32E37"/>
                </w14:gs>
              </w14:gsLst>
              <w14:lin w14:scaled="1"/>
            </w14:gradFill>
          </w14:textFill>
        </w:rPr>
        <w:t>《大学生安全教育》教案</w:t>
      </w:r>
    </w:p>
    <w:p>
      <w:pPr>
        <w:keepNext/>
        <w:keepLines/>
        <w:spacing w:before="260" w:after="260" w:line="416" w:lineRule="atLeast"/>
        <w:jc w:val="center"/>
        <w:outlineLvl w:val="1"/>
        <w:rPr>
          <w:rFonts w:hint="eastAsia" w:ascii="Times New Roman" w:hAnsi="Times New Roman"/>
          <w:b/>
          <w:bCs/>
          <w:color w:val="0000FF"/>
          <w:sz w:val="28"/>
          <w:szCs w:val="28"/>
          <w:lang w:eastAsia="zh-CN"/>
          <w14:textFill>
            <w14:gradFill>
              <w14:gsLst>
                <w14:gs w14:pos="0">
                  <w14:srgbClr w14:val="D9717D"/>
                </w14:gs>
                <w14:gs w14:pos="100000">
                  <w14:srgbClr w14:val="E32E37"/>
                </w14:gs>
              </w14:gsLst>
              <w14:lin w14:scaled="1"/>
            </w14:gradFill>
          </w14:textFill>
        </w:rPr>
      </w:pPr>
      <w:r>
        <w:rPr>
          <w:rFonts w:hint="eastAsia" w:ascii="黑体" w:hAnsi="黑体" w:eastAsia="黑体" w:cs="黑体"/>
          <w:b/>
          <w:bCs/>
          <w:color w:val="000000" w:themeColor="text1"/>
          <w:sz w:val="48"/>
          <w:szCs w:val="48"/>
          <w:lang w:eastAsia="zh-CN"/>
          <w14:textFill>
            <w14:solidFill>
              <w14:schemeClr w14:val="tx1"/>
            </w14:solidFill>
          </w14:textFill>
        </w:rPr>
        <w:t>课时分配表</w:t>
      </w:r>
    </w:p>
    <w:tbl>
      <w:tblPr>
        <w:tblStyle w:val="10"/>
        <w:tblW w:w="80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
        <w:gridCol w:w="4166"/>
        <w:gridCol w:w="1372"/>
        <w:gridCol w:w="1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30" w:type="dxa"/>
            <w:tcBorders>
              <w:top w:val="single" w:color="C0504D" w:sz="8" w:space="0"/>
              <w:left w:val="single" w:color="C0504D" w:sz="8" w:space="0"/>
              <w:bottom w:val="single" w:color="C0504D" w:sz="8" w:space="0"/>
              <w:right w:val="dotted" w:color="auto" w:sz="4" w:space="0"/>
            </w:tcBorders>
            <w:shd w:val="clear" w:color="auto" w:fill="C0504D"/>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章序</w:t>
            </w:r>
          </w:p>
        </w:tc>
        <w:tc>
          <w:tcPr>
            <w:tcW w:w="4166" w:type="dxa"/>
            <w:tcBorders>
              <w:top w:val="single" w:color="C0504D" w:sz="8" w:space="0"/>
              <w:left w:val="dotted" w:color="auto" w:sz="4" w:space="0"/>
              <w:bottom w:val="single" w:color="C0504D" w:sz="8" w:space="0"/>
              <w:right w:val="dotted" w:color="auto" w:sz="4" w:space="0"/>
            </w:tcBorders>
            <w:shd w:val="clear" w:color="auto" w:fill="C0504D"/>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课程内容</w:t>
            </w:r>
          </w:p>
        </w:tc>
        <w:tc>
          <w:tcPr>
            <w:tcW w:w="1372" w:type="dxa"/>
            <w:tcBorders>
              <w:top w:val="single" w:color="C0504D" w:sz="8" w:space="0"/>
              <w:left w:val="dotted" w:color="auto" w:sz="4" w:space="0"/>
              <w:bottom w:val="single" w:color="C0504D" w:sz="8" w:space="0"/>
              <w:right w:val="dotted" w:color="auto" w:sz="4" w:space="0"/>
            </w:tcBorders>
            <w:shd w:val="clear" w:color="auto" w:fill="C0504D"/>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课时</w:t>
            </w:r>
          </w:p>
        </w:tc>
        <w:tc>
          <w:tcPr>
            <w:tcW w:w="1600" w:type="dxa"/>
            <w:tcBorders>
              <w:top w:val="single" w:color="C0504D" w:sz="8" w:space="0"/>
              <w:left w:val="dotted" w:color="auto" w:sz="4" w:space="0"/>
              <w:bottom w:val="single" w:color="C0504D" w:sz="8" w:space="0"/>
              <w:right w:val="single" w:color="C0504D" w:sz="8" w:space="0"/>
            </w:tcBorders>
            <w:shd w:val="clear" w:color="auto" w:fill="C0504D"/>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480" w:lineRule="auto"/>
              <w:ind w:left="0" w:right="0"/>
              <w:jc w:val="center"/>
              <w:textAlignment w:val="auto"/>
              <w:outlineLvl w:val="1"/>
              <w:rPr>
                <w:rFonts w:hint="eastAsia" w:ascii="宋体" w:hAnsi="宋体" w:eastAsia="宋体" w:cs="宋体"/>
                <w:b/>
                <w:bCs/>
                <w:color w:val="FFFFFF"/>
                <w:sz w:val="24"/>
                <w:szCs w:val="24"/>
                <w:vertAlign w:val="baseline"/>
                <w:lang w:eastAsia="zh-CN"/>
              </w:rPr>
            </w:pPr>
            <w:r>
              <w:rPr>
                <w:rFonts w:hint="eastAsia" w:ascii="宋体" w:hAnsi="宋体" w:cs="宋体"/>
                <w:b/>
                <w:bCs/>
                <w:color w:val="FFFFFF"/>
                <w:sz w:val="24"/>
                <w:szCs w:val="24"/>
                <w:vertAlign w:val="baseline"/>
                <w:lang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30" w:type="dxa"/>
            <w:tcBorders>
              <w:top w:val="single" w:color="C0504D" w:sz="8" w:space="0"/>
              <w:left w:val="single" w:color="C0504D" w:sz="8"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w:t>
            </w:r>
          </w:p>
        </w:tc>
        <w:tc>
          <w:tcPr>
            <w:tcW w:w="4166"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安全教育概述</w:t>
            </w:r>
          </w:p>
        </w:tc>
        <w:tc>
          <w:tcPr>
            <w:tcW w:w="1372"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op w:val="single" w:color="C0504D" w:sz="8" w:space="0"/>
              <w:left w:val="dotted" w:color="auto" w:sz="4" w:space="0"/>
              <w:bottom w:val="single" w:color="C0504D" w:sz="8" w:space="0"/>
              <w:right w:val="single" w:color="C0504D" w:sz="8"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30" w:type="dxa"/>
            <w:tcBorders>
              <w:top w:val="single" w:color="C0504D" w:sz="8" w:space="0"/>
              <w:left w:val="single" w:color="C0504D" w:sz="8"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2</w:t>
            </w:r>
          </w:p>
        </w:tc>
        <w:tc>
          <w:tcPr>
            <w:tcW w:w="4166"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国家安全</w:t>
            </w:r>
          </w:p>
        </w:tc>
        <w:tc>
          <w:tcPr>
            <w:tcW w:w="1372"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op w:val="single" w:color="C0504D" w:sz="8" w:space="0"/>
              <w:left w:val="dotted" w:color="auto" w:sz="4" w:space="0"/>
              <w:bottom w:val="single" w:color="C0504D" w:sz="8" w:space="0"/>
              <w:right w:val="single" w:color="C0504D" w:sz="8"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30" w:type="dxa"/>
            <w:tcBorders>
              <w:top w:val="single" w:color="C0504D" w:sz="8" w:space="0"/>
              <w:left w:val="single" w:color="C0504D" w:sz="8"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4166"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校园安全</w:t>
            </w:r>
          </w:p>
        </w:tc>
        <w:tc>
          <w:tcPr>
            <w:tcW w:w="1372"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op w:val="single" w:color="C0504D" w:sz="8" w:space="0"/>
              <w:left w:val="dotted" w:color="auto" w:sz="4" w:space="0"/>
              <w:bottom w:val="single" w:color="C0504D" w:sz="8" w:space="0"/>
              <w:right w:val="single" w:color="C0504D" w:sz="8"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30" w:type="dxa"/>
            <w:tcBorders>
              <w:top w:val="single" w:color="C0504D" w:sz="8" w:space="0"/>
              <w:left w:val="single" w:color="C0504D" w:sz="8"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4166"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大学生人身与财产安全</w:t>
            </w:r>
          </w:p>
        </w:tc>
        <w:tc>
          <w:tcPr>
            <w:tcW w:w="1372"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5</w:t>
            </w:r>
          </w:p>
        </w:tc>
        <w:tc>
          <w:tcPr>
            <w:tcW w:w="1600" w:type="dxa"/>
            <w:tcBorders>
              <w:top w:val="single" w:color="C0504D" w:sz="8" w:space="0"/>
              <w:left w:val="dotted" w:color="auto" w:sz="4" w:space="0"/>
              <w:bottom w:val="single" w:color="C0504D" w:sz="8" w:space="0"/>
              <w:right w:val="single" w:color="C0504D" w:sz="8"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30" w:type="dxa"/>
            <w:tcBorders>
              <w:top w:val="single" w:color="C0504D" w:sz="8" w:space="0"/>
              <w:left w:val="single" w:color="C0504D" w:sz="8"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5</w:t>
            </w:r>
          </w:p>
        </w:tc>
        <w:tc>
          <w:tcPr>
            <w:tcW w:w="4166"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谨防诈骗</w:t>
            </w:r>
          </w:p>
        </w:tc>
        <w:tc>
          <w:tcPr>
            <w:tcW w:w="1372"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2</w:t>
            </w:r>
          </w:p>
        </w:tc>
        <w:tc>
          <w:tcPr>
            <w:tcW w:w="1600" w:type="dxa"/>
            <w:tcBorders>
              <w:top w:val="single" w:color="C0504D" w:sz="8" w:space="0"/>
              <w:left w:val="dotted" w:color="auto" w:sz="4" w:space="0"/>
              <w:bottom w:val="single" w:color="C0504D" w:sz="8" w:space="0"/>
              <w:right w:val="single" w:color="C0504D" w:sz="8"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30" w:type="dxa"/>
            <w:tcBorders>
              <w:top w:val="single" w:color="C0504D" w:sz="8" w:space="0"/>
              <w:left w:val="single" w:color="C0504D" w:sz="8"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6</w:t>
            </w:r>
          </w:p>
        </w:tc>
        <w:tc>
          <w:tcPr>
            <w:tcW w:w="4166"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网络信息安全</w:t>
            </w:r>
          </w:p>
        </w:tc>
        <w:tc>
          <w:tcPr>
            <w:tcW w:w="1372"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2</w:t>
            </w:r>
          </w:p>
        </w:tc>
        <w:tc>
          <w:tcPr>
            <w:tcW w:w="1600" w:type="dxa"/>
            <w:tcBorders>
              <w:top w:val="single" w:color="C0504D" w:sz="8" w:space="0"/>
              <w:left w:val="dotted" w:color="auto" w:sz="4" w:space="0"/>
              <w:bottom w:val="single" w:color="C0504D" w:sz="8" w:space="0"/>
              <w:right w:val="single" w:color="C0504D" w:sz="8"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30" w:type="dxa"/>
            <w:tcBorders>
              <w:top w:val="single" w:color="C0504D" w:sz="8" w:space="0"/>
              <w:left w:val="single" w:color="C0504D" w:sz="8"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7</w:t>
            </w:r>
          </w:p>
        </w:tc>
        <w:tc>
          <w:tcPr>
            <w:tcW w:w="4166"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心理安全</w:t>
            </w:r>
          </w:p>
        </w:tc>
        <w:tc>
          <w:tcPr>
            <w:tcW w:w="1372"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op w:val="single" w:color="C0504D" w:sz="8" w:space="0"/>
              <w:left w:val="dotted" w:color="auto" w:sz="4" w:space="0"/>
              <w:bottom w:val="single" w:color="C0504D" w:sz="8" w:space="0"/>
              <w:right w:val="single" w:color="C0504D" w:sz="8"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30" w:type="dxa"/>
            <w:tcBorders>
              <w:top w:val="single" w:color="C0504D" w:sz="8" w:space="0"/>
              <w:left w:val="single" w:color="C0504D" w:sz="8"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8</w:t>
            </w:r>
          </w:p>
        </w:tc>
        <w:tc>
          <w:tcPr>
            <w:tcW w:w="4166"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饮食与疾病防治</w:t>
            </w:r>
          </w:p>
        </w:tc>
        <w:tc>
          <w:tcPr>
            <w:tcW w:w="1372"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op w:val="single" w:color="C0504D" w:sz="8" w:space="0"/>
              <w:left w:val="dotted" w:color="auto" w:sz="4" w:space="0"/>
              <w:bottom w:val="single" w:color="C0504D" w:sz="8" w:space="0"/>
              <w:right w:val="single" w:color="C0504D" w:sz="8"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30" w:type="dxa"/>
            <w:tcBorders>
              <w:top w:val="single" w:color="C0504D" w:sz="8" w:space="0"/>
              <w:left w:val="single" w:color="C0504D" w:sz="8"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9</w:t>
            </w:r>
          </w:p>
        </w:tc>
        <w:tc>
          <w:tcPr>
            <w:tcW w:w="4166"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交通与出行安全</w:t>
            </w:r>
          </w:p>
        </w:tc>
        <w:tc>
          <w:tcPr>
            <w:tcW w:w="1372"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2</w:t>
            </w:r>
          </w:p>
        </w:tc>
        <w:tc>
          <w:tcPr>
            <w:tcW w:w="1600" w:type="dxa"/>
            <w:tcBorders>
              <w:top w:val="single" w:color="C0504D" w:sz="8" w:space="0"/>
              <w:left w:val="dotted" w:color="auto" w:sz="4" w:space="0"/>
              <w:bottom w:val="single" w:color="C0504D" w:sz="8" w:space="0"/>
              <w:right w:val="single" w:color="C0504D" w:sz="8"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30" w:type="dxa"/>
            <w:tcBorders>
              <w:top w:val="single" w:color="C0504D" w:sz="8" w:space="0"/>
              <w:left w:val="single" w:color="C0504D" w:sz="8"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10</w:t>
            </w:r>
          </w:p>
        </w:tc>
        <w:tc>
          <w:tcPr>
            <w:tcW w:w="4166"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消防安全</w:t>
            </w:r>
          </w:p>
        </w:tc>
        <w:tc>
          <w:tcPr>
            <w:tcW w:w="1372"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w:t>
            </w:r>
          </w:p>
        </w:tc>
        <w:tc>
          <w:tcPr>
            <w:tcW w:w="1600" w:type="dxa"/>
            <w:tcBorders>
              <w:top w:val="single" w:color="C0504D" w:sz="8" w:space="0"/>
              <w:left w:val="dotted" w:color="auto" w:sz="4" w:space="0"/>
              <w:bottom w:val="single" w:color="C0504D" w:sz="8" w:space="0"/>
              <w:right w:val="single" w:color="C0504D" w:sz="8"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30" w:type="dxa"/>
            <w:tcBorders>
              <w:top w:val="single" w:color="C0504D" w:sz="8" w:space="0"/>
              <w:left w:val="single" w:color="C0504D" w:sz="8"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11</w:t>
            </w:r>
          </w:p>
        </w:tc>
        <w:tc>
          <w:tcPr>
            <w:tcW w:w="4166"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r>
              <w:rPr>
                <w:rFonts w:hint="eastAsia" w:ascii="宋体" w:hAnsi="宋体" w:eastAsia="宋体" w:cs="宋体"/>
                <w:b/>
                <w:bCs/>
                <w:color w:val="000000" w:themeColor="text1"/>
                <w:sz w:val="24"/>
                <w:szCs w:val="24"/>
                <w:vertAlign w:val="baseline"/>
                <w:lang w:eastAsia="zh-CN"/>
                <w14:textFill>
                  <w14:solidFill>
                    <w14:schemeClr w14:val="tx1"/>
                  </w14:solidFill>
                </w14:textFill>
              </w:rPr>
              <w:t>自然灾害的防护与自救</w:t>
            </w:r>
          </w:p>
        </w:tc>
        <w:tc>
          <w:tcPr>
            <w:tcW w:w="1372"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4</w:t>
            </w:r>
          </w:p>
        </w:tc>
        <w:tc>
          <w:tcPr>
            <w:tcW w:w="1600" w:type="dxa"/>
            <w:tcBorders>
              <w:top w:val="single" w:color="C0504D" w:sz="8" w:space="0"/>
              <w:left w:val="dotted" w:color="auto" w:sz="4" w:space="0"/>
              <w:bottom w:val="single" w:color="C0504D" w:sz="8" w:space="0"/>
              <w:right w:val="single" w:color="C0504D" w:sz="8"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30" w:type="dxa"/>
            <w:tcBorders>
              <w:top w:val="single" w:color="C0504D" w:sz="8" w:space="0"/>
              <w:left w:val="single" w:color="C0504D" w:sz="8"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总计</w:t>
            </w:r>
          </w:p>
        </w:tc>
        <w:tc>
          <w:tcPr>
            <w:tcW w:w="4166"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c>
          <w:tcPr>
            <w:tcW w:w="1372" w:type="dxa"/>
            <w:tcBorders>
              <w:top w:val="single" w:color="C0504D" w:sz="8" w:space="0"/>
              <w:left w:val="dotted" w:color="auto" w:sz="4" w:space="0"/>
              <w:bottom w:val="single" w:color="C0504D" w:sz="8" w:space="0"/>
              <w:right w:val="dotted" w:color="auto" w:sz="4"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default" w:ascii="宋体" w:hAnsi="宋体" w:eastAsia="宋体" w:cs="宋体"/>
                <w:b/>
                <w:bCs/>
                <w:color w:val="000000" w:themeColor="text1"/>
                <w:sz w:val="24"/>
                <w:szCs w:val="24"/>
                <w:vertAlign w:val="baseline"/>
                <w:lang w:val="en-US" w:eastAsia="zh-CN"/>
                <w14:textFill>
                  <w14:solidFill>
                    <w14:schemeClr w14:val="tx1"/>
                  </w14:solidFill>
                </w14:textFill>
              </w:rPr>
            </w:pPr>
            <w:r>
              <w:rPr>
                <w:rFonts w:hint="eastAsia" w:ascii="宋体" w:hAnsi="宋体" w:cs="宋体"/>
                <w:b/>
                <w:bCs/>
                <w:color w:val="000000" w:themeColor="text1"/>
                <w:sz w:val="24"/>
                <w:szCs w:val="24"/>
                <w:vertAlign w:val="baseline"/>
                <w:lang w:val="en-US" w:eastAsia="zh-CN"/>
                <w14:textFill>
                  <w14:solidFill>
                    <w14:schemeClr w14:val="tx1"/>
                  </w14:solidFill>
                </w14:textFill>
              </w:rPr>
              <w:t>34</w:t>
            </w:r>
          </w:p>
        </w:tc>
        <w:tc>
          <w:tcPr>
            <w:tcW w:w="1600" w:type="dxa"/>
            <w:tcBorders>
              <w:top w:val="single" w:color="C0504D" w:sz="8" w:space="0"/>
              <w:left w:val="dotted" w:color="auto" w:sz="4" w:space="0"/>
              <w:bottom w:val="single" w:color="C0504D" w:sz="8" w:space="0"/>
              <w:right w:val="single" w:color="C0504D" w:sz="8" w:space="0"/>
            </w:tcBorders>
            <w:shd w:val="clear" w:color="auto" w:fill="FFFFFF"/>
            <w:vAlign w:val="top"/>
          </w:tcPr>
          <w:p>
            <w:pPr>
              <w:keepNext/>
              <w:keepLines/>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outlineLvl w:val="1"/>
              <w:rPr>
                <w:rFonts w:hint="eastAsia" w:ascii="宋体" w:hAnsi="宋体" w:eastAsia="宋体" w:cs="宋体"/>
                <w:b/>
                <w:bCs/>
                <w:color w:val="000000" w:themeColor="text1"/>
                <w:sz w:val="24"/>
                <w:szCs w:val="24"/>
                <w:vertAlign w:val="baseline"/>
                <w:lang w:eastAsia="zh-CN"/>
                <w14:textFill>
                  <w14:solidFill>
                    <w14:schemeClr w14:val="tx1"/>
                  </w14:solidFill>
                </w14:textFill>
              </w:rPr>
            </w:pPr>
          </w:p>
        </w:tc>
      </w:tr>
    </w:tbl>
    <w:p>
      <w:pPr>
        <w:keepNext/>
        <w:keepLines/>
        <w:spacing w:before="260" w:after="260" w:line="416" w:lineRule="atLeast"/>
        <w:jc w:val="left"/>
        <w:outlineLvl w:val="1"/>
        <w:rPr>
          <w:rFonts w:hint="eastAsia" w:ascii="Times New Roman" w:hAnsi="Times New Roman"/>
          <w:b/>
          <w:bCs/>
          <w:color w:val="0000FF"/>
          <w:sz w:val="28"/>
          <w:szCs w:val="28"/>
          <w:lang w:eastAsia="zh-CN"/>
          <w14:textFill>
            <w14:gradFill>
              <w14:gsLst>
                <w14:gs w14:pos="0">
                  <w14:srgbClr w14:val="D9717D"/>
                </w14:gs>
                <w14:gs w14:pos="100000">
                  <w14:srgbClr w14:val="E32E37"/>
                </w14:gs>
              </w14:gsLst>
              <w14:lin w14:scaled="1"/>
            </w14:gradFill>
          </w14:textFill>
        </w:rPr>
      </w:pPr>
    </w:p>
    <w:p>
      <w:pPr>
        <w:keepNext/>
        <w:keepLines/>
        <w:spacing w:before="260" w:after="260" w:line="416" w:lineRule="atLeast"/>
        <w:jc w:val="left"/>
        <w:outlineLvl w:val="1"/>
        <w:rPr>
          <w:rFonts w:hint="eastAsia" w:ascii="Times New Roman" w:hAnsi="Times New Roman"/>
          <w:b/>
          <w:bCs/>
          <w:color w:val="0000FF"/>
          <w:sz w:val="28"/>
          <w:szCs w:val="28"/>
          <w:lang w:eastAsia="zh-CN"/>
          <w14:textFill>
            <w14:gradFill>
              <w14:gsLst>
                <w14:gs w14:pos="0">
                  <w14:srgbClr w14:val="D9717D"/>
                </w14:gs>
                <w14:gs w14:pos="100000">
                  <w14:srgbClr w14:val="E32E37"/>
                </w14:gs>
              </w14:gsLst>
              <w14:lin w14:scaled="1"/>
            </w14:gradFill>
          </w14:textFill>
        </w:rPr>
      </w:pPr>
    </w:p>
    <w:p>
      <w:pPr>
        <w:keepNext/>
        <w:keepLines/>
        <w:spacing w:before="260" w:after="260" w:line="416" w:lineRule="atLeast"/>
        <w:jc w:val="left"/>
        <w:outlineLvl w:val="1"/>
        <w:rPr>
          <w:rFonts w:hint="eastAsia" w:ascii="Times New Roman" w:hAnsi="Times New Roman"/>
          <w:b/>
          <w:bCs/>
          <w:color w:val="0000FF"/>
          <w:sz w:val="28"/>
          <w:szCs w:val="28"/>
          <w:lang w:eastAsia="zh-CN"/>
          <w14:textFill>
            <w14:gradFill>
              <w14:gsLst>
                <w14:gs w14:pos="0">
                  <w14:srgbClr w14:val="D9717D"/>
                </w14:gs>
                <w14:gs w14:pos="100000">
                  <w14:srgbClr w14:val="E32E37"/>
                </w14:gs>
              </w14:gsLst>
              <w14:lin w14:scaled="1"/>
            </w14:gradFill>
          </w14:textFill>
        </w:rPr>
      </w:pPr>
    </w:p>
    <w:p>
      <w:pPr>
        <w:keepNext/>
        <w:keepLines/>
        <w:spacing w:before="260" w:after="260" w:line="416" w:lineRule="atLeast"/>
        <w:jc w:val="both"/>
        <w:outlineLvl w:val="1"/>
        <w:rPr>
          <w:rFonts w:hint="eastAsia" w:ascii="Times New Roman" w:hAnsi="Times New Roman"/>
          <w:b/>
          <w:bCs/>
          <w:sz w:val="28"/>
          <w:szCs w:val="28"/>
          <w:lang w:eastAsia="zh-CN"/>
        </w:rPr>
      </w:pPr>
    </w:p>
    <w:p>
      <w:pPr>
        <w:keepNext/>
        <w:keepLines/>
        <w:spacing w:before="260" w:after="260" w:line="416" w:lineRule="atLeast"/>
        <w:jc w:val="center"/>
        <w:outlineLvl w:val="1"/>
        <w:rPr>
          <w:rFonts w:ascii="Times New Roman" w:hAnsi="Times New Roman"/>
          <w:b/>
          <w:bCs/>
          <w:sz w:val="28"/>
          <w:szCs w:val="28"/>
        </w:rPr>
      </w:pPr>
      <w:r>
        <w:rPr>
          <w:rFonts w:hint="eastAsia" w:ascii="Times New Roman" w:hAnsi="Times New Roman"/>
          <w:b/>
          <w:bCs/>
          <w:sz w:val="28"/>
          <w:szCs w:val="28"/>
        </w:rPr>
        <w:t>第</w:t>
      </w:r>
      <w:r>
        <w:rPr>
          <w:rFonts w:hint="eastAsia" w:ascii="Times New Roman" w:hAnsi="Times New Roman"/>
          <w:b/>
          <w:bCs/>
          <w:sz w:val="28"/>
          <w:szCs w:val="28"/>
          <w:lang w:val="en-US" w:eastAsia="zh-CN"/>
        </w:rPr>
        <w:t>1</w:t>
      </w:r>
      <w:r>
        <w:rPr>
          <w:rFonts w:hint="eastAsia" w:ascii="Times New Roman" w:hAnsi="Times New Roman"/>
          <w:b/>
          <w:bCs/>
          <w:sz w:val="28"/>
          <w:szCs w:val="28"/>
        </w:rPr>
        <w:t>课  安全教育概述</w:t>
      </w:r>
    </w:p>
    <w:tbl>
      <w:tblPr>
        <w:tblStyle w:val="9"/>
        <w:tblW w:w="844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76"/>
        <w:gridCol w:w="5807"/>
        <w:gridCol w:w="136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0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课</w:t>
            </w:r>
            <w:r>
              <w:rPr>
                <w:rFonts w:hint="default" w:ascii="Times New Roman" w:hAnsi="Times New Roman"/>
                <w:b/>
                <w:szCs w:val="20"/>
              </w:rPr>
              <w:t xml:space="preserve">  </w:t>
            </w:r>
            <w:r>
              <w:rPr>
                <w:rFonts w:hint="eastAsia" w:ascii="Times New Roman" w:hAnsi="Times New Roman"/>
                <w:b/>
                <w:szCs w:val="20"/>
              </w:rPr>
              <w:t>题</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安全教育概述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课</w:t>
            </w:r>
            <w:r>
              <w:rPr>
                <w:rFonts w:hint="eastAsia" w:ascii="Times New Roman" w:hAnsi="宋体"/>
                <w:b/>
                <w:szCs w:val="20"/>
              </w:rPr>
              <w:t xml:space="preserve"> </w:t>
            </w:r>
            <w:r>
              <w:rPr>
                <w:rFonts w:hint="default" w:ascii="Times New Roman" w:hAnsi="宋体"/>
                <w:b/>
                <w:szCs w:val="20"/>
              </w:rPr>
              <w:t xml:space="preserve"> 时</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Times New Roman"/>
                <w:szCs w:val="20"/>
                <w:lang w:val="en-US" w:eastAsia="zh-CN"/>
              </w:rPr>
              <w:t>3</w:t>
            </w:r>
            <w:r>
              <w:rPr>
                <w:rFonts w:hint="default" w:ascii="Times New Roman" w:hAnsi="宋体"/>
                <w:szCs w:val="20"/>
              </w:rPr>
              <w:t>课时</w:t>
            </w:r>
            <w:r>
              <w:rPr>
                <w:rFonts w:hint="eastAsia" w:ascii="Times New Roman" w:hAnsi="宋体"/>
                <w:szCs w:val="20"/>
              </w:rPr>
              <w:t>（</w:t>
            </w:r>
            <w:r>
              <w:rPr>
                <w:rFonts w:hint="default" w:ascii="Times New Roman" w:hAnsi="宋体"/>
                <w:szCs w:val="20"/>
              </w:rPr>
              <w:t>1</w:t>
            </w:r>
            <w:r>
              <w:rPr>
                <w:rFonts w:hint="eastAsia" w:ascii="Times New Roman" w:hAnsi="宋体"/>
                <w:szCs w:val="20"/>
                <w:lang w:val="en-US" w:eastAsia="zh-CN"/>
              </w:rPr>
              <w:t>35</w:t>
            </w:r>
            <w:r>
              <w:rPr>
                <w:rFonts w:hint="eastAsia" w:ascii="Times New Roman" w:hAnsi="宋体"/>
                <w:szCs w:val="20"/>
              </w:rPr>
              <w:t xml:space="preserve"> min）。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77" w:hRule="atLeast"/>
          <w:jc w:val="center"/>
        </w:trPr>
        <w:tc>
          <w:tcPr>
            <w:tcW w:w="1276" w:type="dxa"/>
            <w:tcBorders>
              <w:top w:val="single" w:color="auto" w:sz="4" w:space="0"/>
              <w:left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教学目标</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hanging="8"/>
              <w:rPr>
                <w:rFonts w:hint="default"/>
                <w:b/>
              </w:rPr>
            </w:pPr>
            <w:r>
              <w:rPr>
                <w:rFonts w:hint="default" w:hAnsi="宋体"/>
                <w:b/>
              </w:rPr>
              <w:t>知识</w:t>
            </w:r>
            <w:r>
              <w:rPr>
                <w:rFonts w:hint="eastAsia" w:hAnsi="宋体"/>
                <w:b/>
              </w:rPr>
              <w:t>技能</w:t>
            </w:r>
            <w:r>
              <w:rPr>
                <w:rFonts w:hint="default" w:hAnsi="宋体"/>
                <w:b/>
              </w:rPr>
              <w:t>目标：</w:t>
            </w:r>
          </w:p>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default" w:ascii="Times New Roman" w:hAnsi="Times New Roman"/>
                <w:szCs w:val="20"/>
              </w:rPr>
              <w:t>1. 掌握大学生安全教育的基本知识点。</w:t>
            </w:r>
          </w:p>
          <w:p>
            <w:pPr>
              <w:keepNext w:val="0"/>
              <w:keepLines w:val="0"/>
              <w:suppressLineNumbers w:val="0"/>
              <w:spacing w:before="0" w:beforeAutospacing="0" w:after="0" w:afterAutospacing="0" w:line="264" w:lineRule="auto"/>
              <w:ind w:left="0" w:right="0" w:hanging="8"/>
              <w:rPr>
                <w:rFonts w:hint="default" w:ascii="Times New Roman" w:hAnsi="宋体"/>
                <w:szCs w:val="20"/>
              </w:rPr>
            </w:pPr>
            <w:r>
              <w:rPr>
                <w:rFonts w:hint="default" w:ascii="Times New Roman" w:hAnsi="Times New Roman"/>
                <w:szCs w:val="20"/>
              </w:rPr>
              <w:t>2. 掌握大学生安全教育的意义</w:t>
            </w:r>
            <w:r>
              <w:rPr>
                <w:rFonts w:hint="eastAsia" w:ascii="Times New Roman" w:hAnsi="宋体"/>
                <w:bCs/>
                <w:szCs w:val="20"/>
              </w:rPr>
              <w:t>。</w:t>
            </w:r>
          </w:p>
          <w:p>
            <w:pPr>
              <w:keepNext w:val="0"/>
              <w:keepLines w:val="0"/>
              <w:suppressLineNumbers w:val="0"/>
              <w:spacing w:before="0" w:beforeAutospacing="0" w:after="0" w:afterAutospacing="0" w:line="264" w:lineRule="auto"/>
              <w:ind w:left="0" w:right="0" w:hanging="8"/>
              <w:rPr>
                <w:rFonts w:hint="default" w:ascii="Times New Roman" w:hAnsi="Times New Roman"/>
                <w:b/>
                <w:szCs w:val="20"/>
              </w:rPr>
            </w:pPr>
            <w:r>
              <w:rPr>
                <w:rFonts w:hint="default" w:ascii="Times New Roman" w:hAnsi="Times New Roman"/>
                <w:b/>
                <w:szCs w:val="20"/>
              </w:rPr>
              <w:t>思政育人目标</w:t>
            </w:r>
            <w:r>
              <w:rPr>
                <w:rFonts w:hint="eastAsia" w:ascii="Times New Roman" w:hAnsi="Times New Roman"/>
                <w:b/>
                <w:szCs w:val="20"/>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64" w:lineRule="auto"/>
              <w:ind w:left="-6" w:right="0" w:firstLine="420" w:firstLineChars="200"/>
              <w:textAlignment w:val="auto"/>
              <w:rPr>
                <w:rFonts w:hint="default" w:ascii="Times New Roman" w:hAnsi="Times New Roman"/>
                <w:szCs w:val="20"/>
              </w:rPr>
            </w:pPr>
            <w:r>
              <w:rPr>
                <w:rFonts w:hint="eastAsia" w:ascii="Times New Roman" w:hAnsi="宋体"/>
                <w:bCs/>
                <w:szCs w:val="20"/>
              </w:rPr>
              <w:t>通过安全教育，大学生应当树立起安全第一的意识，树立积极正确的安全观，把安全问题与个人发展和国家需要、社会发展相结合，为构筑平安人生积极努力。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宋体"/>
                <w:b/>
                <w:szCs w:val="20"/>
              </w:rPr>
            </w:pPr>
            <w:r>
              <w:rPr>
                <w:rFonts w:hint="default" w:ascii="Times New Roman" w:hAnsi="宋体"/>
                <w:b/>
                <w:szCs w:val="20"/>
              </w:rPr>
              <w:t>教学重</w:t>
            </w:r>
            <w:r>
              <w:rPr>
                <w:rFonts w:hint="eastAsia" w:ascii="Times New Roman" w:hAnsi="宋体"/>
                <w:b/>
                <w:szCs w:val="20"/>
              </w:rPr>
              <w:t>难</w:t>
            </w:r>
            <w:r>
              <w:rPr>
                <w:rFonts w:hint="default" w:ascii="Times New Roman" w:hAnsi="宋体"/>
                <w:b/>
                <w:szCs w:val="20"/>
              </w:rPr>
              <w:t>点</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eastAsia" w:ascii="Times New Roman" w:hAnsi="Times New Roman" w:eastAsia="宋体"/>
                <w:szCs w:val="20"/>
                <w:lang w:eastAsia="zh-CN"/>
              </w:rPr>
            </w:pPr>
            <w:r>
              <w:rPr>
                <w:rFonts w:hint="eastAsia" w:ascii="Times New Roman" w:hAnsi="Times New Roman"/>
                <w:b/>
                <w:szCs w:val="20"/>
              </w:rPr>
              <w:t>教学重点：</w:t>
            </w:r>
            <w:r>
              <w:rPr>
                <w:rFonts w:hint="eastAsia" w:ascii="宋体" w:hAnsi="宋体" w:cs="宋体"/>
                <w:kern w:val="0"/>
              </w:rPr>
              <w:t>大学生安全教育</w:t>
            </w:r>
            <w:r>
              <w:rPr>
                <w:rFonts w:hint="eastAsia" w:ascii="宋体" w:hAnsi="宋体" w:cs="宋体"/>
                <w:kern w:val="0"/>
                <w:lang w:eastAsia="zh-CN"/>
              </w:rPr>
              <w:t>、提升防范意识</w:t>
            </w:r>
          </w:p>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Times New Roman"/>
                <w:b/>
                <w:szCs w:val="20"/>
              </w:rPr>
              <w:t>教学难点：</w:t>
            </w:r>
            <w:r>
              <w:rPr>
                <w:rFonts w:hint="eastAsia" w:ascii="宋体" w:hAnsi="宋体" w:cs="宋体"/>
                <w:kern w:val="0"/>
              </w:rPr>
              <w:t>大学生安全教育的必要性</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教学方法</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讲授法、问答法、讨论法</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0"/>
              </w:rPr>
            </w:pPr>
            <w:r>
              <w:rPr>
                <w:rFonts w:hint="default" w:ascii="Times New Roman" w:hAnsi="宋体"/>
                <w:b/>
                <w:szCs w:val="20"/>
              </w:rPr>
              <w:t>教学用具</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0"/>
              </w:rPr>
            </w:pPr>
            <w:r>
              <w:rPr>
                <w:rFonts w:hint="eastAsia" w:ascii="Times New Roman" w:hAnsi="宋体"/>
                <w:szCs w:val="20"/>
              </w:rPr>
              <w:t>电脑、投影仪、</w:t>
            </w:r>
            <w:r>
              <w:rPr>
                <w:rFonts w:hint="default" w:ascii="Times New Roman" w:hAnsi="宋体"/>
                <w:szCs w:val="20"/>
              </w:rPr>
              <w:t>多媒体</w:t>
            </w:r>
            <w:r>
              <w:rPr>
                <w:rFonts w:hint="eastAsia" w:ascii="Times New Roman" w:hAnsi="宋体"/>
                <w:szCs w:val="20"/>
              </w:rPr>
              <w:t>课件、教材</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宋体"/>
                <w:b/>
                <w:szCs w:val="20"/>
              </w:rPr>
            </w:pPr>
            <w:r>
              <w:rPr>
                <w:rFonts w:hint="default" w:ascii="Times New Roman" w:hAnsi="宋体"/>
                <w:b/>
                <w:szCs w:val="20"/>
              </w:rPr>
              <w:t>教学设计</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1</w:t>
            </w:r>
            <w:r>
              <w:rPr>
                <w:rFonts w:hint="eastAsia" w:ascii="Times New Roman" w:hAnsi="宋体"/>
                <w:kern w:val="0"/>
                <w:szCs w:val="20"/>
              </w:rPr>
              <w:t>节课：</w:t>
            </w:r>
            <w:r>
              <w:rPr>
                <w:rFonts w:hint="eastAsia" w:ascii="Times New Roman" w:hAnsi="宋体"/>
                <w:szCs w:val="20"/>
                <w:lang w:eastAsia="zh-CN"/>
              </w:rPr>
              <w:t>考勤</w:t>
            </w:r>
            <w:r>
              <w:rPr>
                <w:rFonts w:hint="eastAsia" w:ascii="Times New Roman" w:hAnsi="宋体"/>
                <w:szCs w:val="20"/>
              </w:rPr>
              <w:t>（</w:t>
            </w:r>
            <w:r>
              <w:rPr>
                <w:rFonts w:hint="eastAsia" w:ascii="Times New Roman" w:hAnsi="宋体"/>
                <w:szCs w:val="20"/>
                <w:lang w:val="en-US" w:eastAsia="zh-CN"/>
              </w:rPr>
              <w:t>2</w:t>
            </w:r>
            <w:r>
              <w:rPr>
                <w:rFonts w:hint="eastAsia" w:ascii="Times New Roman" w:hAnsi="宋体"/>
                <w:szCs w:val="20"/>
              </w:rPr>
              <w:t>min）--</w:t>
            </w:r>
            <w:r>
              <w:rPr>
                <w:rFonts w:hint="eastAsia" w:ascii="Times New Roman" w:hAnsi="宋体"/>
                <w:szCs w:val="20"/>
                <w:lang w:eastAsia="zh-CN"/>
              </w:rPr>
              <w:t>知识讲解</w:t>
            </w:r>
            <w:r>
              <w:rPr>
                <w:rFonts w:hint="eastAsia" w:ascii="Times New Roman" w:hAnsi="宋体"/>
                <w:szCs w:val="20"/>
              </w:rPr>
              <w:t>（</w:t>
            </w:r>
            <w:r>
              <w:rPr>
                <w:rFonts w:hint="default" w:ascii="Times New Roman" w:hAnsi="宋体"/>
                <w:szCs w:val="20"/>
              </w:rPr>
              <w:t>40</w:t>
            </w:r>
            <w:r>
              <w:rPr>
                <w:rFonts w:hint="eastAsia" w:ascii="Times New Roman" w:hAnsi="宋体"/>
                <w:szCs w:val="20"/>
              </w:rPr>
              <w:t>min）</w:t>
            </w:r>
            <w:r>
              <w:rPr>
                <w:rFonts w:hint="eastAsia" w:ascii="Times New Roman" w:hAnsi="宋体"/>
                <w:szCs w:val="20"/>
                <w:lang w:val="en-US" w:eastAsia="zh-CN"/>
              </w:rPr>
              <w:t>--作业布置（3min）</w:t>
            </w:r>
          </w:p>
          <w:p>
            <w:pPr>
              <w:keepNext w:val="0"/>
              <w:keepLines w:val="0"/>
              <w:suppressLineNumbers w:val="0"/>
              <w:spacing w:before="0" w:beforeAutospacing="0" w:after="0" w:afterAutospacing="0" w:line="264" w:lineRule="auto"/>
              <w:ind w:left="0" w:right="0" w:hanging="8"/>
              <w:rPr>
                <w:rFonts w:hint="default" w:ascii="Times New Roman" w:hAnsi="宋体" w:eastAsia="宋体"/>
                <w:szCs w:val="20"/>
                <w:lang w:val="en-US" w:eastAsia="zh-CN"/>
              </w:rPr>
            </w:pPr>
            <w:r>
              <w:rPr>
                <w:rFonts w:hint="eastAsia" w:ascii="Times New Roman" w:hAnsi="宋体"/>
                <w:kern w:val="0"/>
                <w:szCs w:val="20"/>
              </w:rPr>
              <w:t>第</w:t>
            </w:r>
            <w:r>
              <w:rPr>
                <w:rFonts w:hint="default" w:ascii="Times New Roman" w:hAnsi="宋体"/>
                <w:kern w:val="0"/>
                <w:szCs w:val="20"/>
              </w:rPr>
              <w:t>2</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val="en-US" w:eastAsia="zh-CN"/>
              </w:rPr>
              <w:t>--作业布置（2min）</w:t>
            </w:r>
          </w:p>
          <w:p>
            <w:pPr>
              <w:keepNext w:val="0"/>
              <w:keepLines w:val="0"/>
              <w:suppressLineNumbers w:val="0"/>
              <w:spacing w:before="0" w:beforeAutospacing="0" w:after="0" w:afterAutospacing="0" w:line="264" w:lineRule="auto"/>
              <w:ind w:left="0" w:right="0" w:hanging="8"/>
              <w:rPr>
                <w:rFonts w:hint="default" w:ascii="Times New Roman" w:hAnsi="宋体"/>
                <w:szCs w:val="20"/>
              </w:rPr>
            </w:pPr>
            <w:r>
              <w:rPr>
                <w:rFonts w:hint="eastAsia" w:ascii="Times New Roman" w:hAnsi="宋体"/>
                <w:kern w:val="0"/>
                <w:szCs w:val="20"/>
              </w:rPr>
              <w:t>第</w:t>
            </w:r>
            <w:r>
              <w:rPr>
                <w:rFonts w:hint="default" w:ascii="Times New Roman" w:hAnsi="宋体"/>
                <w:kern w:val="0"/>
                <w:szCs w:val="20"/>
              </w:rPr>
              <w:t>3</w:t>
            </w:r>
            <w:r>
              <w:rPr>
                <w:rFonts w:hint="eastAsia" w:ascii="Times New Roman" w:hAnsi="宋体"/>
                <w:kern w:val="0"/>
                <w:szCs w:val="20"/>
              </w:rPr>
              <w:t>节课：</w:t>
            </w:r>
            <w:r>
              <w:rPr>
                <w:rFonts w:hint="eastAsia" w:ascii="Times New Roman" w:hAnsi="宋体"/>
                <w:szCs w:val="20"/>
                <w:lang w:eastAsia="zh-CN"/>
              </w:rPr>
              <w:t>知识讲解</w:t>
            </w:r>
            <w:r>
              <w:rPr>
                <w:rFonts w:hint="eastAsia" w:ascii="Times New Roman" w:hAnsi="宋体"/>
                <w:szCs w:val="20"/>
              </w:rPr>
              <w:t>（40min）--</w:t>
            </w:r>
            <w:r>
              <w:rPr>
                <w:rFonts w:hint="eastAsia" w:ascii="Times New Roman" w:hAnsi="宋体"/>
                <w:szCs w:val="20"/>
                <w:lang w:eastAsia="zh-CN"/>
              </w:rPr>
              <w:t>课堂小结</w:t>
            </w:r>
            <w:r>
              <w:rPr>
                <w:rFonts w:hint="eastAsia" w:ascii="Times New Roman" w:hAnsi="宋体"/>
                <w:szCs w:val="20"/>
              </w:rPr>
              <w:t>（3min）--</w:t>
            </w:r>
            <w:r>
              <w:rPr>
                <w:rFonts w:hint="eastAsia" w:ascii="Times New Roman" w:hAnsi="宋体"/>
                <w:szCs w:val="20"/>
                <w:lang w:eastAsia="zh-CN"/>
              </w:rPr>
              <w:t>作业布置</w:t>
            </w:r>
            <w:r>
              <w:rPr>
                <w:rFonts w:hint="eastAsia" w:ascii="Times New Roman" w:hAnsi="宋体"/>
                <w:szCs w:val="20"/>
              </w:rPr>
              <w:t>（2min）</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default" w:ascii="Times New Roman" w:hAnsi="Times New Roman"/>
                <w:b/>
                <w:bCs w:val="0"/>
                <w:color w:val="C00000"/>
                <w:szCs w:val="24"/>
              </w:rPr>
            </w:pPr>
            <w:r>
              <w:rPr>
                <w:rFonts w:hint="eastAsia" w:ascii="Times New Roman" w:hAnsi="Times New Roman"/>
                <w:b/>
                <w:bCs w:val="0"/>
                <w:color w:val="C00000"/>
                <w:szCs w:val="24"/>
              </w:rPr>
              <w:t>教学过程</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C00000"/>
                <w:szCs w:val="20"/>
              </w:rPr>
            </w:pPr>
            <w:r>
              <w:rPr>
                <w:rFonts w:hint="eastAsia" w:ascii="Times New Roman" w:hAnsi="Times New Roman"/>
                <w:b/>
                <w:bCs w:val="0"/>
                <w:color w:val="C00000"/>
                <w:szCs w:val="24"/>
              </w:rPr>
              <w:t>主 要 教 学 内 容 及 步 骤</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b/>
                <w:bCs w:val="0"/>
                <w:color w:val="C00000"/>
                <w:szCs w:val="20"/>
              </w:rPr>
            </w:pPr>
            <w:r>
              <w:rPr>
                <w:rFonts w:hint="default" w:ascii="Times New Roman" w:hAnsi="Times New Roman"/>
                <w:b/>
                <w:bCs w:val="0"/>
                <w:color w:val="C00000"/>
                <w:szCs w:val="20"/>
              </w:rPr>
              <w:t>设计意图</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考勤</w:t>
            </w:r>
          </w:p>
          <w:p>
            <w:pPr>
              <w:keepNext w:val="0"/>
              <w:keepLines w:val="0"/>
              <w:suppressLineNumbers w:val="0"/>
              <w:spacing w:before="0" w:beforeAutospacing="0" w:after="0" w:afterAutospacing="0" w:line="264" w:lineRule="auto"/>
              <w:ind w:left="0" w:right="0" w:hanging="8"/>
              <w:jc w:val="center"/>
              <w:rPr>
                <w:rFonts w:hint="eastAsia" w:ascii="Times New Roman" w:hAnsi="Times New Roman"/>
                <w:b/>
                <w:szCs w:val="24"/>
                <w:lang w:eastAsia="zh-CN"/>
              </w:rPr>
            </w:pPr>
            <w:r>
              <w:rPr>
                <w:rFonts w:hint="eastAsia" w:ascii="Times New Roman" w:hAnsi="Times New Roman"/>
                <w:b/>
                <w:szCs w:val="24"/>
                <w:lang w:eastAsia="zh-CN"/>
              </w:rPr>
              <w:t>（</w:t>
            </w:r>
            <w:r>
              <w:rPr>
                <w:rFonts w:hint="eastAsia" w:ascii="Times New Roman" w:hAnsi="Times New Roman"/>
                <w:b/>
                <w:szCs w:val="24"/>
                <w:lang w:val="en-US" w:eastAsia="zh-CN"/>
              </w:rPr>
              <w:t>2min</w:t>
            </w:r>
            <w:r>
              <w:rPr>
                <w:rFonts w:hint="eastAsia" w:ascii="Times New Roman" w:hAnsi="Times New Roman"/>
                <w:b/>
                <w:szCs w:val="24"/>
                <w:lang w:eastAsia="zh-CN"/>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color w:val="C00000"/>
                <w:szCs w:val="24"/>
              </w:rPr>
            </w:pPr>
            <w:r>
              <w:rPr>
                <w:rFonts w:hint="eastAsia" w:ascii="Times New Roman" w:hAnsi="Times New Roman"/>
                <w:color w:val="C00000"/>
                <w:szCs w:val="24"/>
              </w:rPr>
              <w:t>■</w:t>
            </w:r>
            <w:r>
              <w:rPr>
                <w:rFonts w:hint="eastAsia" w:ascii="Times New Roman" w:hAnsi="Times New Roman"/>
                <w:color w:val="C00000"/>
                <w:szCs w:val="24"/>
                <w:lang w:eastAsia="zh-CN"/>
              </w:rPr>
              <w:t>【教师】</w:t>
            </w:r>
            <w:r>
              <w:rPr>
                <w:rFonts w:hint="eastAsia" w:ascii="Times New Roman" w:hAnsi="Times New Roman"/>
                <w:color w:val="C00000"/>
                <w:szCs w:val="24"/>
              </w:rPr>
              <w:t>清点上课人数，记录好考勤</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eastAsia" w:ascii="Times New Roman" w:hAnsi="Times New Roman"/>
                <w:szCs w:val="24"/>
              </w:rPr>
            </w:pPr>
            <w:r>
              <w:rPr>
                <w:rFonts w:hint="eastAsia" w:ascii="Times New Roman" w:hAnsi="Times New Roman"/>
                <w:color w:val="548235" w:themeColor="accent6" w:themeShade="BF"/>
                <w:szCs w:val="24"/>
              </w:rPr>
              <w:t>■</w:t>
            </w:r>
            <w:r>
              <w:rPr>
                <w:rFonts w:hint="eastAsia" w:ascii="Times New Roman" w:hAnsi="Times New Roman"/>
                <w:color w:val="548235" w:themeColor="accent6" w:themeShade="BF"/>
                <w:szCs w:val="24"/>
                <w:lang w:eastAsia="zh-CN"/>
              </w:rPr>
              <w:t>【学生】</w:t>
            </w:r>
            <w:r>
              <w:rPr>
                <w:rFonts w:hint="eastAsia" w:ascii="Times New Roman" w:hAnsi="Times New Roman"/>
                <w:color w:val="548235" w:themeColor="accent6" w:themeShade="BF"/>
                <w:szCs w:val="24"/>
              </w:rPr>
              <w:t>班干部报请假人员及原因</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center"/>
              <w:rPr>
                <w:rFonts w:hint="default" w:ascii="Times New Roman" w:hAnsi="Times New Roman"/>
                <w:szCs w:val="20"/>
              </w:rPr>
            </w:pPr>
            <w:r>
              <w:rPr>
                <w:rFonts w:hint="eastAsia" w:ascii="Times New Roman" w:hAnsi="Times New Roman"/>
                <w:szCs w:val="20"/>
              </w:rPr>
              <w:t>培养学生的组织纪律性,掌握学生的出勤情况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suppressLineNumbers w:val="0"/>
              <w:spacing w:before="0" w:beforeAutospacing="0" w:after="0" w:afterAutospacing="0" w:line="264" w:lineRule="auto"/>
              <w:ind w:left="0" w:right="0" w:hanging="8"/>
              <w:jc w:val="center"/>
              <w:rPr>
                <w:rFonts w:hint="default" w:ascii="Times New Roman" w:hAnsi="Times New Roman"/>
                <w:b/>
                <w:szCs w:val="24"/>
              </w:rPr>
            </w:pPr>
            <w:r>
              <w:rPr>
                <w:rFonts w:hint="default" w:ascii="Times New Roman" w:hAnsi="Times New Roman"/>
                <w:szCs w:val="24"/>
              </w:rPr>
              <w:t>（</w:t>
            </w:r>
            <w:r>
              <w:rPr>
                <w:rFonts w:hint="eastAsia" w:ascii="Times New Roman" w:hAnsi="Times New Roman"/>
                <w:szCs w:val="24"/>
                <w:lang w:val="en-US" w:eastAsia="zh-CN"/>
              </w:rPr>
              <w:t>40</w:t>
            </w:r>
            <w:r>
              <w:rPr>
                <w:rFonts w:hint="eastAsia" w:ascii="Times New Roman" w:hAnsi="Times New Roman"/>
                <w:szCs w:val="24"/>
              </w:rPr>
              <w:t>min</w:t>
            </w:r>
            <w:r>
              <w:rPr>
                <w:rFonts w:hint="default" w:ascii="Times New Roman" w:hAnsi="Times New Roman"/>
                <w:szCs w:val="24"/>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eastAsia" w:ascii="Times New Roman" w:hAnsi="Times New Roman"/>
                <w:b/>
                <w:color w:val="C00000"/>
                <w:lang w:eastAsia="zh-CN"/>
              </w:rPr>
            </w:pPr>
            <w:r>
              <w:rPr>
                <w:rFonts w:hint="eastAsia" w:ascii="Times New Roman" w:hAnsi="Times New Roman"/>
                <w:b/>
                <w:color w:val="C00000"/>
              </w:rPr>
              <w:t>【教师】</w:t>
            </w:r>
            <w:r>
              <w:rPr>
                <w:rFonts w:hint="eastAsia" w:ascii="Times New Roman" w:hAnsi="Times New Roman"/>
                <w:b w:val="0"/>
                <w:bCs/>
                <w:color w:val="C00000"/>
                <w:lang w:val="en-US" w:eastAsia="zh-CN"/>
              </w:rPr>
              <w:t>展示大学生安全教育</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Times New Roman" w:hAnsi="Times New Roman"/>
                <w:b/>
                <w:color w:val="000000" w:themeColor="text1"/>
                <w:lang w:eastAsia="zh-CN"/>
                <w14:textFill>
                  <w14:solidFill>
                    <w14:schemeClr w14:val="tx1"/>
                  </w14:solidFill>
                </w14:textFill>
              </w:rPr>
            </w:pPr>
            <w:r>
              <w:rPr>
                <w:rFonts w:hint="eastAsia" w:ascii="Times New Roman" w:hAnsi="Times New Roman"/>
                <w:b/>
                <w:color w:val="000000" w:themeColor="text1"/>
                <w:lang w:eastAsia="zh-CN"/>
                <w14:textFill>
                  <w14:solidFill>
                    <w14:schemeClr w14:val="tx1"/>
                  </w14:solidFill>
                </w14:textFill>
              </w:rPr>
              <w:t>一、大学生安全教育的内涵</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“安全”的概念通常被认为与“危险”“威胁”和“事故”的概念相反。安全是指没有危险、威胁和事故的环境或条件。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在 Robert J.Fischer 等人撰写的《安全导论》中，安全被解释为一种稳定且相对可预测的环境，在这种环境中，个人或团体可以在不受干扰或伤害的情况下实现其目标。</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在张景林的《安全学》一书中，安全表述为“一个复杂系统的动态过程或状态，过程的趋势或状态是人和物所遭受的伤害（包括身心）或损失在当时可接受的范围内”，或表述为“特定的技术状态，即满足某些安全技术指标要求的物理状态”，或表述为“人的概念，即人和物不受伤害和丢失的理想状态”。书中还指出：“安全的本质主要在于人的安全，或者说安全的本质在于人的安全问题的高度复杂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安全概念的内涵包括客观和主观两个层面。客观地说，安全是指没有危险的环境；主观上讲，安全是指内心的平静、信任、认知和消除危险的能力。客观安全包括内部和外部两个方面。安全不仅要消除外部威胁，还要消除内部隐患。</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这两个安全级别的内容相互关联，相互影响。客观安全环境会影响主观安全感。例如，在平坦的地面和悬崖边缘，它代表同一个人的不同安全；安全的强度使建立安全的标准因人而异。在平坦的地面上，行动自如的人可能需要更加宽松的安全保护措施，而在悬崖边缘，不能动弹的儿童和老人则需要更加严格的保护措施。而对于杂技演员这样具备特殊技能的人来说，走钢丝可能也是相对安全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因此，我们对安全状况的确认和安全教育应该更有针对性，不能一概而论。我们不仅要考虑群体或个人的环境条件，还要考虑群体或个人的特点。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安全命题的主体是人，因此，安全的属性与人的属性密切相关。个人生活活动的独特性和不可逆转性是安全重要性的根源。人是自然的一部分，符合自然的客观物质规律。因此，安全也是客观的。</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但这并不意味着如果人们想要安全，他们就可以安全；与此同时，安全也有自己的规律需要探索，既不是不可知的，也不是不可追踪的。人们有思想和力量，因此，人们可以部分解决不利于人类生存和发展的不安全因素。</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bCs w:val="0"/>
                <w:color w:val="000000" w:themeColor="text1"/>
                <w:lang w:eastAsia="zh-CN"/>
                <w14:textFill>
                  <w14:solidFill>
                    <w14:schemeClr w14:val="tx1"/>
                  </w14:solidFill>
                </w14:textFill>
              </w:rPr>
              <w:t>二、大学生安全教育的对象与特征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bCs w:val="0"/>
                <w:color w:val="000000" w:themeColor="text1"/>
                <w:lang w:eastAsia="zh-CN"/>
                <w14:textFill>
                  <w14:solidFill>
                    <w14:schemeClr w14:val="tx1"/>
                  </w14:solidFill>
                </w14:textFill>
              </w:rPr>
              <w:t>（一）大学生安全教育的对象</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由于安全与人密切相关，人们可以通过学习和教育尽可能使自己处于一个安全的环境中。安全教育普遍存在于人们的生产生活活动中，但与“安全培训”“安全指导”等相关概念相比，“安全教育”的概念更多地用于青少年，尤其是在校学生，通常指学生安全教育。</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学生安全教育是指学校对学生进行的安全教育。它可以是课程、讲座、活动、实践等形式。学生安全教育的构成要素包括以教师和专职人员为主的教育者、以学生为主的学习者，包括各种教育内容、手段、组织形式和方法在内的教育影响力。大学生安全教育是学生安全教育的最高阶段，主要针对大学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宋体" w:hAnsi="宋体" w:eastAsia="宋体" w:cs="宋体"/>
                <w:b/>
                <w:bCs w:val="0"/>
                <w:color w:val="000000" w:themeColor="text1"/>
                <w:lang w:eastAsia="zh-CN"/>
                <w14:textFill>
                  <w14:solidFill>
                    <w14:schemeClr w14:val="tx1"/>
                  </w14:solidFill>
                </w14:textFill>
              </w:rPr>
            </w:pPr>
            <w:r>
              <w:rPr>
                <w:rFonts w:hint="eastAsia" w:ascii="宋体" w:hAnsi="宋体" w:eastAsia="宋体" w:cs="宋体"/>
                <w:b/>
                <w:bCs w:val="0"/>
                <w:color w:val="000000" w:themeColor="text1"/>
                <w:lang w:eastAsia="zh-CN"/>
                <w14:textFill>
                  <w14:solidFill>
                    <w14:schemeClr w14:val="tx1"/>
                  </w14:solidFill>
                </w14:textFill>
              </w:rPr>
              <w:t>（二）大学生安全教育的特征</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1. 全面性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一方面，安全教育是大学生综合素质教育的重要组成部分，是面向全体大学生的安全素质教育；另一方面，安全教育涉及的内容丰富，种类繁多，因此，在开展安全教育时要面向全体学生，使学生全面掌握安全知识和技能，保障和促进学生综合素质的整体提升。</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2. 实用性和实践性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进行安全教育的最终目的是通过提升大学生的安全意识，防范安全事故、安全灾害。要实现这样的安全教育目的，只有通过学习、生活、工作中的实践活动。因此，在对学生进行安全教育时，教师和安全教育实际工作者不能把安全教育停留在空洞的说教上，不能停留在让学生仅仅了解安全知识和技能上，还应采取现场说法、案例分析、模拟演习、实习实践等形式，让学生在实践中学习、锻炼和提升。</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3. 递进性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安全教育不可能一蹴而就，必须递进强化。绝大多数学生在学习、生活、工作中很难遇到刻骨铭心的安全事故和安全灾害，容易认为安全事故、安全灾害离自己很远，导致自身的安全意识整体不强，加上学习安全知识和安全技能后又不经常使用，掌握的安全知识很容易淡化。所以，在开展安全教育时，必须根据安全形势的需要，以灵活多样的方式方法，开展经常性的安全教育，使安全教育常态化、制度化、科学化，从而不间断地巩固学生的安全意识、安全知识和技能，实现安全意识、安全知识和技能递进强化的效果。</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4. 创新性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随着科学技术的迅速发展和人类生产、生活方式的变化，诱发安全事故、安全灾害的因素也在不断地发生改变。大学生已有的安全意识、安全知识和技能，随着时间的推移和环境、条件的不断变化，也需要不断地更新和创新。因此，教师和安全教育实际工作者要积极主动地结合新知识、新技术、新案例、新技能，教育学生与时俱进地掌握安全知识，增强安全意识，提升安全技能，排除学习、生活中的安全隐患，正确应对新型安全事故和安全灾害。</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bCs w:val="0"/>
                <w:color w:val="000000" w:themeColor="text1"/>
                <w:lang w:eastAsia="zh-CN"/>
                <w14:textFill>
                  <w14:solidFill>
                    <w14:schemeClr w14:val="tx1"/>
                  </w14:solidFill>
                </w14:textFill>
              </w:rPr>
              <w:t>三、大学生安全教育的内容、方法与原则</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bCs w:val="0"/>
                <w:color w:val="000000" w:themeColor="text1"/>
                <w:lang w:eastAsia="zh-CN"/>
                <w14:textFill>
                  <w14:solidFill>
                    <w14:schemeClr w14:val="tx1"/>
                  </w14:solidFill>
                </w14:textFill>
              </w:rPr>
              <w:t>（一）大学生安全教育的内容</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大学生安全教育的内容主要是指与大学生的生活、学习密切相关的安全方面的内容，从安全防范的角度来讲，主要包括 9 个方面：国家安全、人身安全、财产安全、学习安全、消防安全、心理安全、饮食安全、网络安全、公共安全。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1. 国家安全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近些年，境外人员来高校参观访问、举办讲座、讲学、留学、科技合作等情况日益增多，国家安全面临许多新的问题。因此，高校有必要开展保密教育，提高大学生的国家安全意识，增强大学生的敌情观念和保密意识，使其能正确认识当代社会隐蔽斗争的新形势和新特点，自觉抵御境内外敌对势力的渗透活动，在对外交往中自觉遵守各项保密制度和规定，保守党和国家的秘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2. 人身安全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从广义上讲，人身安全包括人的生命、健康、行动自由、住宅、人格、名誉等安全。狭义上的人身安全，一般指自然人的身体安全。大学生具有特殊的社会属性，容易成为暴力侵害的对象，因此，大学生应当掌握防抢劫、防抢夺、防绑架、防性侵害、防被殴打等方面的知识和学习必要的自卫技能。</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3. 财产安全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近几年来，由于受社会多种因素的影响，侵财案件成为大学校园内发案最多的类型。这类案件不仅使学生遭受物质损失，还直接影响到学生正常的学习和生活。因此，必须加强大学生财产安全教育，提高防范校园盗窃、校园诈骗、校园抢劫、校园传销等意识，减少校园侵财案的发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4. 学习安全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大学生进入大学便标志着独立生活的开启，开始独立处理各种可能出现的问题。学习安全是重要的起点，主要包括实验安全、实习安全、创业与社会实践安全、运动安全等。大学生自我保护能力差，学习安全意识薄弱，缺乏社会生活经验，常导致安全事故的发生。所以，大学生在学习过程中，必须掌握必要的学习安全技能。</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5. 消防安全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随着我国高等教育事业的迅速发展和招生数量的不断增加，校园内人员密集度相应增加，消防重点部位不断增多，消防安全形势日益严峻。当前大学生消防安全意识淡薄，缺乏必要的消防常识和自救逃生技能，往往小火酿成大灾。因此，大学生要认真学习消防安全知识，自觉遵守学校消防安全管理规定，增强灭火技能和火灾发生时逃生、自救、互救本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6. 心理安全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由于学习压力、经济压力、就业压力、家庭环境及个人经历等诸多原因，导致一些大学生产生心理问题。大量的研究表明，相当一部分大学生存在不良心理、情绪障碍和心理疾病。因此，要特别重视学生的心理安全教育，使学生了解常见的心理问题及调适的知识，学会自我调节的方法。通过心理安全教育培养学生健康的心态，健康的心态在很大程度上能减少心理安全事故的发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7. 饮食安全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民以食为天，食以安为先”，饮食安全是保证大学生健康安全的重要一环。然而饮食安全事件频发，现状不容乐观。在大学周边，有许多食品摊点，由于缺乏有效的管理和监督，成为大学生饮食安全的隐患。在大学校园内，许多大学生缺乏饮食安全的知识（如食用了一些有问题的食物）也会发生饮食安全事件。</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8. 网络安全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网络迅速发展，高校学生几乎人人涉足网络，虽然他们有驾驭网络的技能，但对维护网络安全的法律、法规、条例却知之甚少，网络安全意识相对淡薄，容易遭受不良信息的侵蚀和人身财产的损害。对大学生进行网络安全教育，引导大学生正确使用网络，是当前高等院校非常急迫的任务。网络安全教育的重点是抵制网络病毒和不良信息的入侵、保证网络交友安全和预防网络成瘾、防范网络陷阱、预防网络犯罪等。</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9. 公共安全</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认识和了解新时期我国公共安全面临的严峻形势及形成原因，进一步学习公共安全的基本知识，掌握应对突发公共事件的基本方法。重点学习交通安全、住宿安全以及常见传染病防治的知识，自觉遵守公共安全规章制度，维护校园和社会秩序的稳定。</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bCs w:val="0"/>
                <w:color w:val="000000" w:themeColor="text1"/>
                <w:lang w:eastAsia="zh-CN"/>
                <w14:textFill>
                  <w14:solidFill>
                    <w14:schemeClr w14:val="tx1"/>
                  </w14:solidFill>
                </w14:textFill>
              </w:rPr>
              <w:t>（二）大学生安全教育的方法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1. 课堂教育</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课堂教育不仅包括安全教育教师组织的课堂教育，还包括辅导员、班主任等安全教育实践者组织的课堂教育。课堂教育具有计划性、系统性、科学性和思想性的特点。它不仅是安全教育的常用方法和途径，也是实现安全教育目标的主要方法和途径。课堂教学形式应灵活多样，适合大学生的认知特点和身心发展的基本规律，可采用计算机多媒体教学、物理演示、典型案例分析、讨论、演讲、参观、竞赛、辩论等教学方法。</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2. 实践教育</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大学生安全实践教育主要包括三个方面：一是模拟危险场景（如火灾、地震等灾害）的演练，使学生在实践中沉浸，加深感知，增强自救、逃生的意识和能力；二是参观事故现场，如带领学生参观地震现场、泥石流灾害现场、安全事故现场等；三是让学生积极参与学校安全管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加强安全教育的实践，可以使学生有更深的理解。进行模拟练习，参观事故和灾难现场，参与安全管理，这远比空荡荡的课堂布道要好。同时，要经常组织学生参加安全技能的实践，使他们掌握和运用一些必要的安全技能，灵活、正确地应对安全事故和安全灾害，最大限度地减少安全隐患和损失。</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3. 自我教育</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自我教育是激发大学生安全教育意识与能力的一种教育方式和方法。在大学生在校学习和生活的这些年里，安全事故和安全灾难并非总是发生，也不是每个学生都会亲身经历。因此，人们很容易认为安全事故和安全灾害远离自身，导致粗心、消极和松懈的思想，导致行为中忽视预防。</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2"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bCs w:val="0"/>
                <w:color w:val="000000" w:themeColor="text1"/>
                <w:lang w:eastAsia="zh-CN"/>
                <w14:textFill>
                  <w14:solidFill>
                    <w14:schemeClr w14:val="tx1"/>
                  </w14:solidFill>
                </w14:textFill>
              </w:rPr>
              <w:t>（三）大学生安全教育的原则</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大学生安全教育要从大学生的认知特点出发，遵循大学生身心发展的基本规律，坚持和把握如下基本原则。</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1. 课堂教育、实践教育和自我教育相结合</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课堂教育是安全教育的主渠道，实践教育是安全教育的重要组成部分，自我教育是安全教育的内化要求，三者必须相互结合才能相得益彰。安全教育课程要采用理论讲授与实践训练相结合的方式进行。加强对安全教育的制度规划和制度设计，将安全教育课程列入教学计划，落实师资、教材、课时、经费及相关教学设施设备，落实实践教学相关环节，确保安全教育课堂教学、实践教学和自我教育的质量。</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2. 内容充实与方法创新相结合</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现代网络信息技术的快速发展，拓展了安全教育的空间和渠道，大学生安全教育如果停留在原来的老面孔、老套路、老方法上，必然会缺乏时代特征、吸引力、针对性和时效性。因此，开展大学生安全教育要在继承和发扬优良传统的基础上，不断推陈出新，注意引用最新发生在高校的典型安全事件、安全案例，不断更新和丰富安全教育内容，增强教育的时效性和前瞻性。</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3. 教育引导与强化管理相结合</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管教结合是安全教育的重要原则。重管理、轻教育不对，重教育、轻管理更不对。在安全教育实践中，安全教育与安全管理相辅相成，缺一不可，它们都是实现安全教育目标的重要途径和手段。加强大学生安全教育，要坚持以正面教育为主，引导学生重视安全问题，培养他们的安全意识，提高他们处理安全事故、安全灾害的基本技能，提高他们应对安全风险的防范能力。</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4. 加强领导与加强安全队伍建设相结合</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80" w:lineRule="exact"/>
              <w:ind w:left="0" w:right="0" w:firstLine="420" w:firstLineChars="200"/>
              <w:textAlignment w:val="auto"/>
              <w:rPr>
                <w:rFonts w:hint="eastAsia" w:ascii="宋体" w:hAnsi="宋体" w:eastAsia="宋体" w:cs="宋体"/>
                <w:b w:val="0"/>
                <w:bCs/>
                <w:color w:val="000000" w:themeColor="text1"/>
                <w:lang w:eastAsia="zh-CN"/>
                <w14:textFill>
                  <w14:solidFill>
                    <w14:schemeClr w14:val="tx1"/>
                  </w14:solidFill>
                </w14:textFill>
              </w:rPr>
            </w:pPr>
            <w:r>
              <w:rPr>
                <w:rFonts w:hint="eastAsia" w:ascii="宋体" w:hAnsi="宋体" w:eastAsia="宋体" w:cs="宋体"/>
                <w:b w:val="0"/>
                <w:bCs/>
                <w:color w:val="000000" w:themeColor="text1"/>
                <w:lang w:eastAsia="zh-CN"/>
                <w14:textFill>
                  <w14:solidFill>
                    <w14:schemeClr w14:val="tx1"/>
                  </w14:solidFill>
                </w14:textFill>
              </w:rPr>
              <w:t>安全工作事关重大，安全责任重于泰山。各院校要高度重视安全工作，切实加强安全工作领导，把安全工作纳入院校的重要工作，与其他重要工作同布置、同落实、同检查；要把安全教育纳入学校人才培养工作，纳入学校德育工作体系。安排和落实好安全教育课时与教学计划，为安全教育进课堂、进教材、进学生头脑提供最基本的组织保障和制度保障</w:t>
            </w:r>
            <w:r>
              <w:rPr>
                <w:rFonts w:hint="eastAsia" w:ascii="宋体" w:hAnsi="宋体" w:cs="宋体"/>
                <w:b w:val="0"/>
                <w:bCs/>
                <w:color w:val="000000" w:themeColor="text1"/>
                <w:lang w:eastAsia="zh-CN"/>
                <w14:textFill>
                  <w14:solidFill>
                    <w14:schemeClr w14:val="tx1"/>
                  </w14:solidFill>
                </w14:textFill>
              </w:rPr>
              <w:t>。</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360" w:lineRule="auto"/>
              <w:ind w:left="0" w:right="0"/>
              <w:jc w:val="left"/>
              <w:textAlignment w:val="auto"/>
              <w:rPr>
                <w:rFonts w:hint="default" w:ascii="Times New Roman" w:hAnsi="Times New Roman"/>
                <w:b/>
              </w:rPr>
            </w:pPr>
            <w:r>
              <w:rPr>
                <w:rFonts w:hint="eastAsia" w:ascii="Times New Roman" w:hAnsi="Times New Roman"/>
                <w:b/>
                <w:bCs/>
                <w:color w:val="548235" w:themeColor="accent6" w:themeShade="BF"/>
                <w:szCs w:val="24"/>
              </w:rPr>
              <w:t>【学生】</w:t>
            </w:r>
            <w:r>
              <w:rPr>
                <w:rFonts w:hint="eastAsia" w:ascii="Times New Roman" w:hAnsi="Times New Roman"/>
                <w:color w:val="548235" w:themeColor="accent6" w:themeShade="BF"/>
                <w:szCs w:val="24"/>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b/>
                <w:szCs w:val="20"/>
              </w:rPr>
            </w:pPr>
            <w:r>
              <w:rPr>
                <w:rFonts w:hint="eastAsia" w:ascii="Times New Roman" w:hAnsi="Times New Roman"/>
                <w:b/>
                <w:szCs w:val="24"/>
                <w:lang w:eastAsia="zh-CN"/>
              </w:rPr>
              <w:t>展示大学生安全教育</w:t>
            </w:r>
            <w:r>
              <w:rPr>
                <w:rFonts w:hint="eastAsia" w:ascii="Times New Roman" w:hAnsi="Times New Roman"/>
                <w:b/>
                <w:szCs w:val="24"/>
              </w:rPr>
              <w:t>，</w:t>
            </w:r>
            <w:r>
              <w:rPr>
                <w:rFonts w:hint="eastAsia" w:ascii="Times New Roman" w:hAnsi="Times New Roman"/>
                <w:b/>
                <w:szCs w:val="24"/>
                <w:lang w:eastAsia="zh-CN"/>
              </w:rPr>
              <w:t>让学生更加仔细的阅读，从而</w:t>
            </w:r>
            <w:r>
              <w:rPr>
                <w:rFonts w:hint="eastAsia" w:ascii="Times New Roman" w:hAnsi="Times New Roman"/>
                <w:b/>
                <w:szCs w:val="24"/>
              </w:rPr>
              <w:t>激发学生的学习欲望。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34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hanging="8"/>
              <w:rPr>
                <w:rFonts w:hint="default" w:ascii="Times New Roman" w:hAnsi="Times New Roman"/>
                <w:szCs w:val="24"/>
              </w:rPr>
            </w:pPr>
            <w:r>
              <w:rPr>
                <w:rFonts w:hint="eastAsia" w:ascii="微软雅黑" w:hAnsi="微软雅黑" w:eastAsia="微软雅黑"/>
                <w:b/>
                <w:sz w:val="24"/>
                <w:szCs w:val="24"/>
                <w:lang w:eastAsia="zh-CN"/>
              </w:rPr>
              <w:t>作业布置</w:t>
            </w:r>
            <w:r>
              <w:rPr>
                <w:rFonts w:hint="eastAsia" w:ascii="Times New Roman" w:hAnsi="Times New Roman"/>
                <w:b w:val="0"/>
                <w:bCs w:val="0"/>
                <w:szCs w:val="24"/>
              </w:rPr>
              <w:t>（</w:t>
            </w:r>
            <w:r>
              <w:rPr>
                <w:rFonts w:hint="eastAsia" w:ascii="Times New Roman" w:hAnsi="Times New Roman"/>
                <w:b w:val="0"/>
                <w:bCs w:val="0"/>
                <w:szCs w:val="24"/>
                <w:lang w:val="en-US" w:eastAsia="zh-CN"/>
              </w:rPr>
              <w:t>3</w:t>
            </w:r>
            <w:r>
              <w:rPr>
                <w:rFonts w:hint="eastAsia" w:ascii="Times New Roman" w:hAnsi="Times New Roman"/>
                <w:b w:val="0"/>
                <w:bCs w:val="0"/>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rPr>
                <w:rFonts w:hint="eastAsia" w:ascii="宋体" w:hAnsi="宋体" w:eastAsia="宋体" w:cs="宋体"/>
                <w:b w:val="0"/>
                <w:bCs/>
                <w:color w:val="C00000"/>
                <w:kern w:val="2"/>
                <w:sz w:val="21"/>
                <w:szCs w:val="21"/>
                <w:lang w:val="en-US" w:eastAsia="zh-CN" w:bidi="ar"/>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suppressLineNumbers w:val="0"/>
              <w:spacing w:before="0" w:beforeAutospacing="0" w:after="0" w:afterAutospacing="0" w:line="264" w:lineRule="auto"/>
              <w:ind w:left="0" w:right="0" w:firstLine="420" w:firstLineChars="200"/>
              <w:rPr>
                <w:rFonts w:hint="eastAsia" w:hAnsi="宋体" w:eastAsia="宋体"/>
                <w:bCs/>
                <w:lang w:eastAsia="zh-CN"/>
              </w:rPr>
            </w:pPr>
            <w:r>
              <w:rPr>
                <w:rFonts w:hint="eastAsia" w:hAnsi="宋体"/>
                <w:bCs/>
                <w:lang w:eastAsia="zh-CN"/>
              </w:rPr>
              <w:t>简述</w:t>
            </w:r>
            <w:r>
              <w:rPr>
                <w:rFonts w:hint="eastAsia" w:hAnsi="宋体"/>
                <w:bCs/>
              </w:rPr>
              <w:t>大学生安全教育的方法</w:t>
            </w:r>
            <w:r>
              <w:rPr>
                <w:rFonts w:hint="eastAsia" w:hAnsi="宋体"/>
                <w:bCs/>
                <w:lang w:eastAsia="zh-CN"/>
              </w:rPr>
              <w:t>。</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eastAsia" w:ascii="Times New Roman" w:hAnsi="Times New Roman"/>
                <w:b/>
                <w:szCs w:val="24"/>
              </w:rPr>
            </w:pPr>
            <w:r>
              <w:rPr>
                <w:rFonts w:hint="eastAsia" w:ascii="Times New Roman" w:hAnsi="Times New Roman"/>
                <w:b w:val="0"/>
                <w:bCs/>
                <w:szCs w:val="24"/>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2"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rPr>
                <w:rFonts w:hint="eastAsia" w:ascii="微软雅黑" w:hAnsi="微软雅黑" w:eastAsia="微软雅黑"/>
                <w:b/>
                <w:sz w:val="24"/>
                <w:szCs w:val="24"/>
                <w:lang w:eastAsia="zh-CN"/>
              </w:rPr>
            </w:pPr>
            <w:r>
              <w:rPr>
                <w:rFonts w:hint="eastAsia" w:ascii="微软雅黑" w:hAnsi="微软雅黑" w:eastAsia="微软雅黑"/>
                <w:b/>
                <w:sz w:val="24"/>
                <w:szCs w:val="24"/>
                <w:lang w:eastAsia="zh-CN"/>
              </w:rPr>
              <w:t>知识讲解</w:t>
            </w:r>
          </w:p>
          <w:p>
            <w:pPr>
              <w:keepNext w:val="0"/>
              <w:keepLines w:val="0"/>
              <w:suppressLineNumbers w:val="0"/>
              <w:spacing w:before="0" w:beforeAutospacing="0" w:after="0" w:afterAutospacing="0" w:line="264" w:lineRule="auto"/>
              <w:ind w:left="0" w:right="0" w:hanging="8"/>
              <w:rPr>
                <w:rFonts w:hint="default" w:ascii="Times New Roman" w:hAnsi="Times New Roman"/>
                <w:b/>
                <w:szCs w:val="24"/>
              </w:rPr>
            </w:pPr>
            <w:r>
              <w:rPr>
                <w:rFonts w:hint="default" w:ascii="Times New Roman" w:hAnsi="Times New Roman"/>
                <w:szCs w:val="24"/>
              </w:rPr>
              <w:t>（40</w:t>
            </w:r>
            <w:r>
              <w:rPr>
                <w:rFonts w:hint="eastAsia" w:ascii="Times New Roman" w:hAnsi="Times New Roman"/>
                <w:szCs w:val="24"/>
              </w:rPr>
              <w:t>min）</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展示大学生安全教育的必要性</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一、大学生安全教育是大学生健康成长和自身发展的需要</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从大学生自身成长的角度出发，大学时期是人生发展的高峰期和关键期，大学期间也是提高安全教育水平的绝佳时期。多数大学生的社会经验比较欠缺，人生阅历尚浅，对安全认识不足，对社会的复杂性缺乏足够了解。而来到大学校园之后，与以往不同的环境带来了更加复杂的安全威胁，而作为大学生却往往对各种安全威胁缺乏必要的重视和警觉，易受到违法犯罪行为、意外事件或事故灾害的伤害。在这种情况下，大学生急需有针对性的安全教育，来帮助他们弥补自身安全意识的不足。对大学生进行安全教育，是大学生在校正常生活学习、顺利完成学业的根本保障。</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二、大学生安全教育是应对当前高校安全形势的需要</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随着我国高等教育改革的不断深入，高校校园的开放程度日益加强，校园环境日趋复杂化，后勤等单位管理经营方式社会化程度加深，大量校外闲杂人员、外来务工人员和流动人口进入校园，给校园治安管理带来了极大的困难，增加了对校园特别是大学生人身、财产安全的威胁。</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校外特别是学校周边，受整个社会的管理政策的影响，随着我国经济的迅速发展，社会无序性增加，城市化等带来的问题也难免对学校产生影响。各种社会问题出现了指向校园的趋势，侵害大学生人身、财产安全的治安、刑事案件时有发生，大学生面临的校园安全环境不容乐观。上述种种事实，都使加强大学生安全教育成了大学学生工作的当务之急。</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三、大学生安全教育是贯彻核心价值、构建和谐社会的需要</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党的十八大提出，倡导富强、民主、文明、和谐，倡导自由、平等、公正、法治，倡导爱国、敬业、诚信、友善，积极培育和践行社会主义核心价值观。这与中国特色社会主义发展要求相契合，与中华优秀传统文化和人类文明优秀成果相承接，是中国共产党凝聚全党全社会价值共识做出的重要论断。高校理应成为核心价值观建设和传播的先行者，大学生将成为普及核心价值观和最终建成和谐社会的中坚力量。大学生的安全意识、技能，以及安全文化素质和心理健康素质如何，直接关系到整个社会的氛围与环境能否改善。而这些必需的意识、技能与素质的获得，则需要安全教育来辅以实现。</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四、大学生安全教育是普及法律意识、维护国家安全的需要</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80" w:lineRule="exact"/>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随着依法治国、依法治校标准的不断提高，高校校园治安受到国家和社会的高度重视。要使大学生遵纪守法，把法律规章制度变成自己的自觉行动，深入、全面和规范地开展大学生安全教育是必然途径。高校对大学生进行安全教育，是贯彻依法治国理念的基本体现。</w:t>
            </w:r>
          </w:p>
          <w:p>
            <w:pPr>
              <w:keepNext w:val="0"/>
              <w:keepLines w:val="0"/>
              <w:widowControl w:val="0"/>
              <w:suppressLineNumbers w:val="0"/>
              <w:spacing w:before="0" w:beforeAutospacing="0" w:after="0" w:afterAutospacing="0"/>
              <w:ind w:left="0" w:right="0"/>
              <w:jc w:val="both"/>
              <w:rPr>
                <w:rFonts w:hint="default" w:ascii="Times New Roman" w:hAnsi="Times New Roman"/>
                <w:szCs w:val="24"/>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b/>
                <w:szCs w:val="24"/>
              </w:rPr>
            </w:pPr>
            <w:r>
              <w:rPr>
                <w:rFonts w:hint="eastAsia" w:ascii="Times New Roman" w:hAnsi="Times New Roman"/>
                <w:b/>
                <w:szCs w:val="24"/>
              </w:rPr>
              <w:t>通过教师讲解，了解大学生安全教育的必要性的基本理论知识。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eastAsia" w:ascii="Times New Roman" w:hAnsi="Times New Roman" w:cs="Times New Roman"/>
                <w:kern w:val="2"/>
                <w:sz w:val="21"/>
                <w:szCs w:val="21"/>
                <w:lang w:val="en-US" w:eastAsia="zh-CN" w:bidi="ar"/>
              </w:rPr>
              <w:t>3</w:t>
            </w:r>
            <w:r>
              <w:rPr>
                <w:rFonts w:hint="default" w:ascii="Times New Roman" w:hAnsi="Times New Roman" w:eastAsia="宋体" w:cs="Times New Roman"/>
                <w:kern w:val="2"/>
                <w:sz w:val="21"/>
                <w:szCs w:val="21"/>
                <w:lang w:val="en-US" w:eastAsia="zh-CN" w:bidi="ar"/>
              </w:rPr>
              <w:t>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widowControl w:val="0"/>
              <w:suppressLineNumbers w:val="0"/>
              <w:spacing w:before="0" w:beforeAutospacing="0" w:after="0" w:afterAutospacing="0" w:line="380" w:lineRule="exact"/>
              <w:ind w:left="0" w:leftChars="0" w:right="0" w:rightChars="0" w:firstLine="211" w:firstLineChars="1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大学生安全教育的必要性</w:t>
            </w:r>
            <w:r>
              <w:rPr>
                <w:rFonts w:hint="eastAsia" w:ascii="宋体" w:hAnsi="宋体" w:cs="宋体"/>
                <w:b/>
                <w:bCs w:val="0"/>
                <w:kern w:val="0"/>
                <w:sz w:val="21"/>
                <w:szCs w:val="21"/>
                <w:lang w:val="en-US" w:eastAsia="zh-CN" w:bidi="ar"/>
              </w:rPr>
              <w:t>，让学生知道大学生安全教育是普及法律意识、维护国家安全的需要。</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31"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8" w:leftChars="0" w:right="0" w:rightChars="0" w:hanging="8" w:firstLine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b w:val="0"/>
                <w:bCs w:val="0"/>
                <w:kern w:val="2"/>
                <w:sz w:val="21"/>
                <w:szCs w:val="21"/>
                <w:lang w:val="en-US" w:eastAsia="zh-CN" w:bidi="ar"/>
              </w:rPr>
              <w:t>（</w:t>
            </w:r>
            <w:r>
              <w:rPr>
                <w:rFonts w:hint="eastAsia" w:ascii="Times New Roman" w:hAnsi="Times New Roman" w:cs="Times New Roman"/>
                <w:b w:val="0"/>
                <w:bCs w:val="0"/>
                <w:kern w:val="2"/>
                <w:sz w:val="21"/>
                <w:szCs w:val="21"/>
                <w:lang w:val="en-US" w:eastAsia="zh-CN" w:bidi="ar"/>
              </w:rPr>
              <w:t>2</w:t>
            </w:r>
            <w:r>
              <w:rPr>
                <w:rFonts w:hint="default" w:ascii="Times New Roman" w:hAnsi="Times New Roman" w:eastAsia="宋体" w:cs="Times New Roman"/>
                <w:b w:val="0"/>
                <w:bCs w:val="0"/>
                <w:kern w:val="2"/>
                <w:sz w:val="21"/>
                <w:szCs w:val="21"/>
                <w:lang w:val="en-US" w:eastAsia="zh-CN" w:bidi="ar"/>
              </w:rPr>
              <w:t>min</w:t>
            </w:r>
            <w:r>
              <w:rPr>
                <w:rFonts w:hint="eastAsia" w:ascii="宋体" w:hAnsi="宋体" w:eastAsia="宋体" w:cs="宋体"/>
                <w:b w:val="0"/>
                <w:bCs w:val="0"/>
                <w:kern w:val="2"/>
                <w:sz w:val="21"/>
                <w:szCs w:val="21"/>
                <w:lang w:val="en-US" w:eastAsia="zh-CN" w:bidi="ar"/>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right="0"/>
              <w:jc w:val="both"/>
              <w:rPr>
                <w:rFonts w:hint="eastAsia" w:ascii="宋体" w:hAnsi="宋体" w:eastAsia="宋体" w:cs="宋体"/>
                <w:b w:val="0"/>
                <w:bCs/>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布置课后作业</w:t>
            </w:r>
          </w:p>
          <w:p>
            <w:pPr>
              <w:keepNext w:val="0"/>
              <w:keepLines w:val="0"/>
              <w:widowControl w:val="0"/>
              <w:suppressLineNumbers w:val="0"/>
              <w:spacing w:before="0" w:beforeAutospacing="0" w:after="0" w:afterAutospacing="0" w:line="264" w:lineRule="auto"/>
              <w:ind w:left="0" w:leftChars="0" w:right="0" w:rightChars="0" w:firstLine="420" w:firstLineChars="200"/>
              <w:jc w:val="both"/>
              <w:rPr>
                <w:rFonts w:hint="eastAsia" w:ascii="Calibri" w:hAnsi="宋体" w:eastAsia="宋体" w:cs="Times New Roman"/>
                <w:bCs/>
                <w:kern w:val="2"/>
                <w:sz w:val="21"/>
                <w:szCs w:val="21"/>
                <w:lang w:val="en-US" w:eastAsia="zh-CN" w:bidi="ar-SA"/>
              </w:rPr>
            </w:pPr>
            <w:r>
              <w:rPr>
                <w:rFonts w:hint="eastAsia" w:ascii="宋体" w:hAnsi="宋体" w:eastAsia="宋体" w:cs="宋体"/>
                <w:bCs/>
                <w:kern w:val="2"/>
                <w:sz w:val="21"/>
                <w:szCs w:val="21"/>
                <w:lang w:val="en-US" w:eastAsia="zh-CN" w:bidi="ar"/>
              </w:rPr>
              <w:t>大学生安全教育的必要性</w:t>
            </w:r>
            <w:r>
              <w:rPr>
                <w:rFonts w:hint="eastAsia" w:ascii="宋体" w:hAnsi="宋体" w:cs="宋体"/>
                <w:bCs/>
                <w:kern w:val="2"/>
                <w:sz w:val="21"/>
                <w:szCs w:val="21"/>
                <w:lang w:val="en-US" w:eastAsia="zh-CN" w:bidi="ar"/>
              </w:rPr>
              <w:t>有哪些？</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264" w:lineRule="auto"/>
              <w:ind w:left="0" w:leftChars="0" w:right="0" w:rightChars="0"/>
              <w:jc w:val="left"/>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val="0"/>
                <w:bCs/>
                <w:kern w:val="2"/>
                <w:sz w:val="21"/>
                <w:szCs w:val="21"/>
                <w:lang w:val="en-US" w:eastAsia="zh-CN" w:bidi="ar"/>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59"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lang w:eastAsia="zh-CN"/>
              </w:rPr>
              <w:t>知识讲解</w:t>
            </w:r>
            <w:r>
              <w:rPr>
                <w:rFonts w:hint="default" w:ascii="Times New Roman" w:hAnsi="Times New Roman"/>
                <w:szCs w:val="24"/>
              </w:rPr>
              <w:t>（45</w:t>
            </w:r>
            <w:r>
              <w:rPr>
                <w:rFonts w:hint="eastAsia" w:ascii="Times New Roman" w:hAnsi="Times New Roman"/>
                <w:szCs w:val="24"/>
              </w:rPr>
              <w:t>min</w:t>
            </w:r>
            <w:r>
              <w:rPr>
                <w:rFonts w:hint="default" w:ascii="Times New Roman" w:hAnsi="Times New Roman"/>
                <w:szCs w:val="24"/>
              </w:rPr>
              <w:t>）</w:t>
            </w:r>
          </w:p>
        </w:tc>
        <w:tc>
          <w:tcPr>
            <w:tcW w:w="5807" w:type="dxa"/>
            <w:tcBorders>
              <w:top w:val="single" w:color="auto" w:sz="4" w:space="0"/>
              <w:left w:val="single" w:color="auto" w:sz="4" w:space="0"/>
              <w:bottom w:val="doub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eastAsia" w:ascii="Times New Roman" w:hAnsi="Times New Roman" w:eastAsia="宋体" w:cs="Times New Roman"/>
                <w:b/>
                <w:bCs w:val="0"/>
                <w:color w:val="C00000"/>
                <w:kern w:val="2"/>
                <w:sz w:val="21"/>
                <w:szCs w:val="21"/>
              </w:rPr>
            </w:pPr>
            <w:r>
              <w:rPr>
                <w:rFonts w:hint="eastAsia" w:ascii="宋体" w:hAnsi="宋体" w:eastAsia="宋体" w:cs="宋体"/>
                <w:b/>
                <w:bCs w:val="0"/>
                <w:color w:val="C00000"/>
                <w:kern w:val="2"/>
                <w:sz w:val="21"/>
                <w:szCs w:val="21"/>
                <w:lang w:val="en-US" w:eastAsia="zh-CN" w:bidi="ar"/>
              </w:rPr>
              <w:t>【教师】</w:t>
            </w:r>
            <w:r>
              <w:rPr>
                <w:rFonts w:hint="eastAsia" w:ascii="宋体" w:hAnsi="宋体" w:eastAsia="宋体" w:cs="宋体"/>
                <w:b w:val="0"/>
                <w:bCs/>
                <w:color w:val="C00000"/>
                <w:kern w:val="2"/>
                <w:sz w:val="21"/>
                <w:szCs w:val="21"/>
                <w:lang w:val="en-US" w:eastAsia="zh-CN" w:bidi="ar"/>
              </w:rPr>
              <w:t>展示提升防范意识</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ascii="宋体" w:hAnsi="宋体" w:eastAsia="宋体" w:cs="宋体"/>
                <w:b/>
                <w:bCs w:val="0"/>
                <w:color w:val="000000"/>
                <w:kern w:val="2"/>
                <w:sz w:val="21"/>
                <w:szCs w:val="21"/>
                <w:lang w:val="en-US" w:eastAsia="zh-CN" w:bidi="ar"/>
              </w:rPr>
            </w:pPr>
            <w:r>
              <w:rPr>
                <w:rFonts w:hint="eastAsia" w:ascii="宋体" w:hAnsi="宋体" w:eastAsia="宋体" w:cs="宋体"/>
                <w:b/>
                <w:bCs w:val="0"/>
                <w:color w:val="000000"/>
                <w:kern w:val="2"/>
                <w:sz w:val="21"/>
                <w:szCs w:val="21"/>
                <w:lang w:val="en-US" w:eastAsia="zh-CN" w:bidi="ar"/>
              </w:rPr>
              <w:t>一、大学生必须参加的安全演练和培训</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安全演练可以提高大学生应对灾害事故的能力，锻炼和提高各相关指挥机构与各救援力量处置灾害的能力，确保在面对灾害事故发生的时候大学生可以灵活应对，采取适当措施保护自己和他人，尽量减少灾害事故造成的损失。同时，安全演练可以帮助那些平时缺少安全知识的大学生增强对安全的认识，提高他们面对灾害事故时的应对能力。实践证明，安全演练和培训可在灾害事故发生时大大减少人员伤亡和财产损失。例如，在汶川大地震中，桑枣中学两千多名师生无一死伤全部成功逃生，这要归功于该校校长叶志平对演练工作的重视。桑枣中学每学期都要组织一次全校师生紧急疏散演练。演练时每个班级的疏散路线都是划定好的，在每个班级内，前四排学生走教室前门、后四排学生走后门也是规定好的。虽然这样做有的学生觉得好玩，有的老师觉得小题大做，可是该校校长叶志平不为所动，坚持演练。在 2008 年 5 月 12 日汶川地震发生时，这种紧急疏散演练保证了全校师生能够顺利逃生。</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大学生应接受的安全演练和培训主要有以下 7 种。</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1. 消防演练（图 1-1）。</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2. 防震逃生演练。</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3. 防空演练。</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4. 急救知识的培训。</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5. 野外生存技巧的培训。</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6. 心理健康知识的培训。</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ascii="宋体" w:hAnsi="宋体" w:eastAsia="宋体" w:cs="宋体"/>
                <w:b w:val="0"/>
                <w:bCs/>
                <w:color w:val="000000"/>
                <w:kern w:val="2"/>
                <w:sz w:val="21"/>
                <w:szCs w:val="21"/>
                <w:lang w:val="en-US" w:eastAsia="zh-CN" w:bidi="ar"/>
              </w:rPr>
            </w:pPr>
            <w:r>
              <w:rPr>
                <w:rFonts w:hint="eastAsia" w:ascii="宋体" w:hAnsi="宋体" w:eastAsia="宋体" w:cs="宋体"/>
                <w:b w:val="0"/>
                <w:bCs/>
                <w:color w:val="000000"/>
                <w:kern w:val="2"/>
                <w:sz w:val="21"/>
                <w:szCs w:val="21"/>
                <w:lang w:val="en-US" w:eastAsia="zh-CN" w:bidi="ar"/>
              </w:rPr>
              <w:t>7. 求职安全培训。</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pPr>
            <w:r>
              <w:drawing>
                <wp:inline distT="0" distB="0" distL="114300" distR="114300">
                  <wp:extent cx="2499360" cy="1816100"/>
                  <wp:effectExtent l="0" t="0" r="15240" b="1270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2499360" cy="1816100"/>
                          </a:xfrm>
                          <a:prstGeom prst="rect">
                            <a:avLst/>
                          </a:prstGeom>
                          <a:noFill/>
                          <a:ln>
                            <a:noFill/>
                          </a:ln>
                        </pic:spPr>
                      </pic:pic>
                    </a:graphicData>
                  </a:graphic>
                </wp:inline>
              </w:drawing>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b/>
                <w:bCs/>
                <w:lang w:val="en-US" w:eastAsia="zh-CN"/>
              </w:rPr>
            </w:pPr>
            <w:r>
              <w:rPr>
                <w:rFonts w:hint="eastAsia"/>
                <w:b/>
                <w:bCs/>
                <w:lang w:val="en-US" w:eastAsia="zh-CN"/>
              </w:rPr>
              <w:t>二、大学生应具备的安全防范能力</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b/>
                <w:bCs/>
                <w:lang w:val="en-US" w:eastAsia="zh-CN"/>
              </w:rPr>
            </w:pPr>
            <w:r>
              <w:rPr>
                <w:rFonts w:hint="eastAsia"/>
                <w:b/>
                <w:bCs/>
                <w:lang w:val="en-US" w:eastAsia="zh-CN"/>
              </w:rPr>
              <w:t>（一）要有对坏人的防范能力</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随着社会的发展，坏人骗人的伎俩越来越高明，越来越智能化，而生活在象牙塔内的大学生却缺少对社会复杂性的认知，缺少必要的安全知识，以致在坏人面前屡屡受到伤害，从而影响了个人财产安全、身体健康和生命安全。相反，如果大学生掌握和具备对坏人的识别能力，在学习、生活和社会实践中就能够未雨绸缪，避免许多不安全事件的发生，最大限度地减少损失。</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lang w:val="en-US" w:eastAsia="zh-CN"/>
              </w:rPr>
            </w:pPr>
            <w:r>
              <w:rPr>
                <w:rFonts w:hint="eastAsia"/>
                <w:b/>
                <w:bCs/>
                <w:lang w:val="en-US" w:eastAsia="zh-CN"/>
              </w:rPr>
              <w:t>（二）要有对不明信息、诱惑、陷阱的识别能力</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近年来，手机短信诈骗、网络陷阱日益增多，特别是信息技术快速发展，大学生使用网络的时间要多于普通人群，所以是网络犯罪的主要受害群体。作为大学生必须有对不明信息、诱惑、陷阱的识别能力，一方面是防止网络、手机短信诈骗陷阱，另一方面是保持高度的政治警惕，防止国外敌对势力对我国政治稳定的破坏和对国家秘密的窃取。</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b/>
                <w:bCs/>
                <w:lang w:val="en-US" w:eastAsia="zh-CN"/>
              </w:rPr>
            </w:pPr>
            <w:r>
              <w:rPr>
                <w:rFonts w:hint="eastAsia"/>
                <w:b/>
                <w:bCs/>
                <w:lang w:val="en-US" w:eastAsia="zh-CN"/>
              </w:rPr>
              <w:t>（三）要有对所处外部环境潜在的危险保持敏锐头脑的能力</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绝大多数危险都是有前兆的，大学生必须有敏锐的头脑，时刻对外部环境潜在的危险保持警惕。一方面，即使处于安全环境，也要居安思危，理性面对安全问题，避免不必要的危险发生；另一方面，对外部环境潜在的危险时刻保持警惕，有利于及时发现安全隐患，采取必要措施，减少人员伤亡和财产损失。</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b/>
                <w:bCs/>
                <w:lang w:val="en-US" w:eastAsia="zh-CN"/>
              </w:rPr>
            </w:pPr>
            <w:r>
              <w:rPr>
                <w:rFonts w:hint="eastAsia"/>
                <w:b/>
                <w:bCs/>
                <w:lang w:val="en-US" w:eastAsia="zh-CN"/>
              </w:rPr>
              <w:t>（四）要有抗挫折和进行自我心理调节的能力</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大学生产生轻生想法的原因排前三位的分别为生理疾病、情感问题和学习压力。对于大学生心理问题日益增多的现象，学校必须及时采取措施加以引导，帮助他们走出心理阴影。而大学生自己也必须有抗挫折和进行自我心理调节的能力，通过自己的调节和老师、朋友的帮助走出挫折阴影，重新找到新的人生目标。有一首诗写道：“我们无法改变人生，但我们可以改变人生观；我们无法改变环境，但我们可以改变心境。”大学生必须有一个良好的心态和足够的勇气去面对挫折，要以对自己、对家庭、对学校、对社会高度负责的态度，及时找到遭受挫折的原因，进行自我心理调节，用最好的精神状态面对未来的人生之路。</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2" w:firstLineChars="200"/>
              <w:jc w:val="both"/>
              <w:textAlignment w:val="auto"/>
              <w:rPr>
                <w:rFonts w:hint="eastAsia"/>
                <w:b/>
                <w:bCs/>
                <w:lang w:val="en-US" w:eastAsia="zh-CN"/>
              </w:rPr>
            </w:pPr>
            <w:r>
              <w:rPr>
                <w:rFonts w:hint="eastAsia"/>
                <w:b/>
                <w:bCs/>
                <w:lang w:val="en-US" w:eastAsia="zh-CN"/>
              </w:rPr>
              <w:t>（五）要有对自己发生的危险情况积极应对的能力</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firstLine="420" w:firstLineChars="200"/>
              <w:jc w:val="both"/>
              <w:textAlignment w:val="auto"/>
              <w:rPr>
                <w:rFonts w:hint="eastAsia"/>
                <w:lang w:val="en-US" w:eastAsia="zh-CN"/>
              </w:rPr>
            </w:pPr>
            <w:r>
              <w:rPr>
                <w:rFonts w:hint="eastAsia"/>
                <w:lang w:val="en-US" w:eastAsia="zh-CN"/>
              </w:rPr>
              <w:t>每个大学生在成长的过程中都可能会遇到危险，都会面临处理危急情况的考验，这就要求大学生平时要注重学习和积累各种安全知识，熟悉各类紧急情况的处理程序和注意事项，临危不乱，利用身边有利条件和积极因素将所掌握的知识运用好、发挥好，最大限度地减少损失和伤害。这种能力越是在关键时刻越能体现它的价值。</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ind w:left="0" w:right="0"/>
              <w:jc w:val="both"/>
              <w:textAlignment w:val="auto"/>
              <w:rPr>
                <w:rFonts w:hint="eastAsia" w:ascii="宋体" w:hAnsi="宋体" w:eastAsia="宋体" w:cs="宋体"/>
                <w:color w:val="538135"/>
                <w:kern w:val="2"/>
                <w:sz w:val="21"/>
                <w:szCs w:val="21"/>
                <w:lang w:val="en-US" w:eastAsia="zh-CN" w:bidi="ar"/>
              </w:rPr>
            </w:pPr>
            <w:r>
              <w:rPr>
                <w:rFonts w:hint="eastAsia" w:ascii="宋体" w:hAnsi="宋体" w:eastAsia="宋体" w:cs="宋体"/>
                <w:b/>
                <w:bCs/>
                <w:color w:val="538135"/>
                <w:kern w:val="2"/>
                <w:sz w:val="21"/>
                <w:szCs w:val="21"/>
                <w:lang w:val="en-US" w:eastAsia="zh-CN" w:bidi="ar"/>
              </w:rPr>
              <w:t>【学生】</w:t>
            </w:r>
            <w:r>
              <w:rPr>
                <w:rFonts w:hint="eastAsia" w:ascii="宋体" w:hAnsi="宋体" w:eastAsia="宋体" w:cs="宋体"/>
                <w:color w:val="538135"/>
                <w:kern w:val="2"/>
                <w:sz w:val="21"/>
                <w:szCs w:val="21"/>
                <w:lang w:val="en-US" w:eastAsia="zh-CN" w:bidi="ar"/>
              </w:rPr>
              <w:t>思考、讨论。</w:t>
            </w:r>
          </w:p>
        </w:tc>
        <w:tc>
          <w:tcPr>
            <w:tcW w:w="1366" w:type="dxa"/>
            <w:tcBorders>
              <w:top w:val="single" w:color="auto" w:sz="4" w:space="0"/>
              <w:left w:val="single" w:color="auto" w:sz="4" w:space="0"/>
              <w:bottom w:val="double" w:color="auto" w:sz="4" w:space="0"/>
              <w:right w:val="single" w:color="auto" w:sz="4" w:space="0"/>
            </w:tcBorders>
            <w:vAlign w:val="center"/>
          </w:tcPr>
          <w:p>
            <w:pPr>
              <w:keepNext w:val="0"/>
              <w:keepLines w:val="0"/>
              <w:suppressLineNumbers w:val="0"/>
              <w:spacing w:before="0" w:beforeAutospacing="0" w:after="0" w:afterAutospacing="0" w:line="264" w:lineRule="auto"/>
              <w:ind w:left="0" w:right="0"/>
              <w:jc w:val="left"/>
              <w:rPr>
                <w:rFonts w:hint="default" w:ascii="Times New Roman" w:hAnsi="Times New Roman"/>
                <w:szCs w:val="24"/>
              </w:rPr>
            </w:pPr>
            <w:r>
              <w:rPr>
                <w:rFonts w:hint="eastAsia" w:ascii="Times New Roman" w:hAnsi="Times New Roman"/>
                <w:b/>
                <w:szCs w:val="24"/>
              </w:rPr>
              <w:t>教师通过</w:t>
            </w:r>
            <w:r>
              <w:rPr>
                <w:rFonts w:hint="eastAsia" w:ascii="Times New Roman" w:hAnsi="Times New Roman"/>
                <w:b/>
                <w:szCs w:val="24"/>
                <w:lang w:eastAsia="zh-CN"/>
              </w:rPr>
              <w:t>文章展示</w:t>
            </w:r>
            <w:r>
              <w:rPr>
                <w:rFonts w:hint="eastAsia" w:ascii="Times New Roman" w:hAnsi="Times New Roman"/>
                <w:b/>
                <w:szCs w:val="24"/>
              </w:rPr>
              <w:t>，</w:t>
            </w:r>
            <w:r>
              <w:rPr>
                <w:rFonts w:hint="eastAsia" w:ascii="Times New Roman" w:hAnsi="Times New Roman"/>
                <w:b/>
                <w:szCs w:val="24"/>
                <w:lang w:eastAsia="zh-CN"/>
              </w:rPr>
              <w:t>让</w:t>
            </w:r>
            <w:r>
              <w:rPr>
                <w:rFonts w:hint="eastAsia" w:ascii="Times New Roman" w:hAnsi="Times New Roman"/>
                <w:b/>
                <w:szCs w:val="24"/>
              </w:rPr>
              <w:t>学生了解提升防范意识的基本理论知识。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right="0"/>
              <w:jc w:val="both"/>
              <w:rPr>
                <w:rFonts w:hint="eastAsia" w:ascii="微软雅黑" w:hAnsi="微软雅黑" w:eastAsia="微软雅黑" w:cs="Times New Roman"/>
                <w:b/>
                <w:bCs w:val="0"/>
                <w:kern w:val="2"/>
                <w:sz w:val="24"/>
                <w:szCs w:val="24"/>
              </w:rPr>
            </w:pPr>
            <w:r>
              <w:rPr>
                <w:rFonts w:hint="eastAsia" w:ascii="微软雅黑" w:hAnsi="微软雅黑" w:eastAsia="微软雅黑" w:cs="微软雅黑"/>
                <w:b/>
                <w:bCs w:val="0"/>
                <w:kern w:val="2"/>
                <w:sz w:val="24"/>
                <w:szCs w:val="24"/>
                <w:lang w:val="en-US" w:eastAsia="zh-CN" w:bidi="ar"/>
              </w:rPr>
              <w:t>课堂小结</w:t>
            </w:r>
          </w:p>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3min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回顾和总结本节课的知识点。</w:t>
            </w:r>
          </w:p>
          <w:p>
            <w:pPr>
              <w:keepNext w:val="0"/>
              <w:keepLines w:val="0"/>
              <w:widowControl w:val="0"/>
              <w:suppressLineNumbers w:val="0"/>
              <w:spacing w:before="0" w:beforeAutospacing="0" w:after="0" w:afterAutospacing="0" w:line="380" w:lineRule="exact"/>
              <w:ind w:left="0" w:leftChars="0" w:right="0" w:rightChars="0" w:firstLine="211" w:firstLineChars="1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这节课我们一起学习了</w:t>
            </w:r>
            <w:r>
              <w:rPr>
                <w:rFonts w:hint="eastAsia" w:ascii="宋体" w:hAnsi="宋体" w:eastAsia="宋体" w:cs="宋体"/>
                <w:b/>
                <w:bCs w:val="0"/>
                <w:kern w:val="0"/>
                <w:sz w:val="21"/>
                <w:szCs w:val="21"/>
                <w:lang w:val="en-US" w:eastAsia="zh-CN" w:bidi="ar"/>
              </w:rPr>
              <w:t>提升防范意识</w:t>
            </w:r>
            <w:r>
              <w:rPr>
                <w:rFonts w:hint="eastAsia" w:ascii="宋体" w:hAnsi="宋体" w:cs="宋体"/>
                <w:b/>
                <w:bCs w:val="0"/>
                <w:kern w:val="0"/>
                <w:sz w:val="21"/>
                <w:szCs w:val="21"/>
                <w:lang w:val="en-US" w:eastAsia="zh-CN" w:bidi="ar"/>
              </w:rPr>
              <w:t>，让学生知道无论是在日常生活、学习中，还是在社会交往、社会实践过程中，大学生都要有自我防范意识，要把安全放在首位</w:t>
            </w:r>
            <w:r>
              <w:rPr>
                <w:rFonts w:hint="eastAsia" w:ascii="宋体" w:hAnsi="宋体" w:eastAsia="宋体" w:cs="宋体"/>
                <w:b/>
                <w:bCs w:val="0"/>
                <w:kern w:val="2"/>
                <w:sz w:val="21"/>
                <w:szCs w:val="21"/>
                <w:lang w:val="en-US" w:eastAsia="zh-CN" w:bidi="ar"/>
              </w:rPr>
              <w:t>。</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通过对所学知识的回顾，培养学生的归纳总结能力</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微软雅黑" w:hAnsi="微软雅黑" w:eastAsia="微软雅黑" w:cs="微软雅黑"/>
                <w:b/>
                <w:bCs w:val="0"/>
                <w:kern w:val="2"/>
                <w:sz w:val="24"/>
                <w:szCs w:val="24"/>
                <w:lang w:val="en-US" w:eastAsia="zh-CN" w:bidi="ar"/>
              </w:rPr>
              <w:t>作业布置</w:t>
            </w:r>
            <w:r>
              <w:rPr>
                <w:rFonts w:hint="eastAsia" w:ascii="宋体" w:hAnsi="宋体" w:eastAsia="宋体" w:cs="宋体"/>
                <w:kern w:val="2"/>
                <w:sz w:val="21"/>
                <w:szCs w:val="21"/>
                <w:lang w:val="en-US" w:eastAsia="zh-CN" w:bidi="ar"/>
              </w:rPr>
              <w:t>（</w:t>
            </w:r>
            <w:r>
              <w:rPr>
                <w:rFonts w:hint="default" w:ascii="Times New Roman" w:hAnsi="Times New Roman" w:eastAsia="宋体" w:cs="Times New Roman"/>
                <w:kern w:val="2"/>
                <w:sz w:val="21"/>
                <w:szCs w:val="21"/>
                <w:lang w:val="en-US" w:eastAsia="zh-CN" w:bidi="ar"/>
              </w:rPr>
              <w:t>2min</w:t>
            </w:r>
            <w:r>
              <w:rPr>
                <w:rFonts w:hint="eastAsia" w:ascii="宋体" w:hAnsi="宋体" w:eastAsia="宋体" w:cs="宋体"/>
                <w:kern w:val="2"/>
                <w:sz w:val="21"/>
                <w:szCs w:val="21"/>
                <w:lang w:val="en-US" w:eastAsia="zh-CN" w:bidi="ar"/>
              </w:rPr>
              <w:t>）</w:t>
            </w:r>
          </w:p>
        </w:tc>
        <w:tc>
          <w:tcPr>
            <w:tcW w:w="5807"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right="0"/>
              <w:jc w:val="both"/>
              <w:rPr>
                <w:rFonts w:hint="default" w:ascii="Times New Roman" w:hAnsi="Times New Roman" w:eastAsia="宋体" w:cs="Times New Roman"/>
                <w:kern w:val="2"/>
                <w:sz w:val="21"/>
                <w:szCs w:val="21"/>
              </w:rPr>
            </w:pPr>
            <w:r>
              <w:rPr>
                <w:rFonts w:hint="eastAsia" w:ascii="宋体" w:hAnsi="宋体" w:eastAsia="宋体" w:cs="宋体"/>
                <w:kern w:val="2"/>
                <w:sz w:val="21"/>
                <w:szCs w:val="21"/>
                <w:lang w:val="en-US" w:eastAsia="zh-CN" w:bidi="ar"/>
              </w:rPr>
              <w:t>【</w:t>
            </w:r>
            <w:r>
              <w:rPr>
                <w:rFonts w:hint="eastAsia" w:ascii="宋体" w:hAnsi="宋体" w:eastAsia="宋体" w:cs="宋体"/>
                <w:b/>
                <w:bCs w:val="0"/>
                <w:kern w:val="2"/>
                <w:sz w:val="21"/>
                <w:szCs w:val="21"/>
                <w:lang w:val="en-US" w:eastAsia="zh-CN" w:bidi="ar"/>
              </w:rPr>
              <w:t>教师</w:t>
            </w:r>
            <w:r>
              <w:rPr>
                <w:rFonts w:hint="eastAsia" w:ascii="宋体" w:hAnsi="宋体" w:eastAsia="宋体" w:cs="宋体"/>
                <w:kern w:val="2"/>
                <w:sz w:val="21"/>
                <w:szCs w:val="21"/>
                <w:lang w:val="en-US" w:eastAsia="zh-CN" w:bidi="ar"/>
              </w:rPr>
              <w:t>】</w:t>
            </w:r>
            <w:r>
              <w:rPr>
                <w:rFonts w:hint="eastAsia" w:ascii="宋体" w:hAnsi="宋体" w:eastAsia="宋体" w:cs="宋体"/>
                <w:b/>
                <w:bCs w:val="0"/>
                <w:color w:val="CC0066"/>
                <w:kern w:val="2"/>
                <w:sz w:val="21"/>
                <w:szCs w:val="21"/>
                <w:lang w:val="en-US" w:eastAsia="zh-CN" w:bidi="ar"/>
              </w:rPr>
              <w:t>布置课后作业</w:t>
            </w:r>
          </w:p>
          <w:p>
            <w:pPr>
              <w:keepNext w:val="0"/>
              <w:keepLines w:val="0"/>
              <w:widowControl w:val="0"/>
              <w:suppressLineNumbers w:val="0"/>
              <w:spacing w:before="0" w:beforeAutospacing="0" w:after="0" w:afterAutospacing="0" w:line="380" w:lineRule="exact"/>
              <w:ind w:left="0" w:leftChars="0" w:right="0" w:rightChars="0" w:firstLine="422" w:firstLineChars="200"/>
              <w:jc w:val="both"/>
              <w:rPr>
                <w:rFonts w:hint="eastAsia" w:ascii="Times New Roman" w:hAnsi="Times New Roman" w:eastAsia="宋体" w:cs="Times New Roman"/>
                <w:b/>
                <w:bCs w:val="0"/>
                <w:kern w:val="2"/>
                <w:sz w:val="21"/>
                <w:szCs w:val="21"/>
                <w:lang w:val="en-US" w:eastAsia="zh-CN" w:bidi="ar-SA"/>
              </w:rPr>
            </w:pPr>
            <w:r>
              <w:rPr>
                <w:rFonts w:hint="eastAsia" w:ascii="宋体" w:hAnsi="宋体" w:eastAsia="宋体" w:cs="宋体"/>
                <w:b/>
                <w:bCs w:val="0"/>
                <w:kern w:val="2"/>
                <w:sz w:val="21"/>
                <w:szCs w:val="21"/>
                <w:lang w:val="en-US" w:eastAsia="zh-CN" w:bidi="ar"/>
              </w:rPr>
              <w:t>班级组织“应对抢劫”的活动，学生讲述遇到坏人抢劫时的做法，老师与其他学生分析该方法的可行性。</w:t>
            </w:r>
          </w:p>
        </w:tc>
        <w:tc>
          <w:tcPr>
            <w:tcW w:w="1366" w:type="dxa"/>
            <w:tcBorders>
              <w:top w:val="single" w:color="auto" w:sz="4" w:space="0"/>
              <w:left w:val="single" w:color="auto" w:sz="4" w:space="0"/>
              <w:bottom w:val="single" w:color="auto" w:sz="4" w:space="0"/>
              <w:right w:val="single" w:color="auto" w:sz="4" w:space="0"/>
            </w:tcBorders>
            <w:vAlign w:val="center"/>
          </w:tcPr>
          <w:p>
            <w:pPr>
              <w:keepNext w:val="0"/>
              <w:keepLines w:val="0"/>
              <w:widowControl w:val="0"/>
              <w:suppressLineNumbers w:val="0"/>
              <w:spacing w:before="0" w:beforeAutospacing="0" w:after="0" w:afterAutospacing="0" w:line="380" w:lineRule="exact"/>
              <w:ind w:left="0" w:leftChars="0" w:right="0" w:rightChars="0"/>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
              </w:rPr>
              <w:t>通过课后练习，使学生巩固所学新知识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74" w:hRule="atLeast"/>
          <w:jc w:val="center"/>
        </w:trPr>
        <w:tc>
          <w:tcPr>
            <w:tcW w:w="1276" w:type="dxa"/>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rPr>
                <w:rFonts w:hint="default" w:ascii="微软雅黑" w:hAnsi="微软雅黑" w:eastAsia="微软雅黑"/>
                <w:b/>
                <w:sz w:val="24"/>
                <w:szCs w:val="24"/>
              </w:rPr>
            </w:pPr>
            <w:r>
              <w:rPr>
                <w:rFonts w:hint="eastAsia" w:ascii="微软雅黑" w:hAnsi="微软雅黑" w:eastAsia="微软雅黑"/>
                <w:b/>
                <w:sz w:val="24"/>
                <w:szCs w:val="24"/>
              </w:rPr>
              <w:t>教学反思</w:t>
            </w:r>
          </w:p>
        </w:tc>
        <w:tc>
          <w:tcPr>
            <w:tcW w:w="7173"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line="380" w:lineRule="exact"/>
              <w:ind w:left="0" w:right="0"/>
              <w:rPr>
                <w:rFonts w:hint="default" w:ascii="Times New Roman" w:hAnsi="Times New Roman"/>
              </w:rPr>
            </w:pPr>
            <w:r>
              <w:rPr>
                <w:rFonts w:hint="default" w:ascii="Times New Roman" w:hAnsi="Times New Roman"/>
              </w:rPr>
              <w:t>信息化手段的运用不是特别熟练</w:t>
            </w:r>
            <w:r>
              <w:rPr>
                <w:rFonts w:hint="eastAsia" w:ascii="Times New Roman" w:hAnsi="Times New Roman"/>
              </w:rPr>
              <w:t>，</w:t>
            </w:r>
            <w:r>
              <w:rPr>
                <w:rFonts w:hint="eastAsia" w:ascii="Times New Roman" w:hAnsi="Times New Roman"/>
                <w:lang w:eastAsia="zh-CN"/>
              </w:rPr>
              <w:t>活动</w:t>
            </w:r>
            <w:bookmarkStart w:id="0" w:name="_GoBack"/>
            <w:bookmarkEnd w:id="0"/>
            <w:r>
              <w:rPr>
                <w:rFonts w:hint="default" w:ascii="Times New Roman" w:hAnsi="Times New Roman"/>
              </w:rPr>
              <w:t>花了较长时间设计</w:t>
            </w:r>
            <w:r>
              <w:rPr>
                <w:rFonts w:hint="eastAsia" w:ascii="Times New Roman" w:hAnsi="Times New Roman"/>
              </w:rPr>
              <w:t>，</w:t>
            </w:r>
            <w:r>
              <w:rPr>
                <w:rFonts w:hint="default" w:ascii="Times New Roman" w:hAnsi="Times New Roman"/>
              </w:rPr>
              <w:t>可以再多学习信息化手段</w:t>
            </w:r>
            <w:r>
              <w:rPr>
                <w:rFonts w:hint="eastAsia" w:ascii="Times New Roman" w:hAnsi="Times New Roman"/>
              </w:rPr>
              <w:t>，</w:t>
            </w:r>
            <w:r>
              <w:rPr>
                <w:rFonts w:hint="default" w:ascii="Times New Roman" w:hAnsi="Times New Roman"/>
              </w:rPr>
              <w:t>提高教学的效率</w:t>
            </w:r>
            <w:r>
              <w:rPr>
                <w:rFonts w:hint="eastAsia" w:ascii="Times New Roman" w:hAnsi="Times New Roman"/>
              </w:rPr>
              <w:t>。</w:t>
            </w:r>
          </w:p>
        </w:tc>
      </w:tr>
    </w:tbl>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宋黑_GBK">
    <w:altName w:val="宋体"/>
    <w:panose1 w:val="03000509000000000000"/>
    <w:charset w:val="86"/>
    <w:family w:val="script"/>
    <w:pitch w:val="default"/>
    <w:sig w:usb0="00000000" w:usb1="00000000" w:usb2="00000010" w:usb3="00000000" w:csb0="00040000" w:csb1="00000000"/>
  </w:font>
  <w:font w:name="Calibri Light">
    <w:altName w:val="Calibri"/>
    <w:panose1 w:val="020F0302020204030204"/>
    <w:charset w:val="00"/>
    <w:family w:val="swiss"/>
    <w:pitch w:val="default"/>
    <w:sig w:usb0="00000000" w:usb1="00000000" w:usb2="00000009" w:usb3="00000000" w:csb0="000001FF" w:csb1="00000000"/>
  </w:font>
  <w:font w:name="仿宋_GB2312">
    <w:panose1 w:val="02010609030101010101"/>
    <w:charset w:val="86"/>
    <w:family w:val="modern"/>
    <w:pitch w:val="default"/>
    <w:sig w:usb0="00000001" w:usb1="080E0000" w:usb2="00000000" w:usb3="00000000" w:csb0="00040000" w:csb1="00000000"/>
  </w:font>
  <w:font w:name="PinYinok">
    <w:altName w:val="Segoe Print"/>
    <w:panose1 w:val="020B0603050302020204"/>
    <w:charset w:val="00"/>
    <w:family w:val="swiss"/>
    <w:pitch w:val="default"/>
    <w:sig w:usb0="00000000" w:usb1="00000000" w:usb2="00000000" w:usb3="00000000" w:csb0="00000001" w:csb1="00000000"/>
  </w:font>
  <w:font w:name="微软雅黑">
    <w:panose1 w:val="020B0503020204020204"/>
    <w:charset w:val="86"/>
    <w:family w:val="swiss"/>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3MTdjMzQ0NDBmNGFlY2ZhNjlmNjM3NzlhNjc1MjcifQ=="/>
  </w:docVars>
  <w:rsids>
    <w:rsidRoot w:val="00B604E2"/>
    <w:rsid w:val="0002033F"/>
    <w:rsid w:val="0002167A"/>
    <w:rsid w:val="000224F0"/>
    <w:rsid w:val="000251F5"/>
    <w:rsid w:val="000260A1"/>
    <w:rsid w:val="00030C76"/>
    <w:rsid w:val="00032393"/>
    <w:rsid w:val="00032759"/>
    <w:rsid w:val="00033EA9"/>
    <w:rsid w:val="00034267"/>
    <w:rsid w:val="00041045"/>
    <w:rsid w:val="00041DC8"/>
    <w:rsid w:val="00047DED"/>
    <w:rsid w:val="00085814"/>
    <w:rsid w:val="00086D0B"/>
    <w:rsid w:val="000875D2"/>
    <w:rsid w:val="000907E3"/>
    <w:rsid w:val="000A4274"/>
    <w:rsid w:val="000B19B1"/>
    <w:rsid w:val="000B265C"/>
    <w:rsid w:val="000B4C54"/>
    <w:rsid w:val="000C0DAE"/>
    <w:rsid w:val="000D3CAC"/>
    <w:rsid w:val="000D661D"/>
    <w:rsid w:val="000E5DC5"/>
    <w:rsid w:val="000F38F8"/>
    <w:rsid w:val="000F7E05"/>
    <w:rsid w:val="00100C97"/>
    <w:rsid w:val="00110CD4"/>
    <w:rsid w:val="001227AF"/>
    <w:rsid w:val="00127930"/>
    <w:rsid w:val="00130FB7"/>
    <w:rsid w:val="001327C7"/>
    <w:rsid w:val="00137B09"/>
    <w:rsid w:val="00141495"/>
    <w:rsid w:val="0014511A"/>
    <w:rsid w:val="0015161D"/>
    <w:rsid w:val="00165FC4"/>
    <w:rsid w:val="001706AD"/>
    <w:rsid w:val="00170F4A"/>
    <w:rsid w:val="001769B1"/>
    <w:rsid w:val="00177278"/>
    <w:rsid w:val="00195060"/>
    <w:rsid w:val="001A6E6C"/>
    <w:rsid w:val="001A70B3"/>
    <w:rsid w:val="001B36F7"/>
    <w:rsid w:val="001C4D6A"/>
    <w:rsid w:val="001D051E"/>
    <w:rsid w:val="001D3A8C"/>
    <w:rsid w:val="001E06FA"/>
    <w:rsid w:val="001E2B6C"/>
    <w:rsid w:val="001E4145"/>
    <w:rsid w:val="00202A1C"/>
    <w:rsid w:val="0020518E"/>
    <w:rsid w:val="00231853"/>
    <w:rsid w:val="002329DE"/>
    <w:rsid w:val="00233CF2"/>
    <w:rsid w:val="00235F6C"/>
    <w:rsid w:val="00240B02"/>
    <w:rsid w:val="0024383A"/>
    <w:rsid w:val="00251B66"/>
    <w:rsid w:val="002878FB"/>
    <w:rsid w:val="00287C28"/>
    <w:rsid w:val="00291909"/>
    <w:rsid w:val="00292FEA"/>
    <w:rsid w:val="002A2535"/>
    <w:rsid w:val="002A33A8"/>
    <w:rsid w:val="002A404C"/>
    <w:rsid w:val="002A4158"/>
    <w:rsid w:val="002B38E7"/>
    <w:rsid w:val="002B7185"/>
    <w:rsid w:val="002C1F01"/>
    <w:rsid w:val="002D6662"/>
    <w:rsid w:val="002E184A"/>
    <w:rsid w:val="002E68A4"/>
    <w:rsid w:val="002E7294"/>
    <w:rsid w:val="003126FD"/>
    <w:rsid w:val="00315E59"/>
    <w:rsid w:val="00316415"/>
    <w:rsid w:val="00316DC3"/>
    <w:rsid w:val="00325F15"/>
    <w:rsid w:val="00355D4B"/>
    <w:rsid w:val="003648FD"/>
    <w:rsid w:val="00365839"/>
    <w:rsid w:val="00365BD3"/>
    <w:rsid w:val="0039102B"/>
    <w:rsid w:val="0039306C"/>
    <w:rsid w:val="003937CA"/>
    <w:rsid w:val="003A663D"/>
    <w:rsid w:val="003B0CAE"/>
    <w:rsid w:val="003B2EE1"/>
    <w:rsid w:val="003B4179"/>
    <w:rsid w:val="003B6AA4"/>
    <w:rsid w:val="003C495D"/>
    <w:rsid w:val="003D045E"/>
    <w:rsid w:val="003D32FB"/>
    <w:rsid w:val="003D3443"/>
    <w:rsid w:val="003D4B07"/>
    <w:rsid w:val="003D77B0"/>
    <w:rsid w:val="003F1437"/>
    <w:rsid w:val="003F5B78"/>
    <w:rsid w:val="0040216F"/>
    <w:rsid w:val="00402F26"/>
    <w:rsid w:val="00410165"/>
    <w:rsid w:val="004359A6"/>
    <w:rsid w:val="00444506"/>
    <w:rsid w:val="0045341E"/>
    <w:rsid w:val="00481FC2"/>
    <w:rsid w:val="0049606E"/>
    <w:rsid w:val="004A1EE5"/>
    <w:rsid w:val="004B3CF6"/>
    <w:rsid w:val="004C029E"/>
    <w:rsid w:val="004C512D"/>
    <w:rsid w:val="004C5AA3"/>
    <w:rsid w:val="004C740C"/>
    <w:rsid w:val="004C7A80"/>
    <w:rsid w:val="004D147E"/>
    <w:rsid w:val="004D23FC"/>
    <w:rsid w:val="004D2C8A"/>
    <w:rsid w:val="004E1C39"/>
    <w:rsid w:val="004F67EA"/>
    <w:rsid w:val="00524802"/>
    <w:rsid w:val="00527968"/>
    <w:rsid w:val="00530E72"/>
    <w:rsid w:val="0055010C"/>
    <w:rsid w:val="00572303"/>
    <w:rsid w:val="00591658"/>
    <w:rsid w:val="00594AC9"/>
    <w:rsid w:val="005A04FD"/>
    <w:rsid w:val="005B2198"/>
    <w:rsid w:val="005E14DD"/>
    <w:rsid w:val="005F1D11"/>
    <w:rsid w:val="00601D08"/>
    <w:rsid w:val="00603EDE"/>
    <w:rsid w:val="00610D47"/>
    <w:rsid w:val="00630A0C"/>
    <w:rsid w:val="00633C56"/>
    <w:rsid w:val="0064204D"/>
    <w:rsid w:val="006422CD"/>
    <w:rsid w:val="00642E05"/>
    <w:rsid w:val="0065006B"/>
    <w:rsid w:val="006509C8"/>
    <w:rsid w:val="0065152E"/>
    <w:rsid w:val="00655917"/>
    <w:rsid w:val="006621CF"/>
    <w:rsid w:val="00673469"/>
    <w:rsid w:val="006759C7"/>
    <w:rsid w:val="00675D5A"/>
    <w:rsid w:val="0067670B"/>
    <w:rsid w:val="006840A4"/>
    <w:rsid w:val="0068662B"/>
    <w:rsid w:val="0069310C"/>
    <w:rsid w:val="00693C47"/>
    <w:rsid w:val="00694463"/>
    <w:rsid w:val="006960C8"/>
    <w:rsid w:val="006C4F4C"/>
    <w:rsid w:val="006D0589"/>
    <w:rsid w:val="006E0ED7"/>
    <w:rsid w:val="006E11D0"/>
    <w:rsid w:val="006E1507"/>
    <w:rsid w:val="006E632B"/>
    <w:rsid w:val="006F0174"/>
    <w:rsid w:val="006F5420"/>
    <w:rsid w:val="006F683D"/>
    <w:rsid w:val="006F6EAC"/>
    <w:rsid w:val="00706624"/>
    <w:rsid w:val="00721607"/>
    <w:rsid w:val="00727DA5"/>
    <w:rsid w:val="00732B84"/>
    <w:rsid w:val="00764EAE"/>
    <w:rsid w:val="00774A06"/>
    <w:rsid w:val="007A1149"/>
    <w:rsid w:val="007A45BB"/>
    <w:rsid w:val="007B59A7"/>
    <w:rsid w:val="007D07DC"/>
    <w:rsid w:val="007F52A3"/>
    <w:rsid w:val="00820AB4"/>
    <w:rsid w:val="008373CE"/>
    <w:rsid w:val="0084469D"/>
    <w:rsid w:val="0084547D"/>
    <w:rsid w:val="0086345D"/>
    <w:rsid w:val="00867F7F"/>
    <w:rsid w:val="00881A37"/>
    <w:rsid w:val="00895FF2"/>
    <w:rsid w:val="008A0B8D"/>
    <w:rsid w:val="008A12A5"/>
    <w:rsid w:val="008A17A6"/>
    <w:rsid w:val="008B7BB5"/>
    <w:rsid w:val="008D0DCA"/>
    <w:rsid w:val="008D5353"/>
    <w:rsid w:val="008D7EF6"/>
    <w:rsid w:val="008E003C"/>
    <w:rsid w:val="008E6A68"/>
    <w:rsid w:val="008F27D3"/>
    <w:rsid w:val="008F2E57"/>
    <w:rsid w:val="008F6E17"/>
    <w:rsid w:val="009056B5"/>
    <w:rsid w:val="009129DE"/>
    <w:rsid w:val="00914FD9"/>
    <w:rsid w:val="00916C28"/>
    <w:rsid w:val="00922F12"/>
    <w:rsid w:val="00926265"/>
    <w:rsid w:val="00943102"/>
    <w:rsid w:val="009444B5"/>
    <w:rsid w:val="00944501"/>
    <w:rsid w:val="00983008"/>
    <w:rsid w:val="00996E2D"/>
    <w:rsid w:val="009B07F3"/>
    <w:rsid w:val="009B3A40"/>
    <w:rsid w:val="009C0AE0"/>
    <w:rsid w:val="009C3CC9"/>
    <w:rsid w:val="009C65CB"/>
    <w:rsid w:val="009D1C47"/>
    <w:rsid w:val="009D2B40"/>
    <w:rsid w:val="009E362F"/>
    <w:rsid w:val="009F43F0"/>
    <w:rsid w:val="00A00006"/>
    <w:rsid w:val="00A01CBA"/>
    <w:rsid w:val="00A03BF7"/>
    <w:rsid w:val="00A07398"/>
    <w:rsid w:val="00A1764A"/>
    <w:rsid w:val="00A61ADE"/>
    <w:rsid w:val="00A65E57"/>
    <w:rsid w:val="00A66F98"/>
    <w:rsid w:val="00AB118B"/>
    <w:rsid w:val="00AC0908"/>
    <w:rsid w:val="00AC16F9"/>
    <w:rsid w:val="00AC774E"/>
    <w:rsid w:val="00AD38C8"/>
    <w:rsid w:val="00AE4AF0"/>
    <w:rsid w:val="00AE5721"/>
    <w:rsid w:val="00AE683A"/>
    <w:rsid w:val="00B16242"/>
    <w:rsid w:val="00B21432"/>
    <w:rsid w:val="00B25457"/>
    <w:rsid w:val="00B26D0D"/>
    <w:rsid w:val="00B35660"/>
    <w:rsid w:val="00B3567A"/>
    <w:rsid w:val="00B47365"/>
    <w:rsid w:val="00B537F5"/>
    <w:rsid w:val="00B604E2"/>
    <w:rsid w:val="00B7231E"/>
    <w:rsid w:val="00B745DF"/>
    <w:rsid w:val="00B80469"/>
    <w:rsid w:val="00B8084C"/>
    <w:rsid w:val="00B8585D"/>
    <w:rsid w:val="00BA0DFD"/>
    <w:rsid w:val="00BB0931"/>
    <w:rsid w:val="00BB6C06"/>
    <w:rsid w:val="00BB79B5"/>
    <w:rsid w:val="00BC0CDD"/>
    <w:rsid w:val="00BD44BE"/>
    <w:rsid w:val="00BF4125"/>
    <w:rsid w:val="00BF7295"/>
    <w:rsid w:val="00C020F4"/>
    <w:rsid w:val="00C03EBC"/>
    <w:rsid w:val="00C12DED"/>
    <w:rsid w:val="00C13A18"/>
    <w:rsid w:val="00C15D93"/>
    <w:rsid w:val="00C15FA0"/>
    <w:rsid w:val="00C32B34"/>
    <w:rsid w:val="00C538F6"/>
    <w:rsid w:val="00C539B3"/>
    <w:rsid w:val="00C62DB9"/>
    <w:rsid w:val="00C710BF"/>
    <w:rsid w:val="00C757FF"/>
    <w:rsid w:val="00C8147F"/>
    <w:rsid w:val="00C870A5"/>
    <w:rsid w:val="00C913C9"/>
    <w:rsid w:val="00CA4BEA"/>
    <w:rsid w:val="00CB086C"/>
    <w:rsid w:val="00CB4DC5"/>
    <w:rsid w:val="00CC1ED3"/>
    <w:rsid w:val="00CC69F7"/>
    <w:rsid w:val="00CD06A1"/>
    <w:rsid w:val="00CD5851"/>
    <w:rsid w:val="00D019D7"/>
    <w:rsid w:val="00D046A4"/>
    <w:rsid w:val="00D1142A"/>
    <w:rsid w:val="00D16E39"/>
    <w:rsid w:val="00D327D7"/>
    <w:rsid w:val="00D35939"/>
    <w:rsid w:val="00D363BC"/>
    <w:rsid w:val="00D41F60"/>
    <w:rsid w:val="00D431BF"/>
    <w:rsid w:val="00D45D4F"/>
    <w:rsid w:val="00D5176B"/>
    <w:rsid w:val="00D52C17"/>
    <w:rsid w:val="00D55100"/>
    <w:rsid w:val="00D825C6"/>
    <w:rsid w:val="00D9020D"/>
    <w:rsid w:val="00D9518A"/>
    <w:rsid w:val="00D96E65"/>
    <w:rsid w:val="00DA2BE9"/>
    <w:rsid w:val="00DB13C3"/>
    <w:rsid w:val="00DB2AB8"/>
    <w:rsid w:val="00DB4228"/>
    <w:rsid w:val="00DB7A7E"/>
    <w:rsid w:val="00DC0439"/>
    <w:rsid w:val="00DC2395"/>
    <w:rsid w:val="00DC2957"/>
    <w:rsid w:val="00DD1421"/>
    <w:rsid w:val="00DD4D1B"/>
    <w:rsid w:val="00DF4461"/>
    <w:rsid w:val="00DF515A"/>
    <w:rsid w:val="00E0214F"/>
    <w:rsid w:val="00E04B69"/>
    <w:rsid w:val="00E0715F"/>
    <w:rsid w:val="00E12FD7"/>
    <w:rsid w:val="00E5322C"/>
    <w:rsid w:val="00E5467F"/>
    <w:rsid w:val="00E556B1"/>
    <w:rsid w:val="00E665E3"/>
    <w:rsid w:val="00E722E8"/>
    <w:rsid w:val="00E730DA"/>
    <w:rsid w:val="00E77BE9"/>
    <w:rsid w:val="00E9409A"/>
    <w:rsid w:val="00E97D22"/>
    <w:rsid w:val="00E97D47"/>
    <w:rsid w:val="00EA4265"/>
    <w:rsid w:val="00EB1E36"/>
    <w:rsid w:val="00EB2A72"/>
    <w:rsid w:val="00EB3F46"/>
    <w:rsid w:val="00EC1603"/>
    <w:rsid w:val="00EE0DE5"/>
    <w:rsid w:val="00EE2C61"/>
    <w:rsid w:val="00F04664"/>
    <w:rsid w:val="00F0749C"/>
    <w:rsid w:val="00F124DB"/>
    <w:rsid w:val="00F2449F"/>
    <w:rsid w:val="00F27E17"/>
    <w:rsid w:val="00F3498F"/>
    <w:rsid w:val="00F507D8"/>
    <w:rsid w:val="00F658F4"/>
    <w:rsid w:val="00F72692"/>
    <w:rsid w:val="00F75EB8"/>
    <w:rsid w:val="00F84C5E"/>
    <w:rsid w:val="00F96231"/>
    <w:rsid w:val="00FC1E8A"/>
    <w:rsid w:val="00FD5DA0"/>
    <w:rsid w:val="00FF43FF"/>
    <w:rsid w:val="00FF4BDE"/>
    <w:rsid w:val="0AC91BFE"/>
    <w:rsid w:val="15C534AB"/>
    <w:rsid w:val="38F55823"/>
    <w:rsid w:val="3E5F31EF"/>
    <w:rsid w:val="436C72A2"/>
    <w:rsid w:val="44B33A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link w:val="29"/>
    <w:semiHidden/>
    <w:unhideWhenUsed/>
    <w:qFormat/>
    <w:uiPriority w:val="9"/>
    <w:pPr>
      <w:keepNext/>
      <w:keepLines/>
      <w:spacing w:before="260" w:after="260" w:line="416" w:lineRule="auto"/>
      <w:outlineLvl w:val="2"/>
    </w:pPr>
    <w:rPr>
      <w:b/>
      <w:bCs/>
      <w:sz w:val="32"/>
      <w:szCs w:val="32"/>
    </w:rPr>
  </w:style>
  <w:style w:type="paragraph" w:styleId="3">
    <w:name w:val="heading 4"/>
    <w:basedOn w:val="1"/>
    <w:next w:val="1"/>
    <w:link w:val="22"/>
    <w:qFormat/>
    <w:uiPriority w:val="0"/>
    <w:pPr>
      <w:keepNext/>
      <w:keepLines/>
      <w:spacing w:before="30" w:beforeLines="30" w:after="30" w:afterLines="30" w:line="264" w:lineRule="auto"/>
      <w:ind w:left="150" w:leftChars="150"/>
      <w:outlineLvl w:val="3"/>
    </w:pPr>
    <w:rPr>
      <w:rFonts w:ascii="Times New Roman" w:hAnsi="Times New Roman" w:eastAsia="方正宋黑_GBK"/>
      <w:color w:val="E4007F"/>
      <w:sz w:val="26"/>
      <w:szCs w:val="20"/>
    </w:rPr>
  </w:style>
  <w:style w:type="paragraph" w:styleId="4">
    <w:name w:val="heading 5"/>
    <w:basedOn w:val="1"/>
    <w:next w:val="1"/>
    <w:link w:val="24"/>
    <w:semiHidden/>
    <w:unhideWhenUsed/>
    <w:qFormat/>
    <w:uiPriority w:val="9"/>
    <w:pPr>
      <w:keepNext/>
      <w:keepLines/>
      <w:spacing w:before="280" w:after="290" w:line="376" w:lineRule="auto"/>
      <w:outlineLvl w:val="4"/>
    </w:pPr>
    <w:rPr>
      <w:b/>
      <w:bCs/>
      <w:sz w:val="28"/>
      <w:szCs w:val="28"/>
    </w:rPr>
  </w:style>
  <w:style w:type="paragraph" w:styleId="5">
    <w:name w:val="heading 6"/>
    <w:basedOn w:val="1"/>
    <w:next w:val="1"/>
    <w:link w:val="25"/>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1">
    <w:name w:val="Default Paragraph Font"/>
    <w:semiHidden/>
    <w:unhideWhenUsed/>
    <w:uiPriority w:val="1"/>
  </w:style>
  <w:style w:type="table" w:default="1" w:styleId="9">
    <w:name w:val="Normal Table"/>
    <w:semiHidden/>
    <w:unhideWhenUsed/>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6">
    <w:name w:val="caption"/>
    <w:basedOn w:val="1"/>
    <w:next w:val="1"/>
    <w:link w:val="27"/>
    <w:unhideWhenUsed/>
    <w:qFormat/>
    <w:uiPriority w:val="0"/>
    <w:rPr>
      <w:rFonts w:eastAsia="黑体" w:asciiTheme="majorHAnsi" w:hAnsiTheme="majorHAnsi" w:cstheme="majorBidi"/>
      <w:sz w:val="20"/>
      <w:szCs w:val="20"/>
    </w:rPr>
  </w:style>
  <w:style w:type="paragraph" w:styleId="7">
    <w:name w:val="footer"/>
    <w:basedOn w:val="1"/>
    <w:link w:val="18"/>
    <w:unhideWhenUsed/>
    <w:uiPriority w:val="99"/>
    <w:pPr>
      <w:tabs>
        <w:tab w:val="center" w:pos="4153"/>
        <w:tab w:val="right" w:pos="8306"/>
      </w:tabs>
      <w:snapToGrid w:val="0"/>
      <w:jc w:val="left"/>
    </w:pPr>
    <w:rPr>
      <w:sz w:val="18"/>
      <w:szCs w:val="18"/>
    </w:rPr>
  </w:style>
  <w:style w:type="paragraph" w:styleId="8">
    <w:name w:val="header"/>
    <w:basedOn w:val="1"/>
    <w:link w:val="17"/>
    <w:unhideWhenUsed/>
    <w:uiPriority w:val="99"/>
    <w:pPr>
      <w:pBdr>
        <w:bottom w:val="single" w:color="auto" w:sz="6" w:space="1"/>
      </w:pBdr>
      <w:tabs>
        <w:tab w:val="center" w:pos="4153"/>
        <w:tab w:val="right" w:pos="8306"/>
      </w:tabs>
      <w:snapToGrid w:val="0"/>
      <w:jc w:val="center"/>
    </w:pPr>
    <w:rPr>
      <w:sz w:val="18"/>
      <w:szCs w:val="18"/>
    </w:rPr>
  </w:style>
  <w:style w:type="table" w:styleId="10">
    <w:name w:val="Table Grid"/>
    <w:basedOn w:val="9"/>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Heading #2|1"/>
    <w:basedOn w:val="1"/>
    <w:qFormat/>
    <w:uiPriority w:val="0"/>
    <w:pPr>
      <w:spacing w:after="640"/>
      <w:jc w:val="center"/>
      <w:outlineLvl w:val="1"/>
    </w:pPr>
    <w:rPr>
      <w:rFonts w:ascii="宋体" w:hAnsi="宋体" w:cs="宋体"/>
      <w:color w:val="EC008D"/>
      <w:sz w:val="30"/>
      <w:szCs w:val="30"/>
      <w:lang w:val="zh-TW" w:eastAsia="zh-TW" w:bidi="zh-TW"/>
    </w:rPr>
  </w:style>
  <w:style w:type="paragraph" w:customStyle="1" w:styleId="13">
    <w:name w:val="Heading #3|1"/>
    <w:basedOn w:val="1"/>
    <w:link w:val="14"/>
    <w:qFormat/>
    <w:uiPriority w:val="0"/>
    <w:pPr>
      <w:spacing w:after="160"/>
      <w:outlineLvl w:val="2"/>
    </w:pPr>
    <w:rPr>
      <w:rFonts w:ascii="宋体" w:hAnsi="宋体" w:cs="宋体"/>
      <w:color w:val="EC008D"/>
      <w:sz w:val="20"/>
      <w:szCs w:val="20"/>
      <w:lang w:val="zh-TW" w:eastAsia="zh-TW" w:bidi="zh-TW"/>
    </w:rPr>
  </w:style>
  <w:style w:type="character" w:customStyle="1" w:styleId="14">
    <w:name w:val="Heading #3|1 Char"/>
    <w:link w:val="13"/>
    <w:uiPriority w:val="0"/>
    <w:rPr>
      <w:rFonts w:ascii="宋体" w:hAnsi="宋体" w:eastAsia="宋体" w:cs="宋体"/>
      <w:color w:val="EC008D"/>
      <w:sz w:val="20"/>
      <w:szCs w:val="20"/>
      <w:lang w:val="zh-TW" w:eastAsia="zh-TW" w:bidi="zh-TW"/>
    </w:rPr>
  </w:style>
  <w:style w:type="paragraph" w:customStyle="1" w:styleId="15">
    <w:name w:val="Body text|1"/>
    <w:basedOn w:val="1"/>
    <w:link w:val="16"/>
    <w:unhideWhenUsed/>
    <w:uiPriority w:val="0"/>
    <w:pPr>
      <w:spacing w:line="360" w:lineRule="auto"/>
      <w:ind w:firstLine="400"/>
    </w:pPr>
    <w:rPr>
      <w:rFonts w:ascii="宋体" w:hAnsi="宋体" w:cs="宋体"/>
      <w:sz w:val="20"/>
      <w:szCs w:val="20"/>
      <w:lang w:val="zh-TW" w:eastAsia="zh-TW" w:bidi="zh-TW"/>
    </w:rPr>
  </w:style>
  <w:style w:type="character" w:customStyle="1" w:styleId="16">
    <w:name w:val="Body text|1 Char"/>
    <w:link w:val="15"/>
    <w:uiPriority w:val="0"/>
    <w:rPr>
      <w:rFonts w:ascii="宋体" w:hAnsi="宋体" w:eastAsia="宋体" w:cs="宋体"/>
      <w:sz w:val="20"/>
      <w:szCs w:val="20"/>
      <w:lang w:val="zh-TW" w:eastAsia="zh-TW" w:bidi="zh-TW"/>
    </w:rPr>
  </w:style>
  <w:style w:type="character" w:customStyle="1" w:styleId="17">
    <w:name w:val="页眉 Char"/>
    <w:basedOn w:val="11"/>
    <w:link w:val="8"/>
    <w:uiPriority w:val="99"/>
    <w:rPr>
      <w:rFonts w:ascii="Calibri" w:hAnsi="Calibri" w:eastAsia="宋体" w:cs="Times New Roman"/>
      <w:sz w:val="18"/>
      <w:szCs w:val="18"/>
    </w:rPr>
  </w:style>
  <w:style w:type="character" w:customStyle="1" w:styleId="18">
    <w:name w:val="页脚 Char"/>
    <w:basedOn w:val="11"/>
    <w:link w:val="7"/>
    <w:uiPriority w:val="99"/>
    <w:rPr>
      <w:rFonts w:ascii="Calibri" w:hAnsi="Calibri" w:eastAsia="宋体" w:cs="Times New Roman"/>
      <w:sz w:val="18"/>
      <w:szCs w:val="18"/>
    </w:rPr>
  </w:style>
  <w:style w:type="paragraph" w:styleId="19">
    <w:name w:val="List Paragraph"/>
    <w:basedOn w:val="1"/>
    <w:qFormat/>
    <w:uiPriority w:val="34"/>
    <w:pPr>
      <w:ind w:firstLine="420" w:firstLineChars="200"/>
    </w:pPr>
  </w:style>
  <w:style w:type="paragraph" w:customStyle="1" w:styleId="20">
    <w:name w:val="知识拓展内容"/>
    <w:basedOn w:val="1"/>
    <w:link w:val="21"/>
    <w:qFormat/>
    <w:uiPriority w:val="0"/>
    <w:pPr>
      <w:pBdr>
        <w:top w:val="single" w:color="FADCE9" w:sz="4" w:space="3"/>
        <w:left w:val="single" w:color="FADCE9" w:sz="4" w:space="4"/>
        <w:bottom w:val="single" w:color="FADCE9" w:sz="4" w:space="3"/>
        <w:right w:val="single" w:color="FADCE9" w:sz="4" w:space="4"/>
      </w:pBdr>
      <w:shd w:val="clear" w:color="auto" w:fill="FADCE9"/>
      <w:spacing w:line="264" w:lineRule="auto"/>
      <w:ind w:left="50" w:leftChars="50" w:right="50" w:rightChars="50" w:firstLine="200" w:firstLineChars="200"/>
    </w:pPr>
    <w:rPr>
      <w:rFonts w:ascii="Times New Roman" w:hAnsi="Times New Roman" w:eastAsia="仿宋_GB2312"/>
      <w:kern w:val="10"/>
      <w:szCs w:val="21"/>
      <w:lang w:val="zh-CN" w:eastAsia="zh-CN"/>
    </w:rPr>
  </w:style>
  <w:style w:type="character" w:customStyle="1" w:styleId="21">
    <w:name w:val="知识拓展内容 Char"/>
    <w:link w:val="20"/>
    <w:uiPriority w:val="0"/>
    <w:rPr>
      <w:rFonts w:ascii="Times New Roman" w:hAnsi="Times New Roman" w:eastAsia="仿宋_GB2312" w:cs="Times New Roman"/>
      <w:kern w:val="10"/>
      <w:szCs w:val="21"/>
      <w:shd w:val="clear" w:color="auto" w:fill="FADCE9"/>
      <w:lang w:val="zh-CN" w:eastAsia="zh-CN"/>
    </w:rPr>
  </w:style>
  <w:style w:type="character" w:customStyle="1" w:styleId="22">
    <w:name w:val="标题 4 Char"/>
    <w:basedOn w:val="11"/>
    <w:link w:val="3"/>
    <w:uiPriority w:val="0"/>
    <w:rPr>
      <w:rFonts w:ascii="Times New Roman" w:hAnsi="Times New Roman" w:eastAsia="方正宋黑_GBK" w:cs="Times New Roman"/>
      <w:color w:val="E4007F"/>
      <w:sz w:val="26"/>
      <w:szCs w:val="20"/>
    </w:rPr>
  </w:style>
  <w:style w:type="character" w:customStyle="1" w:styleId="23">
    <w:name w:val="字符样式 拼音字体"/>
    <w:qFormat/>
    <w:uiPriority w:val="0"/>
    <w:rPr>
      <w:rFonts w:ascii="PinYinok" w:hAnsi="PinYinok"/>
      <w:sz w:val="24"/>
      <w:szCs w:val="24"/>
    </w:rPr>
  </w:style>
  <w:style w:type="character" w:customStyle="1" w:styleId="24">
    <w:name w:val="标题 5 Char"/>
    <w:basedOn w:val="11"/>
    <w:link w:val="4"/>
    <w:semiHidden/>
    <w:uiPriority w:val="9"/>
    <w:rPr>
      <w:rFonts w:ascii="Calibri" w:hAnsi="Calibri" w:eastAsia="宋体" w:cs="Times New Roman"/>
      <w:b/>
      <w:bCs/>
      <w:sz w:val="28"/>
      <w:szCs w:val="28"/>
    </w:rPr>
  </w:style>
  <w:style w:type="character" w:customStyle="1" w:styleId="25">
    <w:name w:val="标题 6 Char"/>
    <w:basedOn w:val="11"/>
    <w:link w:val="5"/>
    <w:semiHidden/>
    <w:uiPriority w:val="9"/>
    <w:rPr>
      <w:rFonts w:asciiTheme="majorHAnsi" w:hAnsiTheme="majorHAnsi" w:eastAsiaTheme="majorEastAsia" w:cstheme="majorBidi"/>
      <w:b/>
      <w:bCs/>
      <w:sz w:val="24"/>
      <w:szCs w:val="24"/>
    </w:rPr>
  </w:style>
  <w:style w:type="paragraph" w:customStyle="1" w:styleId="26">
    <w:name w:val="图片"/>
    <w:basedOn w:val="1"/>
    <w:next w:val="6"/>
    <w:link w:val="28"/>
    <w:qFormat/>
    <w:uiPriority w:val="0"/>
    <w:pPr>
      <w:spacing w:before="120"/>
      <w:jc w:val="center"/>
    </w:pPr>
    <w:rPr>
      <w:rFonts w:ascii="Times New Roman" w:hAnsi="Times New Roman"/>
      <w:szCs w:val="20"/>
    </w:rPr>
  </w:style>
  <w:style w:type="character" w:customStyle="1" w:styleId="27">
    <w:name w:val="题注 Char"/>
    <w:link w:val="6"/>
    <w:locked/>
    <w:uiPriority w:val="0"/>
    <w:rPr>
      <w:rFonts w:eastAsia="黑体" w:asciiTheme="majorHAnsi" w:hAnsiTheme="majorHAnsi" w:cstheme="majorBidi"/>
      <w:sz w:val="20"/>
      <w:szCs w:val="20"/>
    </w:rPr>
  </w:style>
  <w:style w:type="character" w:customStyle="1" w:styleId="28">
    <w:name w:val="图片 Char"/>
    <w:link w:val="26"/>
    <w:locked/>
    <w:uiPriority w:val="0"/>
    <w:rPr>
      <w:rFonts w:ascii="Times New Roman" w:hAnsi="Times New Roman" w:eastAsia="宋体" w:cs="Times New Roman"/>
      <w:szCs w:val="20"/>
    </w:rPr>
  </w:style>
  <w:style w:type="character" w:customStyle="1" w:styleId="29">
    <w:name w:val="标题 3 Char"/>
    <w:basedOn w:val="11"/>
    <w:link w:val="2"/>
    <w:semiHidden/>
    <w:uiPriority w:val="9"/>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17</Pages>
  <Words>13526</Words>
  <Characters>13865</Characters>
  <Lines>1</Lines>
  <Paragraphs>1</Paragraphs>
  <TotalTime>86</TotalTime>
  <ScaleCrop>false</ScaleCrop>
  <LinksUpToDate>false</LinksUpToDate>
  <CharactersWithSpaces>14051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2021-06-08T10:03:00Z</dcterms:created>
  <dc:creator>DELL</dc:creator>
  <cp:lastModifiedBy>无谓</cp:lastModifiedBy>
  <dcterms:modified xsi:type="dcterms:W3CDTF">2023-09-03T08:38:53Z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8C29868CC5DD40D7939618BA6333138B_13</vt:lpwstr>
  </property>
</Properties>
</file>