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5892488">
      <w:r>
        <w:rPr>
          <w:sz w:val="21"/>
        </w:rP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4406265</wp:posOffset>
                </wp:positionV>
                <wp:extent cx="6480175" cy="963295"/>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46.95pt;height:75.85pt;width:510.25pt;z-index:251663360;mso-width-relative:page;mso-height-relative:page;" filled="f" stroked="f" coordsize="21600,21600" o:gfxdata="UEsDBAoAAAAAAIdO4kAAAAAAAAAAAAAAAAAEAAAAZHJzL1BLAwQUAAAACACHTuJAC/OGTdwAAAAL&#10;AQAADwAAAGRycy9kb3ducmV2LnhtbE2Py07DMBBF90j8gzVI7KidkERpyKRCkSokBIuWbthNYjeJ&#10;iO0Quw/4etxVWY7u0b1nytVZj+yoZjdYgxAtBDBlWisH0yHsPtYPOTDnyUgarVEIP8rBqrq9KamQ&#10;9mQ26rj1HQslxhWE0Hs/FZy7tlea3MJOyoRsb2dNPpxzx+VMp1CuRx4LkXFNgwkLPU2q7lX7tT1o&#10;hNd6/U6bJtb571i/vO2fp+/dZ4p4fxeJJ2Benf0Vhot+UIcqODX2YKRjI0KcZIFEyJaPS2AXQCRp&#10;BKxByJM0A16V/P8P1R9QSwMEFAAAAAgAh07iQNTx9DQ9AgAAaAQAAA4AAABkcnMvZTJvRG9jLnht&#10;bK1UzY7aMBC+V+o7WL6XAMvPgggruoiqEuquRKuejeOQSLbHtQ0JfYD2DXrqpfc+F8/RsRNYtO1h&#10;D72Y8czkG3/fzDC7q5UkB2FdCTqlvU6XEqE5ZKXepfTTx9WbW0qcZzpjErRI6VE4ejd//WpWmano&#10;QwEyE5YgiHbTyqS08N5Mk8TxQijmOmCExmAOVjGPV7tLMssqRFcy6Xe7o6QCmxkLXDiH3mUTpC2i&#10;fQkg5HnJxRL4XgntG1QrJPNIyRWlcXQeX5vngvuHPHfCE5lSZOrjiUXQ3oYzmc/YdGeZKUrePoG9&#10;5AnPOClWaix6gVoyz8jeln9BqZJbcJD7DgeVNESiIsii132mzaZgRkQuKLUzF9Hd/4PlHw6PlpRZ&#10;SodjSjRT2PHTj++nn79Pv74R9KFAlXFTzNsYzPT1W6hxbM5+h87Au86tCr/IiGAc5T1e5BW1Jxyd&#10;o8FttzceUsIxNhnd9CfDAJM8fW2s8+8EKBKMlFpsX1SVHdbON6nnlFBMw6qUMrZQalJhhZthN35w&#10;iSC41FgjcGjeGixfb+uW2BayI/Ky0IyGM3xVYvE1c/6RWZwFpILb4h/wyCVgEWgtSgqwX//lD/nY&#10;IoxSUuFspdR92TMrKJHvNTZv0hsMwjDGy2A47uPFXke21xG9V/eA49vDvTQ8miHfy7OZW1CfcakW&#10;oSqGmOZYO6X+bN77ZuJxKblYLGISjp9hfq03hgfoRs7F3kNeRqWDTI02rXo4gLFX7bKECb++x6yn&#10;P4j5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Avzhk3cAAAACwEAAA8AAAAAAAAAAQAgAAAAIgAA&#10;AGRycy9kb3ducmV2LnhtbFBLAQIUABQAAAAIAIdO4kDU8fQ0PQIAAGgEAAAOAAAAAAAAAAEAIAAA&#10;ACsBAABkcnMvZTJvRG9jLnhtbFBLBQYAAAAABgAGAFkBAADaBQAAAAA=&#10;">
                <v:fill on="f" focussize="0,0"/>
                <v:stroke on="f" weight="0.5pt"/>
                <v:imagedata o:title=""/>
                <o:lock v:ext="edit" aspectratio="f"/>
                <v:textbo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2426970</wp:posOffset>
                </wp:positionV>
                <wp:extent cx="6480175" cy="2004695"/>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6480175" cy="20046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02" type="#_x0000_t202" style="position:absolute;left:0pt;margin-left:12.3pt;margin-top:191.1pt;height:157.85pt;width:510.25pt;z-index:251662336;v-text-anchor:middle;mso-width-relative:page;mso-height-relative:page;" filled="f" stroked="f" coordsize="21600,21600" o:gfxdata="UEsDBAoAAAAAAIdO4kAAAAAAAAAAAAAAAAAEAAAAZHJzL1BLAwQUAAAACACHTuJAIGU9e9sAAAAL&#10;AQAADwAAAGRycy9kb3ducmV2LnhtbE2PMU/DMBCFdyT+g3VILIjaCSFtQy4dKiFlyNKCkNjc+Iij&#10;xnaI3bT8e9wJxtP79N535eZiBjbT5HtnEZKFAEa2daq3HcL72+vjCpgP0io5OEsIP+RhU93elLJQ&#10;7mx3NO9Dx2KJ9YVE0CGMBee+1WSkX7iRbMy+3GRkiOfUcTXJcyw3A0+FyLmRvY0LWo601dQe9yeD&#10;MH/UmdrNOkwP26YW9bH5Xn42iPd3iXgBFugS/mC46kd1qKLTwZ2s8mxASLM8kghPqzQFdgVE9pwA&#10;OyDk6+UaeFXy/z9Uv1BLAwQUAAAACACHTuJAChfYvj4CAABrBAAADgAAAGRycy9lMm9Eb2MueG1s&#10;rVTLbhMxFN0j8Q+W93SSkvQRdVKFVkVIFa1UEGvH4+mMZPsa2+lM+QD4g67YsOe78h0ce5K0Kiy6&#10;YOPc15zrc+51Tk57o9md8qElW/Lx3ogzZSVVrb0t+edPF2+OOAtR2Eposqrk9yrw0/nrVyedm6l9&#10;akhXyjOA2DDrXMmbGN2sKIJslBFhj5yySNbkjYhw/W1RedEB3ehifzQ6KDrylfMkVQiIng9JvkH0&#10;LwGkum6lOie5MsrGAdUrLSIohaZ1gc/zbetayXhV10FFpksOpjGfaAJ7mc5ifiJmt164ppWbK4iX&#10;XOEZJyNai6Y7qHMRBVv59i8o00pPgeq4J8kUA5GsCFiMR8+0uWmEU5kLpA5uJ3r4f7Dy4921Z21V&#10;8inmboXBxNcPP9Y/f69/fWeIQaDOhRnqbhwqY/+OeqzNNh4QTLz72pv0C0YMech7v5NX9ZFJBA8m&#10;R6Px4ZQziRxWYXJwPE04xePnzof4XpFhySi5x/yyrOLuMsShdFuSulm6aLXOM9SWdWjxdjrKH+wy&#10;ANcWPRKJ4bLJiv2y3zBbUnUPYp6G3QhOXrRofilCvBYeywAueC7xCketCU1oY3HWkP/2r3iqx4yQ&#10;5azDcpU8fF0JrzjTHyymdzyeTNI2ZmcyPdyH459mlk8zdmXOCPs7xsN0MpupPuqtWXsyX/CqFqkr&#10;UsJK9C65jH7rnMVh6fEupVoschk20Il4aW+cTOCDoItVpLrNWiehBnU2+mEH87Q27yUt+VM/Vz3+&#10;R8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BlPXvbAAAACwEAAA8AAAAAAAAAAQAgAAAAIgAA&#10;AGRycy9kb3ducmV2LnhtbFBLAQIUABQAAAAIAIdO4kAKF9i+PgIAAGsEAAAOAAAAAAAAAAEAIAAA&#10;ACoBAABkcnMvZTJvRG9jLnhtbFBLBQYAAAAABgAGAFkBAADaBQAAAAA=&#10;">
                <v:fill on="f" focussize="0,0"/>
                <v:stroke on="f" weight="0.5pt"/>
                <v:imagedata o:title=""/>
                <o:lock v:ext="edit" aspectratio="f"/>
                <v:textbo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v:textbox>
              </v:shape>
            </w:pict>
          </mc:Fallback>
        </mc:AlternateContent>
      </w:r>
    </w:p>
    <w:p w14:paraId="69540202">
      <w:pPr>
        <w:pStyle w:val="2"/>
        <w:bidi w:val="0"/>
        <w:jc w:val="center"/>
        <w:rPr>
          <w:rFonts w:hint="eastAsia"/>
          <w:color w:val="00B0F0"/>
        </w:rPr>
      </w:pPr>
    </w:p>
    <w:p w14:paraId="5A951BAA">
      <w:pPr>
        <w:tabs>
          <w:tab w:val="center" w:pos="5386"/>
        </w:tabs>
        <w:bidi w:val="0"/>
        <w:jc w:val="left"/>
        <w:rPr>
          <w:rFonts w:hint="eastAsia" w:eastAsia="宋体"/>
          <w:lang w:eastAsia="zh-CN"/>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rFonts w:hint="eastAsia"/>
          <w:lang w:eastAsia="zh-CN"/>
        </w:rPr>
        <w:tab/>
      </w:r>
      <w:r>
        <w:rPr>
          <w:rFonts w:hint="eastAsia" w:ascii="黑体" w:hAnsi="黑体" w:eastAsia="黑体"/>
          <w:bCs/>
          <w:kern w:val="44"/>
          <w:sz w:val="18"/>
          <w:szCs w:val="18"/>
          <w:lang w:eastAsia="zh-CN"/>
        </w:rPr>
        <w:drawing>
          <wp:inline distT="0" distB="0" distL="114300" distR="114300">
            <wp:extent cx="2762250" cy="539115"/>
            <wp:effectExtent l="0" t="0" r="0" b="13970"/>
            <wp:docPr id="13"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bookmarkStart w:id="0" w:name="_GoBack"/>
      <w:bookmarkEnd w:id="0"/>
    </w:p>
    <w:p w14:paraId="1A021246">
      <w:pPr>
        <w:pStyle w:val="2"/>
        <w:bidi w:val="0"/>
        <w:jc w:val="center"/>
        <w:rPr>
          <w:color w:val="00B0F0"/>
        </w:rPr>
      </w:pPr>
      <w:r>
        <w:rPr>
          <w:rFonts w:hint="eastAsia"/>
          <w:color w:val="00B0F0"/>
        </w:rPr>
        <w:t>单元八　现代通信技术</w:t>
      </w:r>
    </w:p>
    <w:tbl>
      <w:tblPr>
        <w:tblStyle w:val="10"/>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6"/>
        <w:gridCol w:w="6624"/>
        <w:gridCol w:w="1558"/>
      </w:tblGrid>
      <w:tr w14:paraId="70DA301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65DCE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default" w:ascii="Times New Roman" w:hAnsi="Times New Roman"/>
                <w:b/>
                <w:color w:val="2E75B6" w:themeColor="accent1" w:themeShade="BF"/>
                <w:szCs w:val="20"/>
              </w:rPr>
              <w:t xml:space="preserve">  </w:t>
            </w:r>
            <w:r>
              <w:rPr>
                <w:rFonts w:hint="eastAsia" w:ascii="Times New Roman" w:hAnsi="Times New Roman"/>
                <w:b/>
                <w:color w:val="2E75B6" w:themeColor="accent1" w:themeShade="BF"/>
                <w:szCs w:val="20"/>
              </w:rPr>
              <w:t>题</w:t>
            </w:r>
          </w:p>
        </w:tc>
        <w:tc>
          <w:tcPr>
            <w:tcW w:w="7173" w:type="dxa"/>
            <w:gridSpan w:val="2"/>
            <w:tcBorders>
              <w:tl2br w:val="nil"/>
              <w:tr2bl w:val="nil"/>
            </w:tcBorders>
            <w:vAlign w:val="center"/>
          </w:tcPr>
          <w:p w14:paraId="0AF9FDB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现代通信技术</w:t>
            </w:r>
          </w:p>
        </w:tc>
      </w:tr>
      <w:tr w14:paraId="64C06B8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3130A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eastAsia" w:ascii="Times New Roman" w:hAnsi="宋体"/>
                <w:b/>
                <w:color w:val="2E75B6" w:themeColor="accent1" w:themeShade="BF"/>
                <w:szCs w:val="20"/>
              </w:rPr>
              <w:t xml:space="preserve"> </w:t>
            </w:r>
            <w:r>
              <w:rPr>
                <w:rFonts w:hint="default" w:ascii="Times New Roman" w:hAnsi="宋体"/>
                <w:b/>
                <w:color w:val="2E75B6" w:themeColor="accent1" w:themeShade="BF"/>
                <w:szCs w:val="20"/>
              </w:rPr>
              <w:t xml:space="preserve"> 时</w:t>
            </w:r>
          </w:p>
        </w:tc>
        <w:tc>
          <w:tcPr>
            <w:tcW w:w="7173" w:type="dxa"/>
            <w:gridSpan w:val="2"/>
            <w:tcBorders>
              <w:tl2br w:val="nil"/>
              <w:tr2bl w:val="nil"/>
            </w:tcBorders>
            <w:vAlign w:val="center"/>
          </w:tcPr>
          <w:p w14:paraId="0A8FB9E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180</w:t>
            </w:r>
            <w:r>
              <w:rPr>
                <w:rFonts w:hint="eastAsia" w:ascii="Times New Roman" w:hAnsi="宋体"/>
                <w:szCs w:val="20"/>
              </w:rPr>
              <w:t>min）。</w:t>
            </w:r>
          </w:p>
        </w:tc>
      </w:tr>
      <w:tr w14:paraId="2851C7D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22FEE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教学目标</w:t>
            </w:r>
          </w:p>
        </w:tc>
        <w:tc>
          <w:tcPr>
            <w:tcW w:w="7173" w:type="dxa"/>
            <w:gridSpan w:val="2"/>
            <w:tcBorders>
              <w:tl2br w:val="nil"/>
              <w:tr2bl w:val="nil"/>
            </w:tcBorders>
            <w:vAlign w:val="center"/>
          </w:tcPr>
          <w:p w14:paraId="17BFC7FA">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278B55C1">
            <w:pPr>
              <w:keepNext w:val="0"/>
              <w:keepLines w:val="0"/>
              <w:suppressLineNumbers w:val="0"/>
              <w:spacing w:before="0" w:beforeAutospacing="0" w:after="0" w:afterAutospacing="0" w:line="360" w:lineRule="auto"/>
              <w:ind w:left="0" w:right="0" w:hanging="8"/>
              <w:rPr>
                <w:rFonts w:hint="eastAsia" w:ascii="Times New Roman" w:hAnsi="宋体"/>
                <w:bCs/>
                <w:szCs w:val="20"/>
              </w:rPr>
            </w:pPr>
            <w:r>
              <w:rPr>
                <w:rFonts w:hint="default" w:ascii="Times New Roman" w:hAnsi="Times New Roman"/>
                <w:szCs w:val="20"/>
              </w:rPr>
              <w:t>1</w:t>
            </w:r>
            <w:r>
              <w:rPr>
                <w:rFonts w:hint="eastAsia" w:ascii="Times New Roman" w:hAnsi="Times New Roman"/>
                <w:szCs w:val="20"/>
                <w:lang w:val="en-US" w:eastAsia="zh-CN"/>
              </w:rPr>
              <w:t>.</w:t>
            </w:r>
            <w:r>
              <w:rPr>
                <w:rFonts w:hint="eastAsia" w:ascii="Times New Roman" w:hAnsi="宋体"/>
                <w:bCs/>
                <w:szCs w:val="20"/>
              </w:rPr>
              <w:t>了解现代通信技术的发展历程及未来趋势。</w:t>
            </w:r>
          </w:p>
          <w:p w14:paraId="5AE1FEE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eastAsia" w:ascii="Times New Roman" w:hAnsi="Times New Roman"/>
                <w:szCs w:val="20"/>
                <w:lang w:val="en-US" w:eastAsia="zh-CN"/>
              </w:rPr>
              <w:t>.</w:t>
            </w:r>
            <w:r>
              <w:rPr>
                <w:rFonts w:hint="eastAsia" w:ascii="Times New Roman" w:hAnsi="宋体"/>
                <w:bCs/>
                <w:szCs w:val="20"/>
              </w:rPr>
              <w:t>掌握 5G 网络架构和部署特点，掌握 5G 网络建设流程。</w:t>
            </w:r>
          </w:p>
          <w:p w14:paraId="64C25584">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4938E1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Times New Roman" w:eastAsia="宋体"/>
                <w:szCs w:val="20"/>
                <w:lang w:eastAsia="zh-CN"/>
              </w:rPr>
            </w:pPr>
            <w:r>
              <w:rPr>
                <w:rFonts w:hint="eastAsia" w:ascii="Times New Roman" w:hAnsi="宋体"/>
                <w:bCs/>
                <w:szCs w:val="20"/>
              </w:rPr>
              <w:t>让学生通过学习</w:t>
            </w:r>
            <w:r>
              <w:rPr>
                <w:rFonts w:hint="eastAsia" w:ascii="Times New Roman" w:hAnsi="宋体"/>
                <w:bCs/>
                <w:szCs w:val="20"/>
                <w:lang w:eastAsia="zh-CN"/>
              </w:rPr>
              <w:t>现代通信技术</w:t>
            </w:r>
            <w:r>
              <w:rPr>
                <w:rFonts w:hint="eastAsia" w:ascii="Times New Roman" w:hAnsi="宋体"/>
                <w:bCs/>
                <w:szCs w:val="20"/>
              </w:rPr>
              <w:t>，</w:t>
            </w:r>
            <w:r>
              <w:rPr>
                <w:rFonts w:hint="eastAsia" w:ascii="Times New Roman" w:hAnsi="宋体"/>
                <w:bCs/>
                <w:szCs w:val="20"/>
                <w:lang w:eastAsia="zh-CN"/>
              </w:rPr>
              <w:t>让</w:t>
            </w:r>
            <w:r>
              <w:rPr>
                <w:rFonts w:hint="eastAsia" w:ascii="Times New Roman" w:hAnsi="宋体"/>
                <w:bCs/>
                <w:szCs w:val="20"/>
              </w:rPr>
              <w:t>学生</w:t>
            </w:r>
            <w:r>
              <w:rPr>
                <w:rFonts w:hint="eastAsia" w:ascii="Times New Roman" w:hAnsi="宋体"/>
                <w:bCs/>
                <w:szCs w:val="20"/>
                <w:lang w:eastAsia="zh-CN"/>
              </w:rPr>
              <w:t>了解通信技术是实现人与人之间、人与物之间、物与物之间信息传递的一种技术。</w:t>
            </w:r>
          </w:p>
        </w:tc>
      </w:tr>
      <w:tr w14:paraId="531DE3B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25B07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教学重</w:t>
            </w:r>
            <w:r>
              <w:rPr>
                <w:rFonts w:hint="eastAsia" w:ascii="Times New Roman" w:hAnsi="宋体"/>
                <w:b/>
                <w:color w:val="2E75B6" w:themeColor="accent1" w:themeShade="BF"/>
                <w:szCs w:val="20"/>
              </w:rPr>
              <w:t>难</w:t>
            </w:r>
            <w:r>
              <w:rPr>
                <w:rFonts w:hint="default" w:ascii="Times New Roman" w:hAnsi="宋体"/>
                <w:b/>
                <w:color w:val="2E75B6" w:themeColor="accent1" w:themeShade="BF"/>
                <w:szCs w:val="20"/>
              </w:rPr>
              <w:t>点</w:t>
            </w:r>
          </w:p>
        </w:tc>
        <w:tc>
          <w:tcPr>
            <w:tcW w:w="7173" w:type="dxa"/>
            <w:gridSpan w:val="2"/>
            <w:tcBorders>
              <w:tl2br w:val="nil"/>
              <w:tr2bl w:val="nil"/>
            </w:tcBorders>
            <w:vAlign w:val="center"/>
          </w:tcPr>
          <w:p w14:paraId="7B4AD784">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现代通信技术基础</w:t>
            </w:r>
          </w:p>
          <w:p w14:paraId="20497F4C">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教学难点：</w:t>
            </w:r>
            <w:r>
              <w:rPr>
                <w:rFonts w:hint="eastAsia" w:ascii="宋体" w:hAnsi="宋体" w:cs="宋体"/>
                <w:kern w:val="0"/>
              </w:rPr>
              <w:t>信息技术发展历程和信息安全</w:t>
            </w:r>
          </w:p>
        </w:tc>
      </w:tr>
      <w:tr w14:paraId="1370818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AD2F1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教学方法</w:t>
            </w:r>
          </w:p>
        </w:tc>
        <w:tc>
          <w:tcPr>
            <w:tcW w:w="7173" w:type="dxa"/>
            <w:gridSpan w:val="2"/>
            <w:tcBorders>
              <w:tl2br w:val="nil"/>
              <w:tr2bl w:val="nil"/>
            </w:tcBorders>
            <w:vAlign w:val="center"/>
          </w:tcPr>
          <w:p w14:paraId="58E4FD6B">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2C9F587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29BA6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教学用具</w:t>
            </w:r>
          </w:p>
        </w:tc>
        <w:tc>
          <w:tcPr>
            <w:tcW w:w="7173" w:type="dxa"/>
            <w:gridSpan w:val="2"/>
            <w:tcBorders>
              <w:tl2br w:val="nil"/>
              <w:tr2bl w:val="nil"/>
            </w:tcBorders>
            <w:vAlign w:val="center"/>
          </w:tcPr>
          <w:p w14:paraId="42A3D65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0D00FD5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3771A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教学设计</w:t>
            </w:r>
          </w:p>
        </w:tc>
        <w:tc>
          <w:tcPr>
            <w:tcW w:w="7173" w:type="dxa"/>
            <w:gridSpan w:val="2"/>
            <w:tcBorders>
              <w:tl2br w:val="nil"/>
              <w:tr2bl w:val="nil"/>
            </w:tcBorders>
            <w:vAlign w:val="center"/>
          </w:tcPr>
          <w:p w14:paraId="5CE8A08E">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第1节课：考勤（2min）--知识讲解（</w:t>
            </w:r>
            <w:r>
              <w:rPr>
                <w:rFonts w:hint="eastAsia" w:ascii="Times New Roman" w:hAnsi="宋体"/>
                <w:kern w:val="0"/>
                <w:szCs w:val="20"/>
                <w:lang w:val="en-US" w:eastAsia="zh-CN"/>
              </w:rPr>
              <w:t>40</w:t>
            </w:r>
            <w:r>
              <w:rPr>
                <w:rFonts w:hint="eastAsia" w:ascii="Times New Roman" w:hAnsi="宋体"/>
                <w:kern w:val="0"/>
                <w:szCs w:val="20"/>
              </w:rPr>
              <w:t>min）--作业布置（</w:t>
            </w:r>
            <w:r>
              <w:rPr>
                <w:rFonts w:hint="eastAsia" w:ascii="Times New Roman" w:hAnsi="宋体"/>
                <w:kern w:val="0"/>
                <w:szCs w:val="20"/>
                <w:lang w:val="en-US" w:eastAsia="zh-CN"/>
              </w:rPr>
              <w:t>3</w:t>
            </w:r>
            <w:r>
              <w:rPr>
                <w:rFonts w:hint="eastAsia" w:ascii="Times New Roman" w:hAnsi="宋体"/>
                <w:kern w:val="0"/>
                <w:szCs w:val="20"/>
              </w:rPr>
              <w:t>min）</w:t>
            </w:r>
          </w:p>
          <w:p w14:paraId="48F11DD1">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第2节课：知识讲解（40min）--作业布置（5min）</w:t>
            </w:r>
          </w:p>
          <w:p w14:paraId="18AE65C2">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第3节课：知识讲解（</w:t>
            </w:r>
            <w:r>
              <w:rPr>
                <w:rFonts w:hint="eastAsia" w:ascii="Times New Roman" w:hAnsi="宋体"/>
                <w:kern w:val="0"/>
                <w:szCs w:val="20"/>
                <w:lang w:val="en-US" w:eastAsia="zh-CN"/>
              </w:rPr>
              <w:t>40</w:t>
            </w:r>
            <w:r>
              <w:rPr>
                <w:rFonts w:hint="eastAsia" w:ascii="Times New Roman" w:hAnsi="宋体"/>
                <w:kern w:val="0"/>
                <w:szCs w:val="20"/>
              </w:rPr>
              <w:t>min）--课堂小结（</w:t>
            </w:r>
            <w:r>
              <w:rPr>
                <w:rFonts w:hint="eastAsia" w:ascii="Times New Roman" w:hAnsi="宋体"/>
                <w:kern w:val="0"/>
                <w:szCs w:val="20"/>
                <w:lang w:val="en-US" w:eastAsia="zh-CN"/>
              </w:rPr>
              <w:t>3</w:t>
            </w:r>
            <w:r>
              <w:rPr>
                <w:rFonts w:hint="eastAsia" w:ascii="Times New Roman" w:hAnsi="宋体"/>
                <w:kern w:val="0"/>
                <w:szCs w:val="20"/>
              </w:rPr>
              <w:t>min）--作业布置（</w:t>
            </w:r>
            <w:r>
              <w:rPr>
                <w:rFonts w:hint="eastAsia" w:ascii="Times New Roman" w:hAnsi="宋体"/>
                <w:kern w:val="0"/>
                <w:szCs w:val="20"/>
                <w:lang w:val="en-US" w:eastAsia="zh-CN"/>
              </w:rPr>
              <w:t>2</w:t>
            </w:r>
            <w:r>
              <w:rPr>
                <w:rFonts w:hint="eastAsia" w:ascii="Times New Roman" w:hAnsi="宋体"/>
                <w:kern w:val="0"/>
                <w:szCs w:val="20"/>
              </w:rPr>
              <w:t>min）</w:t>
            </w:r>
          </w:p>
          <w:p w14:paraId="6F73D94B">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第4节课：知识讲解（40min）--作业布置（5min）</w:t>
            </w:r>
          </w:p>
        </w:tc>
      </w:tr>
      <w:tr w14:paraId="231BE4D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02D072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2E75B6" w:themeColor="accent1" w:themeShade="BF"/>
                <w:szCs w:val="24"/>
              </w:rPr>
            </w:pPr>
            <w:r>
              <w:rPr>
                <w:rFonts w:hint="eastAsia" w:ascii="Times New Roman" w:hAnsi="Times New Roman"/>
                <w:b/>
                <w:bCs w:val="0"/>
                <w:color w:val="2E75B6" w:themeColor="accent1" w:themeShade="BF"/>
                <w:szCs w:val="24"/>
              </w:rPr>
              <w:t>教学过程</w:t>
            </w:r>
          </w:p>
        </w:tc>
        <w:tc>
          <w:tcPr>
            <w:tcW w:w="5807" w:type="dxa"/>
            <w:tcBorders>
              <w:tl2br w:val="nil"/>
              <w:tr2bl w:val="nil"/>
            </w:tcBorders>
            <w:vAlign w:val="center"/>
          </w:tcPr>
          <w:p w14:paraId="76CD5FEE">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068855ED">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46B626E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8B5BF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考勤</w:t>
            </w:r>
          </w:p>
          <w:p w14:paraId="6FE2C3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w:t>
            </w:r>
            <w:r>
              <w:rPr>
                <w:rFonts w:hint="eastAsia" w:ascii="Times New Roman" w:hAnsi="Times New Roman"/>
                <w:b/>
                <w:color w:val="2E75B6" w:themeColor="accent1" w:themeShade="BF"/>
                <w:szCs w:val="24"/>
                <w:lang w:val="en-US" w:eastAsia="zh-CN"/>
              </w:rPr>
              <w:t>2min</w:t>
            </w:r>
            <w:r>
              <w:rPr>
                <w:rFonts w:hint="eastAsia" w:ascii="Times New Roman" w:hAnsi="Times New Roman"/>
                <w:b/>
                <w:color w:val="2E75B6" w:themeColor="accent1" w:themeShade="BF"/>
                <w:szCs w:val="24"/>
                <w:lang w:eastAsia="zh-CN"/>
              </w:rPr>
              <w:t>）</w:t>
            </w:r>
          </w:p>
        </w:tc>
        <w:tc>
          <w:tcPr>
            <w:tcW w:w="5807" w:type="dxa"/>
            <w:tcBorders>
              <w:tl2br w:val="nil"/>
              <w:tr2bl w:val="nil"/>
            </w:tcBorders>
            <w:vAlign w:val="center"/>
          </w:tcPr>
          <w:p w14:paraId="5A9003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155BCD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6C4FCF93">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6F75F6D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402B1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14A58C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28E450D6">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现代通信技术基础</w:t>
            </w:r>
          </w:p>
          <w:p w14:paraId="0FEA9E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一、通信和通信技术的概念</w:t>
            </w:r>
          </w:p>
          <w:p w14:paraId="6EAE73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通信</w:t>
            </w:r>
          </w:p>
          <w:p w14:paraId="757928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通信是信息通过传输媒介进行传递的过程。在古代，人们通过驿站、飞鸽传书、烽火报警、符号、身体语言、眼神、触碰等方式进行信息传递。到了今天，随着科学水平的飞速发展，相继出现了无线电、固定电话、移动电话、互联网、视频电话等各种通信方式。</w:t>
            </w:r>
          </w:p>
          <w:p w14:paraId="10E4A2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通信技术</w:t>
            </w:r>
          </w:p>
          <w:p w14:paraId="0D2BB7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通信技术是指将信息从一个地点传送到另一个地点所采取的方法和措施。按照历史发展的顺序，通信技术先后由人体传递信息通信到简易信号通信，再发展到有线通信和无线通信。通信技术拉近了人与人之间的距离，提高了经济的效率，深刻地改变着人类的生活和工作方式。</w:t>
            </w:r>
          </w:p>
          <w:p w14:paraId="79244B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二、通信技术的发展历程</w:t>
            </w:r>
          </w:p>
          <w:p w14:paraId="484C7A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通信技术的发展分为以下 3 个阶段。</w:t>
            </w:r>
          </w:p>
          <w:p w14:paraId="772A61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语言和文字通信阶段</w:t>
            </w:r>
          </w:p>
          <w:p w14:paraId="0A8B82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人类通信的历史久远，远古时代人类通过语言、符号或烽火传递信息，听觉和视觉是信息传递的基本方式。随着人类文明的进步，特别是文字和印刷术的发明，邮政系统成为信息传递的手段。在这一阶段，通信方式简单，内容单一。</w:t>
            </w:r>
          </w:p>
          <w:p w14:paraId="17A639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电通信阶段</w:t>
            </w:r>
          </w:p>
          <w:p w14:paraId="3B3885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电的发明和应用使人类进入了电子通信时代，电报、电话和广播电视成为最主要的信息传递手段。</w:t>
            </w:r>
          </w:p>
          <w:p w14:paraId="2BD8AB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1837 年，莫尔斯发明电报机，并设计莫尔斯电报码。1876 年，贝尔发明电话机。这样，利用电磁波不仅可以传输文字，还可以传输语音，大大加快了通信的发展进程。1895 年，马可尼发明无线电设备，从而开创了无线电通信发展的道路。1912 年美国 Emerson 公司制造出世界上第一台收音机。</w:t>
            </w:r>
          </w:p>
          <w:p w14:paraId="0ADF4E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1925 年，英国人约翰·贝德发明了世界上第一台电视机。20 世纪 30 年代，控制论、信息论等理论形成。</w:t>
            </w:r>
          </w:p>
          <w:p w14:paraId="342F8E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电子信息通信阶段</w:t>
            </w:r>
          </w:p>
          <w:p w14:paraId="003CD8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20 世纪 80 年代后，随着计算机网络和 Internet 的迅猛发展，电报发展为用户电报和智能电报，电话发展为自动电话、程控电话、可视图文电话和 IP 电话，同时还出现了移动无线通信、多媒体技术和数字电视等多种通信技术。以计算机为核心的信息通信技术（Information and Communications Technology，ICT）凭借网络飞速发展，渗透到社会生活的各个领域。</w:t>
            </w:r>
          </w:p>
          <w:p w14:paraId="2A08F3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三、现代通信技术的特点</w:t>
            </w:r>
          </w:p>
          <w:p w14:paraId="64240F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现代通信技术的目的是随着科技的不断发展，采用最新的技术来不断优化通信的各种方式，让人与人的沟通变得更为便捷有效。</w:t>
            </w:r>
          </w:p>
          <w:p w14:paraId="012B18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现代通信技术将通信技术与计算机技术、数字信号处理技术等新技术相结合，其发展具有数字化、综合化、宽带化、智能化和个人化的特点。</w:t>
            </w:r>
          </w:p>
          <w:p w14:paraId="6D38C1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四、现代通信技术的发展趋势</w:t>
            </w:r>
          </w:p>
          <w:p w14:paraId="4C03EE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随着物联网、大数据、云计算、人工智能和融合通信的发展，极大地刺激了通信业新一轮的技术演变和产业升级。未来的通信行业将向着速度更快、损耗更低、移动性更强、连接性更快捷、融合性更彻底的方向发展。通信技术的发展趋势主要包括以下内容。</w:t>
            </w:r>
          </w:p>
          <w:p w14:paraId="52938E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通信业务综合化</w:t>
            </w:r>
          </w:p>
          <w:p w14:paraId="557206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综合化就是把各种通信业务、网络及技术，以数字方式统一并综合到一个网络中进行传输、交换和处理，达到一网多用的目的。</w:t>
            </w:r>
          </w:p>
          <w:p w14:paraId="7C55D8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网络互通融合化</w:t>
            </w:r>
          </w:p>
          <w:p w14:paraId="0B7A11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以电话网络为代表的电信网络和以 Internet 为代表的数据网络，以及广播电视网络的互通与融合进程将加快步伐。IP 数据网与光纤网络的融合、移动通信与光纤通信的融合、无线通信与互联网的融合等也是未来通信技术的发展方向。</w:t>
            </w:r>
          </w:p>
          <w:p w14:paraId="12CD80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通信传送宽带化</w:t>
            </w:r>
          </w:p>
          <w:p w14:paraId="4FF88E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宽带化是指在每一固定时间内信息传输的质量越来越好、数量越来越大。近年来，几乎网络的所有层面（如接入层、边缘层、核心交换层）都在开发高速技术。超高速路由交换、高速互连网关、超高速光传输、高速无线数据通信等新技术已成为新一代信息网络的关键技术。</w:t>
            </w:r>
          </w:p>
          <w:p w14:paraId="18D36A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承载网络智能化</w:t>
            </w:r>
          </w:p>
          <w:p w14:paraId="42BCD0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智能化是指建立现代的、先进的智能型通信网络。智能化通信网络能灵活、方便、快捷地开展和提供一些新的通信业务和服务。尤其是人工智能、机器学习等先进技术在通信网络中得以应用，对通信网络的发展具有重要影响。</w:t>
            </w:r>
          </w:p>
          <w:p w14:paraId="3BDFCE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 通信网络泛在化</w:t>
            </w:r>
          </w:p>
          <w:p w14:paraId="713313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泛在网是指无处不在的网络，可以实现任何人或物体在任何地点、任何时间与任何其他地点的任何人或物体进行任何业务方式的通信。其服务对象不仅包括人和人之间，还包括物与物之间、人与物之间。尤其是随着 5G 网络的应用，各种新业务不断出现，并改变着社会的多种形态，如物联网、车联网、工业互联网等。</w:t>
            </w:r>
          </w:p>
          <w:p w14:paraId="722F3F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五、移动通信的基本概念</w:t>
            </w:r>
          </w:p>
          <w:p w14:paraId="409DCA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移动通信是指通信的一方或双方处在移动状态下进行信息交换，实现通信。它包括移动体（汽车、火车、船舶、飞机）与固定点之间、移动体与移动体之间、移动用户与固定用户之间的通信。</w:t>
            </w:r>
          </w:p>
          <w:p w14:paraId="609F1E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我们把移动体上装备的无线电通信设备称为移动台，把装备在固定点的无线电通信设备称为基地台。基地台虽是一种永久性位置的电台，但它是与一个或多个移动台通信。实现移动通信的技术与设备总称为移动通信系统。如图 8-1-1 所示。</w:t>
            </w:r>
          </w:p>
          <w:p w14:paraId="4EF203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875280" cy="1426845"/>
                  <wp:effectExtent l="0" t="0" r="127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2875280" cy="1426845"/>
                          </a:xfrm>
                          <a:prstGeom prst="rect">
                            <a:avLst/>
                          </a:prstGeom>
                          <a:noFill/>
                          <a:ln>
                            <a:noFill/>
                          </a:ln>
                        </pic:spPr>
                      </pic:pic>
                    </a:graphicData>
                  </a:graphic>
                </wp:inline>
              </w:drawing>
            </w:r>
          </w:p>
          <w:p w14:paraId="651BCC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六、移动通信的特点</w:t>
            </w:r>
          </w:p>
          <w:p w14:paraId="7DCD16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（1）移动性。要保持物体在移动状态中通信，因此必须是无线通信，或无线通信与有线通信的结合。</w:t>
            </w:r>
          </w:p>
          <w:p w14:paraId="4AF77C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（2）电波传播条件复杂。因移动体可能在各种环境中运动，电磁波在传播时会产生反射、折射、绕射、多普勒效应等现象，产生多径干扰、信号传播延迟等效应。</w:t>
            </w:r>
          </w:p>
          <w:p w14:paraId="43746B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（3）噪声和干扰严重。在城市环境中存在的汽车噪声、各种工业噪声，移动用户之间的互调干扰、邻道干扰、同频干扰等。</w:t>
            </w:r>
          </w:p>
          <w:p w14:paraId="01A8A0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（4）系统和网络结构复杂。它是一个多用户通信系统和网络，必须保证用户之间互不干扰，能协调一致地工作。此外，移动通信系统还应与市话网、卫星通信网、数据网等互连，整个网络结构很复杂。</w:t>
            </w:r>
          </w:p>
          <w:p w14:paraId="69C2B0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（5）要求频带宽度利用率高、设备性能好。</w:t>
            </w:r>
          </w:p>
          <w:p w14:paraId="7B64EA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七、移动通信技术的发展历程</w:t>
            </w:r>
          </w:p>
          <w:p w14:paraId="7DB576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 第一代移动通信系统（1G）</w:t>
            </w:r>
          </w:p>
          <w:p w14:paraId="4063BF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 世纪 80 年代初提出。主要使用模拟调制和频分多址技术，采用了多重蜂窝基站。以语音为主，功能有限，仅服务于军事、政府机构和名人等。当时没有通用的移动通信标准，大多数国家开发了自己的 1G 通信模型，未能实现“全球漫游”，这意味着当你从一个国家到另一个国家时，移动设备无法正常工作。摩托罗拉移动电话是 1G 时代的杰出代表。</w:t>
            </w:r>
          </w:p>
          <w:p w14:paraId="018844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 第二代移动通信系统（2G）</w:t>
            </w:r>
          </w:p>
          <w:p w14:paraId="08304D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 世纪 90 年代初期，实现了从模拟制式到数字制式的跨越，标志着人类开始进入语音通信数字化时代。2G 时代的主要移动通信系统是 GSM（全球移动通信系统）、CDMA、TDMA 等，主要采用窄带码分多址和时分多址技术。手机短信、彩铃是 2G 最典型的通信业务。</w:t>
            </w:r>
          </w:p>
          <w:p w14:paraId="3F2D98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与 1G 相比，2G 的频谱利用率高，可以提供更大容量；抗干扰和抗衰落能力增强，能够保证较好的语言质量；可以提供更多业务；系统保密性较好。</w:t>
            </w:r>
          </w:p>
          <w:p w14:paraId="389C10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 第三代移动通信系统（3G）</w:t>
            </w:r>
          </w:p>
          <w:p w14:paraId="251DDB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21 世纪初，采用基于扩频通信的码分多址技术（CDMA）使数据传输速率大幅提升，实现了通话和移动互联网的接入，从此手机可以通过移动信号访问互联网。3G 通信系统三大标准为欧洲的WCDMA、美国的 CDMA2000 和中国的 TD-SCDMA。</w:t>
            </w:r>
          </w:p>
          <w:p w14:paraId="4A4D5E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 第四代移动通信系统（4G）</w:t>
            </w:r>
          </w:p>
          <w:p w14:paraId="22C3D2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4G 使移动通信带宽和能力有了一个质的飞跃。4G 与 3G 最大的区别是信息传输速度得到大幅提升，用户可以流畅地观看高清电影，足不出户即可借助各种 APP 上网购物消费。4G 时代的主要系统是 LTE，包括 TD-LTE 和 FDD-LTE 两种制式。LTE 系统引入正交频分复用技术（OFDM）和多输入输出（MIMO）等关键技术，采用全 IP 的核心网，使数据传输速率、频谱利用率和网络容量得到提升，具备更高的安全性、智能性和灵活性，并且时延得到降低。LTE 系统网络架构则更加扁平化、简单化，减少了网络节点，降低了系统复杂度，从而降低了系统时延以及网络部署和维护成本。</w:t>
            </w:r>
          </w:p>
          <w:p w14:paraId="0C016B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5. 第五代移动通信系统（5G）</w:t>
            </w:r>
          </w:p>
          <w:p w14:paraId="27032B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5G 以融合和统一的标准，提供人与人、人与物、物与物之间的高速、安全和自由地连通。除了要满足超高速的传输需求外，5G 还需要满足超大带宽、超高容量、超密站点、超可靠性、随时随地可接入性等要求。</w:t>
            </w:r>
          </w:p>
          <w:p w14:paraId="6AB461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综上所述，1G 主要解决语音通信问题。2G 可支持窄带的分组数据通信。3G在 2G 的基础上，发展了图像、音乐、视频流等的高宽带多媒体通信，并提高了语音通话的安全性，解决了部分移动互联网相关网络及高速数据传输问题。4G 是专为移动互联网而设计的通信技术，在网速、容量、稳定性上相比之前的技术都有了跳跃式的提升。5G 与 4G 相比，在容量方面，5G 通信技术比 4G 实现单位面积移动数据流量增长 1000 倍；传输速率方面，典型用户数据传输速率提高10～100 倍，峰值传输速率可达 10Gbit/s，端到端时延缩短 5 倍。5G 有望全球共用一个标准。5G 将多种新型无线接入技术和现有无线接入技术融合，成为一个真正意义的融合网络。</w:t>
            </w:r>
          </w:p>
          <w:p w14:paraId="1DAD02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八、移动通信网的基本架构</w:t>
            </w:r>
          </w:p>
          <w:p w14:paraId="74D807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移动通信网络分为接入网、传输网和核心网，如图 8-1-2 所示。</w:t>
            </w:r>
          </w:p>
          <w:p w14:paraId="6887DD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856230" cy="1208405"/>
                  <wp:effectExtent l="0" t="0" r="1270" b="1079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2856230" cy="1208405"/>
                          </a:xfrm>
                          <a:prstGeom prst="rect">
                            <a:avLst/>
                          </a:prstGeom>
                          <a:noFill/>
                          <a:ln>
                            <a:noFill/>
                          </a:ln>
                        </pic:spPr>
                      </pic:pic>
                    </a:graphicData>
                  </a:graphic>
                </wp:inline>
              </w:drawing>
            </w:r>
          </w:p>
          <w:p w14:paraId="241532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 接入网</w:t>
            </w:r>
          </w:p>
          <w:p w14:paraId="0ADA1E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基站部署于接入网，主要负责 UE（User Equipment，用户终端）在无线侧的接入与管理。</w:t>
            </w:r>
          </w:p>
          <w:p w14:paraId="7D955A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 传输网</w:t>
            </w:r>
          </w:p>
          <w:p w14:paraId="5FAD0E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由一系列运营商的交换和路由设备组成，主要用于传输基站与核心网之间的控制信令与用户数据。</w:t>
            </w:r>
          </w:p>
          <w:p w14:paraId="791396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 核心网</w:t>
            </w:r>
          </w:p>
          <w:p w14:paraId="40F578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部署了一系列核心网网元，这些网元协同对 UE 进行鉴权、计费和移动性管理等。</w:t>
            </w:r>
          </w:p>
          <w:p w14:paraId="357D37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782BD0D5">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展示现代通信技术基础</w:t>
            </w:r>
            <w:r>
              <w:rPr>
                <w:rFonts w:hint="eastAsia" w:ascii="Times New Roman" w:hAnsi="Times New Roman"/>
                <w:b/>
                <w:szCs w:val="24"/>
              </w:rPr>
              <w:t>，</w:t>
            </w:r>
            <w:r>
              <w:rPr>
                <w:rFonts w:hint="eastAsia" w:ascii="Times New Roman" w:hAnsi="Times New Roman"/>
                <w:b/>
                <w:szCs w:val="24"/>
                <w:lang w:eastAsia="zh-CN"/>
              </w:rPr>
              <w:t>让学生更加仔细的学习，从而</w:t>
            </w:r>
            <w:r>
              <w:rPr>
                <w:rFonts w:hint="eastAsia" w:ascii="Times New Roman" w:hAnsi="Times New Roman"/>
                <w:b/>
                <w:szCs w:val="24"/>
              </w:rPr>
              <w:t>激发学生的学习欲望。</w:t>
            </w:r>
          </w:p>
        </w:tc>
      </w:tr>
      <w:tr w14:paraId="6B6C4F9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AEE19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3</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48CD26BE">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EE6A6AD">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cs="宋体"/>
                <w:bCs/>
                <w:lang w:eastAsia="zh-CN"/>
              </w:rPr>
              <w:t>简述</w:t>
            </w:r>
            <w:r>
              <w:rPr>
                <w:rFonts w:hint="eastAsia" w:ascii="宋体" w:hAnsi="宋体" w:eastAsia="宋体" w:cs="宋体"/>
                <w:bCs/>
              </w:rPr>
              <w:t>移动通信技术的发展历程。</w:t>
            </w:r>
          </w:p>
        </w:tc>
        <w:tc>
          <w:tcPr>
            <w:tcW w:w="1366" w:type="dxa"/>
            <w:tcBorders>
              <w:tl2br w:val="nil"/>
              <w:tr2bl w:val="nil"/>
            </w:tcBorders>
            <w:vAlign w:val="center"/>
          </w:tcPr>
          <w:p w14:paraId="3C95469C">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39695D2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A5DDC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2CFF4A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77D305D6">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4ED1AB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举例说明什么是通信技术。</w:t>
            </w:r>
          </w:p>
          <w:p w14:paraId="1D65F0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通信技术的特点和发展趋势是什么？</w:t>
            </w:r>
          </w:p>
          <w:p w14:paraId="5BBC08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什么是移动通信？其特点是什么？</w:t>
            </w:r>
          </w:p>
          <w:p w14:paraId="701E80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2271DD63">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49DE11C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050DE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72A3E952">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412BC5B">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lang w:eastAsia="zh-CN"/>
              </w:rPr>
            </w:pPr>
            <w:r>
              <w:rPr>
                <w:rFonts w:hint="eastAsia" w:ascii="宋体" w:hAnsi="宋体" w:cs="宋体"/>
                <w:bCs/>
                <w:lang w:eastAsia="zh-CN"/>
              </w:rPr>
              <w:t>谈谈你对通信技术的未来发展趋势的看法。</w:t>
            </w:r>
          </w:p>
        </w:tc>
        <w:tc>
          <w:tcPr>
            <w:tcW w:w="1366" w:type="dxa"/>
            <w:tcBorders>
              <w:tl2br w:val="nil"/>
              <w:tr2bl w:val="nil"/>
            </w:tcBorders>
            <w:vAlign w:val="center"/>
          </w:tcPr>
          <w:p w14:paraId="1CECFFB5">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2F0B849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BDCD5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717D62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p>
        </w:tc>
        <w:tc>
          <w:tcPr>
            <w:tcW w:w="5807" w:type="dxa"/>
            <w:tcBorders>
              <w:tl2br w:val="nil"/>
              <w:tr2bl w:val="nil"/>
            </w:tcBorders>
            <w:vAlign w:val="center"/>
          </w:tcPr>
          <w:p w14:paraId="3EDC6231">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5G 技术</w:t>
            </w:r>
          </w:p>
          <w:p w14:paraId="5DABED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一、5G 的基本特点</w:t>
            </w:r>
          </w:p>
          <w:p w14:paraId="624DDF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第五代移动通信技术是具有高速率、低时延和大连接特点的新一代宽带移动通信技术，是实现人机物互联的网络基础设施。</w:t>
            </w:r>
          </w:p>
          <w:p w14:paraId="10ACF4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二、5G 的应用场景</w:t>
            </w:r>
          </w:p>
          <w:p w14:paraId="713B23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国际电信联盟（ITU）定义了 5G 的 3 大类应用场景。</w:t>
            </w:r>
          </w:p>
          <w:p w14:paraId="0DEF7F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增强移动宽带（eMBB）</w:t>
            </w:r>
          </w:p>
          <w:p w14:paraId="759B09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主要面向移动互联网流量爆炸式增长，为移动互联网用户提供更加极致的应用体验。</w:t>
            </w:r>
          </w:p>
          <w:p w14:paraId="246238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超高可靠低时延通信（uRLLC）</w:t>
            </w:r>
          </w:p>
          <w:p w14:paraId="43363B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主要面向工业控制、远程医疗、自动驾驶等对时延和可靠性具有极高要求的垂直行业应用需求。</w:t>
            </w:r>
          </w:p>
          <w:p w14:paraId="1F2F98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海量机器类通信（mMTC）</w:t>
            </w:r>
          </w:p>
          <w:p w14:paraId="244B6F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主要面向智慧城市、智能家居、环境监测等以传感和数据采集为目标的应用需求。</w:t>
            </w:r>
          </w:p>
          <w:p w14:paraId="4C93BA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三、5G 的性能指标</w:t>
            </w:r>
          </w:p>
          <w:p w14:paraId="0E45EB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为满足 5G 多样化的应用场景需求，5G 的关键性能指标更加多元化。ITU 定义了 5G 八大关键性能指标，其中高速率、低时延、大连接成为 5G 最突出的特征，用户体验速率达 1 Gbps，时延低至1 ms，用户连接能力达 100 万连接 / 平方公里。</w:t>
            </w:r>
          </w:p>
          <w:p w14:paraId="1156A3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四、5G 标准</w:t>
            </w:r>
          </w:p>
          <w:p w14:paraId="330F50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2018 年 6 月，3GPP 发布了第一个 5G 标准，支持 5G 独立组网，重点满足增强移动宽带业务。</w:t>
            </w:r>
          </w:p>
          <w:p w14:paraId="62C9C8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2020 年 6 月，Release-16 版本标准发布，重点支持低时延高可靠业务，实现对 5G 车联网、工业互联网等应用的支持。Release-17（R17）版本标准将重点实现差异化物联网应用，实现中高速大连接，计划于 2022 年6 月发布。</w:t>
            </w:r>
          </w:p>
          <w:p w14:paraId="32F992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五、5G 关键技术</w:t>
            </w:r>
          </w:p>
          <w:p w14:paraId="4F23D0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5G 无线关键技术</w:t>
            </w:r>
          </w:p>
          <w:p w14:paraId="61D048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5G 国际技术标准重点满足灵活多样的物联网需要。在 OFDMA 和 MIMO 基础技术上，5G 为支持三大应用场景，采用了灵活的全新系统设计。</w:t>
            </w:r>
          </w:p>
          <w:p w14:paraId="33BD38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（1）在频段方面，5G 同时支持中低频和高频频段，其中，中低频满足覆盖和容量需求，高频满足在热点区域提升容量的需求，5G 针对中低频和高频设计了统一的技术方案，并支持百 MHz 的基础带宽。</w:t>
            </w:r>
          </w:p>
          <w:p w14:paraId="5098E3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（2）为了支持高速率传输和更优覆盖，5G 采用 LDPC、Polar 新型信道编码方案、性能更强的大规模天线技术等。</w:t>
            </w:r>
          </w:p>
          <w:p w14:paraId="6AA9CD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（3）为了支持低时延、高可靠，5G 采用短帧、快速反馈、多层 / 多站数据重传等技术。</w:t>
            </w:r>
          </w:p>
          <w:p w14:paraId="31C049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5G 网络关键技术</w:t>
            </w:r>
          </w:p>
          <w:p w14:paraId="2D606E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（1）5G 采用全服务化设计，模块化网络功能，支持按需调用，实现功能重构；采用服务化描述，易于实现能力开放，有利于引入 IT 开发实力，发挥网络潜力。</w:t>
            </w:r>
          </w:p>
          <w:p w14:paraId="7E4DCA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（2）5G 支持灵活部署，基于 NFV/SDN，实现硬件和软件解耦，实现控制和转发分离；采用通用数据中心云化组网，网络功能部署灵活，资源调度高效；支持边缘计算，云计算平台下沉到网络边缘，支持基于应用的网关灵活选择和边缘分流。</w:t>
            </w:r>
          </w:p>
          <w:p w14:paraId="360093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（3）通过网络切片满足 5G 差异化需求，网络切片是指从一个网络中选取特定的特性和功能，定制出的一个逻辑上独立的网络，它使得运营商可以部署功能、特性服务各不相同的多个逻辑网络，分别为各自的目标用户服务，目前定义了 3 种网络切片类型，即增强移动宽带、低时延、高可靠、大连接物联网。</w:t>
            </w:r>
          </w:p>
          <w:p w14:paraId="010F93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六、5G 网络架构</w:t>
            </w:r>
          </w:p>
          <w:p w14:paraId="29F045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5G 的网络架构，主要包括 5G 接入网和 5G 核心网，其中 NG-RAN 代表 5G接入网，5GC 代表 5G 核心网。</w:t>
            </w:r>
          </w:p>
          <w:p w14:paraId="3E86B0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5G 接入网</w:t>
            </w:r>
          </w:p>
          <w:p w14:paraId="46FCC8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主要包含两个节点。</w:t>
            </w:r>
          </w:p>
          <w:p w14:paraId="7FBE3A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（1）gNB 提供 5G 控制面和用户面服务的 5G 基站。</w:t>
            </w:r>
          </w:p>
          <w:p w14:paraId="733493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（2）ng-eNB 为用户提供 LTE/E-UTRAN（4G 网络）服务的基站。其中，gNB 和 gNB 之间，gNB 和 ng-eNB 之间，ng-eNB 和 gNB 之间通过 Xn 接口连接。</w:t>
            </w:r>
          </w:p>
          <w:p w14:paraId="49D8A5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5G 的核心网</w:t>
            </w:r>
          </w:p>
          <w:p w14:paraId="5313F2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主要包含以下 3 个部分。</w:t>
            </w:r>
          </w:p>
          <w:p w14:paraId="2BBC00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（1）AMF，主要负责访问和移动管理功能（控制面）。</w:t>
            </w:r>
          </w:p>
          <w:p w14:paraId="5B9124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（2）UPF：用于支持用户平面功能。</w:t>
            </w:r>
          </w:p>
          <w:p w14:paraId="10920D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（3）SMF：用于负责会话管理功能。</w:t>
            </w:r>
          </w:p>
          <w:p w14:paraId="505D40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七、5G 网络部署模式</w:t>
            </w:r>
          </w:p>
          <w:p w14:paraId="4FEE97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5G 网络部署模式分为 NSA 和 SA 两种。</w:t>
            </w:r>
          </w:p>
          <w:p w14:paraId="136D49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NSA 非独立组网模式</w:t>
            </w:r>
          </w:p>
          <w:p w14:paraId="39FC31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NSA（Non-Standalone，非独立组网）模式通过整合 5G 基站和 4G 基站的方式组网。NSA 的基站连接的核心网是 4G 核心网，采用双连接方式进行，可以实现无缝切换，切换过程中不会造成业务中断，从而能够保证业务连续性。</w:t>
            </w:r>
          </w:p>
          <w:p w14:paraId="70B9EA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这种方式适用于 5G 部署的最初阶段。该组网方式投入小、部署快，能够快速推进 5G 网络覆盖范围。</w:t>
            </w:r>
          </w:p>
          <w:p w14:paraId="309701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SA 独立组网模式</w:t>
            </w:r>
          </w:p>
          <w:p w14:paraId="59BD74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SA（Standalone，独立组网）模式通过建设独立的 5G 基站实现组网。该模式中 4G 和 5G 是两个独立的网络，网络间需通过重选和切换等方式进行互操作。</w:t>
            </w:r>
          </w:p>
          <w:p w14:paraId="21096B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SA 是 5G 的目标部署架构，适用于 5G 部署全生命周期。该组网方式投入大，成本造价高，实现基本覆盖需要较长时间，所以会在 NSA 5G 普及过程中逐步推进。</w:t>
            </w:r>
          </w:p>
          <w:p w14:paraId="3DA4BF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目前国内运营商已经启动 NSA 模式的 5G 服务，按照 5G 发展趋势，目前部署 5G 的国家几乎都是 NSA 先行，在此基础上逐步过渡到双模组网，最终实现 SA。对于消费者来说，目前市场上的单模或双模 5G 终端都能实现 5G 联网。</w:t>
            </w:r>
          </w:p>
          <w:p w14:paraId="5BAC2D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八、其他通信技术</w:t>
            </w:r>
          </w:p>
          <w:p w14:paraId="2E1AF1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蓝牙</w:t>
            </w:r>
          </w:p>
          <w:p w14:paraId="06065F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蓝牙是一种支持设备短距离通信（一般 10 m 内）的无线电技术，能在移动电话、PDA、无线耳机、笔记本电脑、相关外设等众多设备之间进行无线信息交换。其特点是方便快捷、灵活安全、低成本、低功耗，是实现无线个域网通信的主流技术之一。</w:t>
            </w:r>
          </w:p>
          <w:p w14:paraId="07C6E9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Wi-Fi</w:t>
            </w:r>
          </w:p>
          <w:p w14:paraId="441CEB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Wi-Fi 是一种无线联网技术，采用 IEEE 802.11 标准规范。与蓝牙技术一样，同属于在办公室和家庭中使用的短距离无线技术。同蓝牙技术相比，它具备更高的传输速率，更远的传播距离，已经广泛应用于笔记本、手机、汽车等广大领域中。</w:t>
            </w:r>
          </w:p>
          <w:p w14:paraId="192057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ZigBee</w:t>
            </w:r>
          </w:p>
          <w:p w14:paraId="785879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ZigBee 是一种低速短距离传输的无线网上协议，采用 IEEE 802.15.4 标准规范的媒体访问层与物理层。主要特点是低速、低耗电、低成本、支持大量网上节点、支持多种网上拓扑、低复杂度、快速、可靠、安全。适用于传输距离短、数据传输速率低的一系列电子元器件设备之间。广泛应用在消费类电子设备、家庭智能控制、玩具（电子宠物）、医护（监视器和传感器）、工控（监视器、传感器和自动控制设备）等领域。</w:t>
            </w:r>
          </w:p>
          <w:p w14:paraId="232057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射频识别</w:t>
            </w:r>
          </w:p>
          <w:p w14:paraId="424F6C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射频识别（RFID）为阅读器与标签之间进行非接触式的数据通信，从而达到识别目标的目的。RFID 的应用非常广泛，典型应用有动物晶片、汽车晶片防盗器、门禁管制、停车场管制、生产线自动化、物料管理。</w:t>
            </w:r>
          </w:p>
          <w:p w14:paraId="3E4176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卫星通信</w:t>
            </w:r>
          </w:p>
          <w:p w14:paraId="20D080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卫星通信是地球上的无线电通信站间利用卫星作为中继器而进行的通信。卫星通信系统由卫星和地球站两部分组成。卫星通信的特点是：</w:t>
            </w:r>
          </w:p>
          <w:p w14:paraId="76C559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（1）通信范围大，只要在卫星发射的电波所覆盖的范围内，在任何两点之间都可进行通信。</w:t>
            </w:r>
          </w:p>
          <w:p w14:paraId="7FB801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（2）不易受陆地灾害的影响。</w:t>
            </w:r>
          </w:p>
          <w:p w14:paraId="737504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（3）只要设置地球站电路即可开通。</w:t>
            </w:r>
          </w:p>
          <w:p w14:paraId="7620F8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（4）同时可在多处接收，能经济地实现广播、多址通信。</w:t>
            </w:r>
          </w:p>
          <w:p w14:paraId="4C45FE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（5）电路设置非常灵活，可随时分散过于集中的话务量。</w:t>
            </w:r>
          </w:p>
          <w:p w14:paraId="3F85FC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（6）同一信道可用于不同方向或不同区间。</w:t>
            </w:r>
          </w:p>
          <w:p w14:paraId="017603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光纤通信</w:t>
            </w:r>
          </w:p>
          <w:p w14:paraId="011DE3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光纤通信是以光波作为信息载体，以光纤作为传输媒介的一种通信方式。当今，光纤以其传输频带宽、抗干扰性高和信号衰减小等特点，已成为世界通信中主要传输方式。光纤通信的应用领域很广，主要用于市话中继线、长途干线通信、全球通信网、各国的公共电信网等，还用于飞机、飞船、舰艇、矿井、电力部门、军事及有腐蚀和有辐射的环境中。</w:t>
            </w:r>
          </w:p>
          <w:p w14:paraId="6359239B">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A0A3E37">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通过教师讲解，了解5G 技术的基本理论知识。</w:t>
            </w:r>
          </w:p>
        </w:tc>
      </w:tr>
      <w:tr w14:paraId="6AD8113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4567F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2E75B6" w:themeColor="accent1" w:themeShade="BF"/>
                <w:kern w:val="2"/>
                <w:sz w:val="24"/>
                <w:szCs w:val="24"/>
              </w:rPr>
            </w:pPr>
            <w:r>
              <w:rPr>
                <w:rFonts w:hint="eastAsia" w:ascii="微软雅黑" w:hAnsi="微软雅黑" w:eastAsia="微软雅黑" w:cs="微软雅黑"/>
                <w:b/>
                <w:bCs w:val="0"/>
                <w:color w:val="2E75B6" w:themeColor="accent1" w:themeShade="BF"/>
                <w:kern w:val="2"/>
                <w:sz w:val="24"/>
                <w:szCs w:val="24"/>
                <w:lang w:val="en-US" w:eastAsia="zh-CN" w:bidi="ar"/>
              </w:rPr>
              <w:t>课堂小结</w:t>
            </w:r>
          </w:p>
          <w:p w14:paraId="517EBB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宋体" w:hAnsi="宋体" w:eastAsia="宋体" w:cs="宋体"/>
                <w:color w:val="2E75B6" w:themeColor="accent1" w:themeShade="BF"/>
                <w:kern w:val="2"/>
                <w:sz w:val="21"/>
                <w:szCs w:val="21"/>
                <w:lang w:val="en-US" w:eastAsia="zh-CN" w:bidi="ar"/>
              </w:rPr>
              <w:t>（</w:t>
            </w:r>
            <w:r>
              <w:rPr>
                <w:rFonts w:hint="eastAsia" w:ascii="Times New Roman" w:hAnsi="Times New Roman" w:cs="Times New Roman"/>
                <w:color w:val="2E75B6" w:themeColor="accent1" w:themeShade="BF"/>
                <w:kern w:val="2"/>
                <w:sz w:val="21"/>
                <w:szCs w:val="21"/>
                <w:lang w:val="en-US" w:eastAsia="zh-CN" w:bidi="ar"/>
              </w:rPr>
              <w:t>3</w:t>
            </w:r>
            <w:r>
              <w:rPr>
                <w:rFonts w:hint="default" w:ascii="Times New Roman" w:hAnsi="Times New Roman" w:eastAsia="宋体" w:cs="Times New Roman"/>
                <w:color w:val="2E75B6" w:themeColor="accent1" w:themeShade="BF"/>
                <w:kern w:val="2"/>
                <w:sz w:val="21"/>
                <w:szCs w:val="21"/>
                <w:lang w:val="en-US" w:eastAsia="zh-CN" w:bidi="ar"/>
              </w:rPr>
              <w:t>min</w:t>
            </w:r>
            <w:r>
              <w:rPr>
                <w:rFonts w:hint="eastAsia" w:ascii="宋体" w:hAnsi="宋体" w:eastAsia="宋体" w:cs="宋体"/>
                <w:color w:val="2E75B6" w:themeColor="accent1" w:themeShade="BF"/>
                <w:kern w:val="2"/>
                <w:sz w:val="21"/>
                <w:szCs w:val="21"/>
                <w:lang w:val="en-US" w:eastAsia="zh-CN" w:bidi="ar"/>
              </w:rPr>
              <w:t>）</w:t>
            </w:r>
          </w:p>
        </w:tc>
        <w:tc>
          <w:tcPr>
            <w:tcW w:w="5807" w:type="dxa"/>
            <w:tcBorders>
              <w:tl2br w:val="nil"/>
              <w:tr2bl w:val="nil"/>
            </w:tcBorders>
            <w:vAlign w:val="center"/>
          </w:tcPr>
          <w:p w14:paraId="1F687CB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B5EE504">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5G 技术</w:t>
            </w:r>
            <w:r>
              <w:rPr>
                <w:rFonts w:hint="eastAsia" w:ascii="宋体" w:hAnsi="宋体" w:cs="宋体"/>
                <w:b/>
                <w:bCs w:val="0"/>
                <w:kern w:val="0"/>
                <w:sz w:val="21"/>
                <w:szCs w:val="21"/>
                <w:lang w:val="en-US" w:eastAsia="zh-CN" w:bidi="ar"/>
              </w:rPr>
              <w:t>，让学生知道使用“模板”创建文档不仅节省了格式化编排的时间，还可以保持同类文档格式的严格一致。</w:t>
            </w:r>
          </w:p>
        </w:tc>
        <w:tc>
          <w:tcPr>
            <w:tcW w:w="1366" w:type="dxa"/>
            <w:tcBorders>
              <w:tl2br w:val="nil"/>
              <w:tr2bl w:val="nil"/>
            </w:tcBorders>
            <w:vAlign w:val="center"/>
          </w:tcPr>
          <w:p w14:paraId="19A6B54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FEFC5B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805FC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微软雅黑" w:hAnsi="微软雅黑" w:eastAsia="微软雅黑" w:cs="微软雅黑"/>
                <w:b/>
                <w:bCs w:val="0"/>
                <w:color w:val="2E75B6" w:themeColor="accent1" w:themeShade="BF"/>
                <w:kern w:val="2"/>
                <w:sz w:val="24"/>
                <w:szCs w:val="24"/>
                <w:lang w:val="en-US" w:eastAsia="zh-CN" w:bidi="ar"/>
              </w:rPr>
              <w:t>作业布置</w:t>
            </w:r>
            <w:r>
              <w:rPr>
                <w:rFonts w:hint="eastAsia" w:ascii="宋体" w:hAnsi="宋体" w:eastAsia="宋体" w:cs="宋体"/>
                <w:b w:val="0"/>
                <w:bCs w:val="0"/>
                <w:color w:val="2E75B6" w:themeColor="accent1" w:themeShade="BF"/>
                <w:kern w:val="2"/>
                <w:sz w:val="21"/>
                <w:szCs w:val="21"/>
                <w:lang w:val="en-US" w:eastAsia="zh-CN" w:bidi="ar"/>
              </w:rPr>
              <w:t>（</w:t>
            </w:r>
            <w:r>
              <w:rPr>
                <w:rFonts w:hint="eastAsia" w:ascii="Times New Roman" w:hAnsi="Times New Roman" w:cs="Times New Roman"/>
                <w:b w:val="0"/>
                <w:bCs w:val="0"/>
                <w:color w:val="2E75B6" w:themeColor="accent1" w:themeShade="BF"/>
                <w:kern w:val="2"/>
                <w:sz w:val="21"/>
                <w:szCs w:val="21"/>
                <w:lang w:val="en-US" w:eastAsia="zh-CN" w:bidi="ar"/>
              </w:rPr>
              <w:t>2</w:t>
            </w:r>
            <w:r>
              <w:rPr>
                <w:rFonts w:hint="default" w:ascii="Times New Roman" w:hAnsi="Times New Roman" w:eastAsia="宋体" w:cs="Times New Roman"/>
                <w:b w:val="0"/>
                <w:bCs w:val="0"/>
                <w:color w:val="2E75B6" w:themeColor="accent1" w:themeShade="BF"/>
                <w:kern w:val="2"/>
                <w:sz w:val="21"/>
                <w:szCs w:val="21"/>
                <w:lang w:val="en-US" w:eastAsia="zh-CN" w:bidi="ar"/>
              </w:rPr>
              <w:t>min</w:t>
            </w:r>
            <w:r>
              <w:rPr>
                <w:rFonts w:hint="eastAsia" w:ascii="宋体" w:hAnsi="宋体" w:eastAsia="宋体" w:cs="宋体"/>
                <w:b w:val="0"/>
                <w:bCs w:val="0"/>
                <w:color w:val="2E75B6" w:themeColor="accent1" w:themeShade="BF"/>
                <w:kern w:val="2"/>
                <w:sz w:val="21"/>
                <w:szCs w:val="21"/>
                <w:lang w:val="en-US" w:eastAsia="zh-CN" w:bidi="ar"/>
              </w:rPr>
              <w:t>）</w:t>
            </w:r>
          </w:p>
        </w:tc>
        <w:tc>
          <w:tcPr>
            <w:tcW w:w="5807" w:type="dxa"/>
            <w:tcBorders>
              <w:tl2br w:val="nil"/>
              <w:tr2bl w:val="nil"/>
            </w:tcBorders>
            <w:vAlign w:val="center"/>
          </w:tcPr>
          <w:p w14:paraId="5ADF3D6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CCB7126">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 xml:space="preserve"> </w:t>
            </w:r>
            <w:r>
              <w:rPr>
                <w:rFonts w:hint="eastAsia" w:ascii="宋体" w:hAnsi="宋体" w:cs="宋体"/>
                <w:bCs/>
                <w:kern w:val="2"/>
                <w:sz w:val="21"/>
                <w:szCs w:val="21"/>
                <w:lang w:val="en-US" w:eastAsia="zh-CN" w:bidi="ar"/>
              </w:rPr>
              <w:t>简述蓝牙、Wi-Fi、ZigBee、射频识别、卫星通信、光纤通信等的基本知识。</w:t>
            </w:r>
          </w:p>
        </w:tc>
        <w:tc>
          <w:tcPr>
            <w:tcW w:w="1366" w:type="dxa"/>
            <w:tcBorders>
              <w:tl2br w:val="nil"/>
              <w:tr2bl w:val="nil"/>
            </w:tcBorders>
            <w:vAlign w:val="center"/>
          </w:tcPr>
          <w:p w14:paraId="0617EB2C">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3B3D74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4B2D27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786EB4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184CAF72">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5E8405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简述 5G 的基本特点和应用场景。</w:t>
            </w:r>
          </w:p>
          <w:p w14:paraId="2B324E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ascii="宋体" w:hAnsi="宋体" w:eastAsia="宋体" w:cs="宋体"/>
                <w:b w:val="0"/>
                <w:bCs/>
                <w:color w:val="000000" w:themeColor="text1"/>
                <w:lang w:eastAsia="zh-CN"/>
                <w14:textFill>
                  <w14:solidFill>
                    <w14:schemeClr w14:val="tx1"/>
                  </w14:solidFill>
                </w14:textFill>
              </w:rPr>
              <w:t>2. 简述 5G 的组网模式。</w:t>
            </w:r>
          </w:p>
          <w:p w14:paraId="363493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1BC03AB9">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4AC78A6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4AEC5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147E09C7">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088FD71">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谈谈你对国家进行自主可控的信息化建设的看法。</w:t>
            </w:r>
          </w:p>
        </w:tc>
        <w:tc>
          <w:tcPr>
            <w:tcW w:w="1366" w:type="dxa"/>
            <w:tcBorders>
              <w:tl2br w:val="nil"/>
              <w:tr2bl w:val="nil"/>
            </w:tcBorders>
            <w:vAlign w:val="center"/>
          </w:tcPr>
          <w:p w14:paraId="1AA5ED75">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1E5533A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63A2D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教学反思</w:t>
            </w:r>
          </w:p>
        </w:tc>
        <w:tc>
          <w:tcPr>
            <w:tcW w:w="7173" w:type="dxa"/>
            <w:gridSpan w:val="2"/>
            <w:tcBorders>
              <w:tl2br w:val="nil"/>
              <w:tr2bl w:val="nil"/>
            </w:tcBorders>
            <w:vAlign w:val="center"/>
          </w:tcPr>
          <w:p w14:paraId="11EEA06F">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在教学过程中，</w:t>
            </w:r>
            <w:r>
              <w:rPr>
                <w:rFonts w:hint="eastAsia" w:ascii="Times New Roman" w:hAnsi="Times New Roman"/>
                <w:lang w:eastAsia="zh-CN"/>
              </w:rPr>
              <w:t>需要</w:t>
            </w:r>
            <w:r>
              <w:rPr>
                <w:rFonts w:hint="default" w:ascii="Times New Roman" w:hAnsi="Times New Roman"/>
              </w:rPr>
              <w:t>鼓励和诱导相结合，排除学生学习中各种心理障碍，克服学生的抵触情绪，创设和谐的学习环境，是保持学生学习动力的手段。</w:t>
            </w:r>
          </w:p>
        </w:tc>
      </w:tr>
    </w:tbl>
    <w:p w14:paraId="779B70DE"/>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18E8A">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2E700A">
    <w:pPr>
      <w:pStyle w:val="9"/>
      <w:pBdr>
        <w:bottom w:val="none" w:color="auto" w:sz="0" w:space="1"/>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3810" b="13970"/>
          <wp:wrapNone/>
          <wp:docPr id="5"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43D76F">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-362585</wp:posOffset>
          </wp:positionH>
          <wp:positionV relativeFrom="paragraph">
            <wp:posOffset>-539750</wp:posOffset>
          </wp:positionV>
          <wp:extent cx="7584440" cy="10727690"/>
          <wp:effectExtent l="0" t="0" r="16510" b="16510"/>
          <wp:wrapNone/>
          <wp:docPr id="7" name="图片 7"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7CD07A">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7559040" cy="10692130"/>
          <wp:effectExtent l="0" t="0" r="3810" b="13970"/>
          <wp:wrapNone/>
          <wp:docPr id="6"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A240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1D9A51F6"/>
    <w:rsid w:val="1E9979F9"/>
    <w:rsid w:val="24D949F2"/>
    <w:rsid w:val="310C0CE8"/>
    <w:rsid w:val="3B4B3FF6"/>
    <w:rsid w:val="436C72A2"/>
    <w:rsid w:val="4F195FF8"/>
    <w:rsid w:val="534361FE"/>
    <w:rsid w:val="5E4D0C7C"/>
    <w:rsid w:val="6E5C47F5"/>
    <w:rsid w:val="71875D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uiPriority w:val="1"/>
  </w:style>
  <w:style w:type="table" w:default="1" w:styleId="10">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uiPriority w:val="99"/>
    <w:pPr>
      <w:tabs>
        <w:tab w:val="center" w:pos="4153"/>
        <w:tab w:val="right" w:pos="8306"/>
      </w:tabs>
      <w:snapToGrid w:val="0"/>
      <w:jc w:val="left"/>
    </w:pPr>
    <w:rPr>
      <w:sz w:val="18"/>
      <w:szCs w:val="18"/>
    </w:rPr>
  </w:style>
  <w:style w:type="paragraph" w:styleId="9">
    <w:name w:val="header"/>
    <w:basedOn w:val="1"/>
    <w:link w:val="18"/>
    <w:semiHidden/>
    <w:unhideWhenUsed/>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qFormat/>
    <w:uiPriority w:val="0"/>
    <w:rPr>
      <w:rFonts w:ascii="仿宋_GB2312" w:hAnsi="Times New Roman" w:eastAsia="仿宋_GB2312"/>
      <w:sz w:val="28"/>
      <w:szCs w:val="28"/>
    </w:rPr>
  </w:style>
  <w:style w:type="paragraph" w:customStyle="1" w:styleId="32">
    <w:name w:val="封面日期"/>
    <w:basedOn w:val="1"/>
    <w:qFormat/>
    <w:uiPriority w:val="0"/>
    <w:pPr>
      <w:jc w:val="center"/>
    </w:pPr>
    <w:rPr>
      <w:rFonts w:ascii="黑体" w:hAnsi="Times New Roman" w:eastAsia="黑体"/>
      <w:sz w:val="32"/>
      <w:szCs w:val="32"/>
    </w:rPr>
  </w:style>
  <w:style w:type="paragraph" w:customStyle="1" w:styleId="33">
    <w:name w:val="论文标题"/>
    <w:basedOn w:val="1"/>
    <w:qFormat/>
    <w:uiPriority w:val="0"/>
    <w:pPr>
      <w:jc w:val="center"/>
    </w:pPr>
    <w:rPr>
      <w:rFonts w:ascii="Times New Roman" w:hAnsi="Times New Roman" w:eastAsia="楷体_GB2312"/>
      <w:b/>
      <w:kern w:val="36"/>
      <w:sz w:val="52"/>
      <w:szCs w:val="52"/>
    </w:rPr>
  </w:style>
  <w:style w:type="paragraph" w:customStyle="1" w:styleId="34">
    <w:name w:val="硕士学位论文"/>
    <w:basedOn w:val="1"/>
    <w:qFormat/>
    <w:uiPriority w:val="0"/>
    <w:pPr>
      <w:spacing w:before="240"/>
      <w:jc w:val="center"/>
    </w:pPr>
    <w:rPr>
      <w:rFonts w:ascii="Times New Roman" w:hAnsi="Times New Roman"/>
      <w:sz w:val="44"/>
      <w:szCs w:val="44"/>
    </w:rPr>
  </w:style>
  <w:style w:type="paragraph" w:customStyle="1" w:styleId="35">
    <w:name w:val="研究生姓名"/>
    <w:basedOn w:val="1"/>
    <w:qFormat/>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Pages>
  <Words>6909</Words>
  <Characters>7508</Characters>
  <Lines>1</Lines>
  <Paragraphs>1</Paragraphs>
  <TotalTime>0</TotalTime>
  <ScaleCrop>false</ScaleCrop>
  <LinksUpToDate>false</LinksUpToDate>
  <CharactersWithSpaces>7829</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2025-01-20T06:13:56Z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BF6DB08B89DD4BD1BD278577E3E641BD_13</vt:lpwstr>
  </property>
  <property fmtid="{D5CDD505-2E9C-101B-9397-08002B2CF9AE}" pid="4" name="KSOTemplateDocerSaveRecord">
    <vt:lpwstr>eyJoZGlkIjoiOTcxZjc4Y2ViNTBlZDVmZTI3YTAxZGE1NWVmM2E2NDEiLCJ1c2VySWQiOiI0MDMzMDA2MzYifQ==</vt:lpwstr>
  </property>
</Properties>
</file>