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F305DDD">
      <w:pPr>
        <w:jc w:val="center"/>
        <w:rPr>
          <w:rFonts w:hint="eastAsia" w:ascii="方正卡通简体" w:hAnsi="方正卡通简体" w:eastAsia="方正卡通简体" w:cs="方正卡通简体"/>
          <w:sz w:val="22"/>
          <w:szCs w:val="28"/>
          <w:lang w:eastAsia="zh-CN"/>
        </w:rPr>
      </w:pPr>
    </w:p>
    <w:p w14:paraId="558149AB">
      <w:pPr>
        <w:jc w:val="center"/>
        <w:rPr>
          <w:rFonts w:hint="eastAsia" w:ascii="方正卡通简体" w:hAnsi="方正卡通简体" w:eastAsia="方正卡通简体" w:cs="方正卡通简体"/>
          <w:sz w:val="22"/>
          <w:szCs w:val="28"/>
          <w:lang w:eastAsia="zh-CN"/>
        </w:rPr>
      </w:pPr>
    </w:p>
    <w:p w14:paraId="348E58FC">
      <w:pPr>
        <w:jc w:val="center"/>
        <w:rPr>
          <w:rFonts w:hint="eastAsia" w:ascii="方正卡通简体" w:hAnsi="方正卡通简体" w:eastAsia="方正卡通简体" w:cs="方正卡通简体"/>
          <w:sz w:val="22"/>
          <w:szCs w:val="28"/>
          <w:lang w:eastAsia="zh-CN"/>
        </w:rPr>
      </w:pPr>
    </w:p>
    <w:p w14:paraId="792F2F56">
      <w:pPr>
        <w:jc w:val="center"/>
        <w:rPr>
          <w:rFonts w:hint="eastAsia" w:ascii="方正卡通简体" w:hAnsi="方正卡通简体" w:eastAsia="方正卡通简体" w:cs="方正卡通简体"/>
          <w:sz w:val="22"/>
          <w:szCs w:val="28"/>
          <w:lang w:eastAsia="zh-CN"/>
        </w:rPr>
      </w:pPr>
    </w:p>
    <w:p w14:paraId="46FCD122">
      <w:pPr>
        <w:jc w:val="both"/>
        <w:rPr>
          <w:rFonts w:hint="eastAsia" w:ascii="方正卡通简体" w:hAnsi="方正卡通简体" w:eastAsia="方正卡通简体" w:cs="方正卡通简体"/>
          <w:sz w:val="22"/>
          <w:szCs w:val="28"/>
          <w:lang w:eastAsia="zh-CN"/>
        </w:rPr>
      </w:pPr>
    </w:p>
    <w:p w14:paraId="7FC0E3B5">
      <w:pPr>
        <w:jc w:val="both"/>
        <w:rPr>
          <w:rFonts w:hint="eastAsia" w:ascii="方正卡通简体" w:hAnsi="方正卡通简体" w:eastAsia="方正卡通简体" w:cs="方正卡通简体"/>
          <w:sz w:val="22"/>
          <w:szCs w:val="28"/>
          <w:lang w:eastAsia="zh-CN"/>
        </w:rPr>
      </w:pPr>
    </w:p>
    <w:p w14:paraId="4AC06B55">
      <w:pPr>
        <w:jc w:val="center"/>
        <w:rPr>
          <w:sz w:val="22"/>
        </w:rPr>
      </w:pPr>
      <w:r>
        <w:rPr>
          <w:sz w:val="22"/>
        </w:rPr>
        <mc:AlternateContent>
          <mc:Choice Requires="wps">
            <w:drawing>
              <wp:inline distT="0" distB="0" distL="114300" distR="114300">
                <wp:extent cx="6209030" cy="1682115"/>
                <wp:effectExtent l="0" t="0" r="0" b="0"/>
                <wp:docPr id="5" name="文本框 5"/>
                <wp:cNvGraphicFramePr/>
                <a:graphic xmlns:a="http://schemas.openxmlformats.org/drawingml/2006/main">
                  <a:graphicData uri="http://schemas.microsoft.com/office/word/2010/wordprocessingShape">
                    <wps:wsp>
                      <wps:cNvSpPr txBox="1"/>
                      <wps:spPr>
                        <a:xfrm>
                          <a:off x="1281430" y="3258820"/>
                          <a:ext cx="6209030" cy="168211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F226378">
                            <w:pPr>
                              <w:jc w:val="center"/>
                              <w:rPr>
                                <w:rFonts w:hint="eastAsia" w:ascii="WPS灵秀黑" w:hAnsi="WPS灵秀黑" w:eastAsia="WPS灵秀黑" w:cs="WPS灵秀黑"/>
                                <w:sz w:val="144"/>
                                <w:szCs w:val="144"/>
                              </w:rPr>
                            </w:pPr>
                            <w:r>
                              <w:rPr>
                                <w:rFonts w:hint="eastAsia" w:ascii="WPS灵秀黑" w:hAnsi="WPS灵秀黑" w:eastAsia="WPS灵秀黑" w:cs="WPS灵秀黑"/>
                                <w:sz w:val="144"/>
                                <w:szCs w:val="144"/>
                              </w:rPr>
                              <w:t>创新创业基础</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inline>
            </w:drawing>
          </mc:Choice>
          <mc:Fallback>
            <w:pict>
              <v:shape id="_x0000_s1026" o:spid="_x0000_s1026" o:spt="202" type="#_x0000_t202" style="height:132.45pt;width:488.9pt;" filled="f" stroked="f" coordsize="21600,21600" o:gfxdata="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Awo5uzXAAAABQEAAA8AAAAAAAAAAQAg&#10;AAAAIgAAAGRycy9kb3ducmV2LnhtbFBLAQIUABQAAAAIAIdO4kBav+JDSAIAAHMEAAAOAAAAAAAA&#10;AAEAIAAAACYBAABkcnMvZTJvRG9jLnhtbFBLBQYAAAAABgAGAFkBAADgBQAAAAA=&#10;">
                <v:fill on="f" focussize="0,0"/>
                <v:stroke on="f" weight="0.5pt"/>
                <v:imagedata o:title=""/>
                <o:lock v:ext="edit" aspectratio="f"/>
                <v:textbox>
                  <w:txbxContent>
                    <w:p w14:paraId="7F226378">
                      <w:pPr>
                        <w:jc w:val="center"/>
                        <w:rPr>
                          <w:rFonts w:hint="eastAsia" w:ascii="WPS灵秀黑" w:hAnsi="WPS灵秀黑" w:eastAsia="WPS灵秀黑" w:cs="WPS灵秀黑"/>
                          <w:sz w:val="144"/>
                          <w:szCs w:val="144"/>
                        </w:rPr>
                      </w:pPr>
                      <w:r>
                        <w:rPr>
                          <w:rFonts w:hint="eastAsia" w:ascii="WPS灵秀黑" w:hAnsi="WPS灵秀黑" w:eastAsia="WPS灵秀黑" w:cs="WPS灵秀黑"/>
                          <w:sz w:val="144"/>
                          <w:szCs w:val="144"/>
                        </w:rPr>
                        <w:t>创新创业基础</w:t>
                      </w:r>
                    </w:p>
                  </w:txbxContent>
                </v:textbox>
                <w10:wrap type="none"/>
                <w10:anchorlock/>
              </v:shape>
            </w:pict>
          </mc:Fallback>
        </mc:AlternateContent>
      </w:r>
    </w:p>
    <w:p w14:paraId="2F8F1B91">
      <w:pPr>
        <w:jc w:val="center"/>
        <w:rPr>
          <w:sz w:val="22"/>
        </w:rPr>
      </w:pPr>
    </w:p>
    <w:p w14:paraId="17DF8C9C">
      <w:pPr>
        <w:jc w:val="center"/>
        <w:rPr>
          <w:sz w:val="22"/>
        </w:rPr>
      </w:pPr>
    </w:p>
    <w:p w14:paraId="7D007BEB">
      <w:pPr>
        <w:jc w:val="center"/>
        <w:rPr>
          <w:rFonts w:hint="eastAsia" w:ascii="华文中宋" w:hAnsi="华文中宋" w:eastAsia="华文中宋" w:cs="华文中宋"/>
          <w:sz w:val="56"/>
          <w:szCs w:val="56"/>
          <w:lang w:val="en-US" w:eastAsia="zh-CN"/>
        </w:rPr>
      </w:pPr>
      <w:r>
        <w:rPr>
          <w:rFonts w:hint="eastAsia" w:ascii="华文中宋" w:hAnsi="华文中宋" w:eastAsia="华文中宋" w:cs="华文中宋"/>
          <w:sz w:val="56"/>
          <w:szCs w:val="56"/>
          <w:lang w:val="en-US" w:eastAsia="zh-CN"/>
        </w:rPr>
        <w:t>电子教案</w:t>
      </w:r>
    </w:p>
    <w:p w14:paraId="0DF4A48B">
      <w:pPr>
        <w:jc w:val="center"/>
        <w:rPr>
          <w:rFonts w:hint="eastAsia" w:ascii="华文中宋" w:hAnsi="华文中宋" w:eastAsia="华文中宋" w:cs="华文中宋"/>
          <w:sz w:val="56"/>
          <w:szCs w:val="56"/>
          <w:lang w:val="en-US" w:eastAsia="zh-CN"/>
        </w:rPr>
      </w:pPr>
    </w:p>
    <w:p w14:paraId="6DA8BED9">
      <w:pPr>
        <w:jc w:val="center"/>
        <w:rPr>
          <w:rFonts w:hint="eastAsia" w:ascii="华文中宋" w:hAnsi="华文中宋" w:eastAsia="华文中宋" w:cs="华文中宋"/>
          <w:sz w:val="56"/>
          <w:szCs w:val="56"/>
          <w:lang w:val="en-US" w:eastAsia="zh-CN"/>
        </w:rPr>
      </w:pPr>
    </w:p>
    <w:p w14:paraId="13C68512">
      <w:pPr>
        <w:jc w:val="center"/>
        <w:rPr>
          <w:rFonts w:hint="eastAsia" w:ascii="华文中宋" w:hAnsi="华文中宋" w:eastAsia="华文中宋" w:cs="华文中宋"/>
          <w:sz w:val="56"/>
          <w:szCs w:val="56"/>
          <w:lang w:val="en-US" w:eastAsia="zh-CN"/>
        </w:rPr>
      </w:pPr>
    </w:p>
    <w:p w14:paraId="6FEB7887">
      <w:pPr>
        <w:jc w:val="center"/>
        <w:rPr>
          <w:rFonts w:hint="eastAsia" w:ascii="华文中宋" w:hAnsi="华文中宋" w:eastAsia="华文中宋" w:cs="华文中宋"/>
          <w:sz w:val="56"/>
          <w:szCs w:val="56"/>
          <w:lang w:val="en-US" w:eastAsia="zh-CN"/>
        </w:rPr>
      </w:pPr>
    </w:p>
    <w:p w14:paraId="3D2241F9">
      <w:pPr>
        <w:jc w:val="center"/>
        <w:rPr>
          <w:rFonts w:hint="eastAsia" w:ascii="华文中宋" w:hAnsi="华文中宋" w:eastAsia="华文中宋" w:cs="华文中宋"/>
          <w:sz w:val="56"/>
          <w:szCs w:val="56"/>
          <w:lang w:val="en-US" w:eastAsia="zh-CN"/>
        </w:rPr>
      </w:pPr>
    </w:p>
    <w:p w14:paraId="194F83D7">
      <w:pPr>
        <w:jc w:val="center"/>
        <w:rPr>
          <w:rFonts w:hint="eastAsia" w:ascii="华文中宋" w:hAnsi="华文中宋" w:eastAsia="华文中宋" w:cs="华文中宋"/>
          <w:sz w:val="56"/>
          <w:szCs w:val="56"/>
          <w:lang w:val="en-US" w:eastAsia="zh-CN"/>
        </w:rPr>
      </w:pPr>
    </w:p>
    <w:p w14:paraId="1E9186EE">
      <w:pPr>
        <w:jc w:val="center"/>
        <w:rPr>
          <w:rFonts w:hint="eastAsia" w:ascii="方正卡通简体" w:hAnsi="方正卡通简体" w:eastAsia="方正卡通简体" w:cs="方正卡通简体"/>
          <w:sz w:val="22"/>
          <w:szCs w:val="28"/>
          <w:lang w:eastAsia="zh-CN"/>
        </w:rPr>
      </w:pPr>
      <w:r>
        <w:rPr>
          <w:rFonts w:hint="eastAsia" w:ascii="华文中宋" w:hAnsi="华文中宋" w:eastAsia="华文中宋" w:cs="华文中宋"/>
          <w:sz w:val="36"/>
          <w:szCs w:val="36"/>
          <w:lang w:val="en-US" w:eastAsia="zh-CN"/>
        </w:rPr>
        <w:t>北京出版社</w:t>
      </w:r>
      <w:r>
        <w:rPr>
          <w:rFonts w:hint="eastAsia" w:ascii="方正卡通简体" w:hAnsi="方正卡通简体" w:eastAsia="方正卡通简体" w:cs="方正卡通简体"/>
          <w:sz w:val="22"/>
          <w:szCs w:val="28"/>
          <w:lang w:eastAsia="zh-CN"/>
        </w:rPr>
        <w:br w:type="page"/>
      </w:r>
    </w:p>
    <w:p w14:paraId="2435B9E2">
      <w:pPr>
        <w:keepNext w:val="0"/>
        <w:keepLines w:val="0"/>
        <w:pageBreakBefore w:val="0"/>
        <w:widowControl w:val="0"/>
        <w:kinsoku/>
        <w:wordWrap/>
        <w:overflowPunct/>
        <w:topLinePunct w:val="0"/>
        <w:autoSpaceDE/>
        <w:autoSpaceDN/>
        <w:bidi w:val="0"/>
        <w:adjustRightInd/>
        <w:snapToGrid/>
        <w:spacing w:before="313" w:beforeLines="100" w:after="157" w:afterLines="50"/>
        <w:jc w:val="center"/>
        <w:textAlignment w:val="auto"/>
        <w:rPr>
          <w:rFonts w:hint="eastAsia" w:ascii="黑体" w:hAnsi="黑体" w:eastAsia="黑体" w:cs="黑体"/>
          <w:b w:val="0"/>
          <w:bCs w:val="0"/>
          <w:color w:val="385724" w:themeColor="accent6" w:themeShade="80"/>
          <w:sz w:val="44"/>
          <w:szCs w:val="44"/>
          <w:lang w:eastAsia="zh-CN"/>
        </w:rPr>
      </w:pPr>
      <w:r>
        <w:rPr>
          <w:rFonts w:hint="eastAsia" w:ascii="黑体" w:hAnsi="黑体" w:eastAsia="黑体" w:cs="黑体"/>
          <w:b w:val="0"/>
          <w:bCs w:val="0"/>
          <w:color w:val="385724" w:themeColor="accent6" w:themeShade="80"/>
          <w:sz w:val="44"/>
          <w:szCs w:val="44"/>
          <w:lang w:eastAsia="zh-CN"/>
        </w:rPr>
        <w:t>课时分配表</w:t>
      </w:r>
    </w:p>
    <w:tbl>
      <w:tblPr>
        <w:tblStyle w:val="5"/>
        <w:tblW w:w="10205" w:type="dxa"/>
        <w:jc w:val="center"/>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Layout w:type="autofit"/>
        <w:tblCellMar>
          <w:top w:w="0" w:type="dxa"/>
          <w:left w:w="108" w:type="dxa"/>
          <w:bottom w:w="0" w:type="dxa"/>
          <w:right w:w="108" w:type="dxa"/>
        </w:tblCellMar>
      </w:tblPr>
      <w:tblGrid>
        <w:gridCol w:w="1176"/>
        <w:gridCol w:w="5269"/>
        <w:gridCol w:w="1735"/>
        <w:gridCol w:w="2025"/>
      </w:tblGrid>
      <w:tr w14:paraId="166EAD1B">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00B0F0"/>
            <w:vAlign w:val="center"/>
          </w:tcPr>
          <w:p w14:paraId="32350A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章序</w:t>
            </w:r>
          </w:p>
        </w:tc>
        <w:tc>
          <w:tcPr>
            <w:tcW w:w="5269" w:type="dxa"/>
            <w:tcBorders>
              <w:tl2br w:val="nil"/>
              <w:tr2bl w:val="nil"/>
            </w:tcBorders>
            <w:shd w:val="clear" w:color="auto" w:fill="00B0F0"/>
            <w:vAlign w:val="center"/>
          </w:tcPr>
          <w:p w14:paraId="29143F8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课程内容</w:t>
            </w:r>
          </w:p>
        </w:tc>
        <w:tc>
          <w:tcPr>
            <w:tcW w:w="1735" w:type="dxa"/>
            <w:tcBorders>
              <w:tl2br w:val="nil"/>
              <w:tr2bl w:val="nil"/>
            </w:tcBorders>
            <w:shd w:val="clear" w:color="auto" w:fill="00B0F0"/>
            <w:vAlign w:val="center"/>
          </w:tcPr>
          <w:p w14:paraId="5E9713A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课时</w:t>
            </w:r>
          </w:p>
        </w:tc>
        <w:tc>
          <w:tcPr>
            <w:tcW w:w="2025" w:type="dxa"/>
            <w:tcBorders>
              <w:tl2br w:val="nil"/>
              <w:tr2bl w:val="nil"/>
            </w:tcBorders>
            <w:shd w:val="clear" w:color="auto" w:fill="00B0F0"/>
            <w:vAlign w:val="center"/>
          </w:tcPr>
          <w:p w14:paraId="6D8ADE4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备注</w:t>
            </w:r>
          </w:p>
        </w:tc>
      </w:tr>
      <w:tr w14:paraId="565368C6">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1812974A">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1</w:t>
            </w:r>
          </w:p>
        </w:tc>
        <w:tc>
          <w:tcPr>
            <w:tcW w:w="5269" w:type="dxa"/>
            <w:tcBorders>
              <w:tl2br w:val="nil"/>
              <w:tr2bl w:val="nil"/>
            </w:tcBorders>
            <w:shd w:val="clear" w:color="auto" w:fill="FFFFFF"/>
            <w:vAlign w:val="center"/>
          </w:tcPr>
          <w:p w14:paraId="6FF849EE">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认识创新与创业</w:t>
            </w:r>
          </w:p>
        </w:tc>
        <w:tc>
          <w:tcPr>
            <w:tcW w:w="1735" w:type="dxa"/>
            <w:tcBorders>
              <w:tl2br w:val="nil"/>
              <w:tr2bl w:val="nil"/>
            </w:tcBorders>
            <w:shd w:val="clear" w:color="auto" w:fill="EBFBFF"/>
            <w:vAlign w:val="center"/>
          </w:tcPr>
          <w:p w14:paraId="7852388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3</w:t>
            </w:r>
          </w:p>
        </w:tc>
        <w:tc>
          <w:tcPr>
            <w:tcW w:w="2025" w:type="dxa"/>
            <w:tcBorders>
              <w:tl2br w:val="nil"/>
              <w:tr2bl w:val="nil"/>
            </w:tcBorders>
            <w:shd w:val="clear" w:color="auto" w:fill="FFFFFF"/>
            <w:vAlign w:val="center"/>
          </w:tcPr>
          <w:p w14:paraId="2D5B9FF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69346968">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59BC02D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2</w:t>
            </w:r>
          </w:p>
        </w:tc>
        <w:tc>
          <w:tcPr>
            <w:tcW w:w="5269" w:type="dxa"/>
            <w:tcBorders>
              <w:tl2br w:val="nil"/>
              <w:tr2bl w:val="nil"/>
            </w:tcBorders>
            <w:shd w:val="clear" w:color="auto" w:fill="FFFFFF"/>
            <w:vAlign w:val="center"/>
          </w:tcPr>
          <w:p w14:paraId="58DA3878">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培养创新精神与创新能力</w:t>
            </w:r>
          </w:p>
        </w:tc>
        <w:tc>
          <w:tcPr>
            <w:tcW w:w="1735" w:type="dxa"/>
            <w:tcBorders>
              <w:tl2br w:val="nil"/>
              <w:tr2bl w:val="nil"/>
            </w:tcBorders>
            <w:shd w:val="clear" w:color="auto" w:fill="EBFBFF"/>
            <w:vAlign w:val="center"/>
          </w:tcPr>
          <w:p w14:paraId="391CD71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59E8747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57DEDD5A">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1A4BAE74">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3</w:t>
            </w:r>
          </w:p>
        </w:tc>
        <w:tc>
          <w:tcPr>
            <w:tcW w:w="5269" w:type="dxa"/>
            <w:tcBorders>
              <w:tl2br w:val="nil"/>
              <w:tr2bl w:val="nil"/>
            </w:tcBorders>
            <w:shd w:val="clear" w:color="auto" w:fill="FFFFFF"/>
            <w:vAlign w:val="center"/>
          </w:tcPr>
          <w:p w14:paraId="7760824B">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开拓创新思维</w:t>
            </w:r>
          </w:p>
        </w:tc>
        <w:tc>
          <w:tcPr>
            <w:tcW w:w="1735" w:type="dxa"/>
            <w:tcBorders>
              <w:tl2br w:val="nil"/>
              <w:tr2bl w:val="nil"/>
            </w:tcBorders>
            <w:shd w:val="clear" w:color="auto" w:fill="EBFBFF"/>
            <w:vAlign w:val="center"/>
          </w:tcPr>
          <w:p w14:paraId="1C1B5227">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3</w:t>
            </w:r>
          </w:p>
        </w:tc>
        <w:tc>
          <w:tcPr>
            <w:tcW w:w="2025" w:type="dxa"/>
            <w:tcBorders>
              <w:tl2br w:val="nil"/>
              <w:tr2bl w:val="nil"/>
            </w:tcBorders>
            <w:shd w:val="clear" w:color="auto" w:fill="FFFFFF"/>
            <w:vAlign w:val="center"/>
          </w:tcPr>
          <w:p w14:paraId="5380E0BE">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0E1C170">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018F393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4</w:t>
            </w:r>
          </w:p>
        </w:tc>
        <w:tc>
          <w:tcPr>
            <w:tcW w:w="5269" w:type="dxa"/>
            <w:tcBorders>
              <w:tl2br w:val="nil"/>
              <w:tr2bl w:val="nil"/>
            </w:tcBorders>
            <w:shd w:val="clear" w:color="auto" w:fill="FFFFFF"/>
            <w:vAlign w:val="center"/>
          </w:tcPr>
          <w:p w14:paraId="3CB4900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掌握创新方法</w:t>
            </w:r>
          </w:p>
        </w:tc>
        <w:tc>
          <w:tcPr>
            <w:tcW w:w="1735" w:type="dxa"/>
            <w:tcBorders>
              <w:tl2br w:val="nil"/>
              <w:tr2bl w:val="nil"/>
            </w:tcBorders>
            <w:shd w:val="clear" w:color="auto" w:fill="EBFBFF"/>
            <w:vAlign w:val="center"/>
          </w:tcPr>
          <w:p w14:paraId="5508D40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64BD50F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F6B57EB">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06A53329">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5</w:t>
            </w:r>
          </w:p>
        </w:tc>
        <w:tc>
          <w:tcPr>
            <w:tcW w:w="5269" w:type="dxa"/>
            <w:tcBorders>
              <w:tl2br w:val="nil"/>
              <w:tr2bl w:val="nil"/>
            </w:tcBorders>
            <w:shd w:val="clear" w:color="auto" w:fill="FFFFFF"/>
            <w:vAlign w:val="center"/>
          </w:tcPr>
          <w:p w14:paraId="67E1838B">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组建创业团队</w:t>
            </w:r>
          </w:p>
        </w:tc>
        <w:tc>
          <w:tcPr>
            <w:tcW w:w="1735" w:type="dxa"/>
            <w:tcBorders>
              <w:tl2br w:val="nil"/>
              <w:tr2bl w:val="nil"/>
            </w:tcBorders>
            <w:shd w:val="clear" w:color="auto" w:fill="EBFBFF"/>
            <w:vAlign w:val="center"/>
          </w:tcPr>
          <w:p w14:paraId="12B42C5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29CC122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089DDC28">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061D9AE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6</w:t>
            </w:r>
          </w:p>
        </w:tc>
        <w:tc>
          <w:tcPr>
            <w:tcW w:w="5269" w:type="dxa"/>
            <w:tcBorders>
              <w:tl2br w:val="nil"/>
              <w:tr2bl w:val="nil"/>
            </w:tcBorders>
            <w:shd w:val="clear" w:color="auto" w:fill="FFFFFF"/>
            <w:vAlign w:val="center"/>
          </w:tcPr>
          <w:p w14:paraId="64E75DA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捕捉创业机会</w:t>
            </w:r>
          </w:p>
        </w:tc>
        <w:tc>
          <w:tcPr>
            <w:tcW w:w="1735" w:type="dxa"/>
            <w:tcBorders>
              <w:tl2br w:val="nil"/>
              <w:tr2bl w:val="nil"/>
            </w:tcBorders>
            <w:shd w:val="clear" w:color="auto" w:fill="EBFBFF"/>
            <w:vAlign w:val="center"/>
          </w:tcPr>
          <w:p w14:paraId="5B78A79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3</w:t>
            </w:r>
          </w:p>
        </w:tc>
        <w:tc>
          <w:tcPr>
            <w:tcW w:w="2025" w:type="dxa"/>
            <w:tcBorders>
              <w:tl2br w:val="nil"/>
              <w:tr2bl w:val="nil"/>
            </w:tcBorders>
            <w:shd w:val="clear" w:color="auto" w:fill="FFFFFF"/>
            <w:vAlign w:val="center"/>
          </w:tcPr>
          <w:p w14:paraId="71FDF8C1">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66E27ABB">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3E037B37">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7</w:t>
            </w:r>
          </w:p>
        </w:tc>
        <w:tc>
          <w:tcPr>
            <w:tcW w:w="5269" w:type="dxa"/>
            <w:tcBorders>
              <w:tl2br w:val="nil"/>
              <w:tr2bl w:val="nil"/>
            </w:tcBorders>
            <w:shd w:val="clear" w:color="auto" w:fill="FFFFFF"/>
            <w:vAlign w:val="center"/>
          </w:tcPr>
          <w:p w14:paraId="7BE002B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进行市场调研</w:t>
            </w:r>
          </w:p>
        </w:tc>
        <w:tc>
          <w:tcPr>
            <w:tcW w:w="1735" w:type="dxa"/>
            <w:tcBorders>
              <w:tl2br w:val="nil"/>
              <w:tr2bl w:val="nil"/>
            </w:tcBorders>
            <w:shd w:val="clear" w:color="auto" w:fill="EBFBFF"/>
            <w:vAlign w:val="center"/>
          </w:tcPr>
          <w:p w14:paraId="5D1786F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3</w:t>
            </w:r>
          </w:p>
        </w:tc>
        <w:tc>
          <w:tcPr>
            <w:tcW w:w="2025" w:type="dxa"/>
            <w:tcBorders>
              <w:tl2br w:val="nil"/>
              <w:tr2bl w:val="nil"/>
            </w:tcBorders>
            <w:shd w:val="clear" w:color="auto" w:fill="FFFFFF"/>
            <w:vAlign w:val="center"/>
          </w:tcPr>
          <w:p w14:paraId="772EF07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47537EDB">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03002D7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8</w:t>
            </w:r>
          </w:p>
        </w:tc>
        <w:tc>
          <w:tcPr>
            <w:tcW w:w="5269" w:type="dxa"/>
            <w:tcBorders>
              <w:tl2br w:val="nil"/>
              <w:tr2bl w:val="nil"/>
            </w:tcBorders>
            <w:shd w:val="clear" w:color="auto" w:fill="FFFFFF"/>
            <w:vAlign w:val="center"/>
          </w:tcPr>
          <w:p w14:paraId="7821BBB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制订创业计划书</w:t>
            </w:r>
          </w:p>
        </w:tc>
        <w:tc>
          <w:tcPr>
            <w:tcW w:w="1735" w:type="dxa"/>
            <w:tcBorders>
              <w:tl2br w:val="nil"/>
              <w:tr2bl w:val="nil"/>
            </w:tcBorders>
            <w:shd w:val="clear" w:color="auto" w:fill="EBFBFF"/>
            <w:vAlign w:val="center"/>
          </w:tcPr>
          <w:p w14:paraId="6371988A">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6CD1734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60BACC7">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6C227C61">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9</w:t>
            </w:r>
          </w:p>
        </w:tc>
        <w:tc>
          <w:tcPr>
            <w:tcW w:w="5269" w:type="dxa"/>
            <w:tcBorders>
              <w:tl2br w:val="nil"/>
              <w:tr2bl w:val="nil"/>
            </w:tcBorders>
            <w:shd w:val="clear" w:color="auto" w:fill="FFFFFF"/>
            <w:vAlign w:val="center"/>
          </w:tcPr>
          <w:p w14:paraId="6519E80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创办企业</w:t>
            </w:r>
          </w:p>
        </w:tc>
        <w:tc>
          <w:tcPr>
            <w:tcW w:w="1735" w:type="dxa"/>
            <w:tcBorders>
              <w:tl2br w:val="nil"/>
              <w:tr2bl w:val="nil"/>
            </w:tcBorders>
            <w:shd w:val="clear" w:color="auto" w:fill="EBFBFF"/>
            <w:vAlign w:val="center"/>
          </w:tcPr>
          <w:p w14:paraId="5CB61F22">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3F30282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5319A4B9">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25305C8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10</w:t>
            </w:r>
          </w:p>
        </w:tc>
        <w:tc>
          <w:tcPr>
            <w:tcW w:w="5269" w:type="dxa"/>
            <w:tcBorders>
              <w:tl2br w:val="nil"/>
              <w:tr2bl w:val="nil"/>
            </w:tcBorders>
            <w:shd w:val="clear" w:color="auto" w:fill="FFFFFF"/>
            <w:vAlign w:val="center"/>
          </w:tcPr>
          <w:p w14:paraId="2AF42FD8">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管理企业</w:t>
            </w:r>
          </w:p>
        </w:tc>
        <w:tc>
          <w:tcPr>
            <w:tcW w:w="1735" w:type="dxa"/>
            <w:tcBorders>
              <w:tl2br w:val="nil"/>
              <w:tr2bl w:val="nil"/>
            </w:tcBorders>
            <w:shd w:val="clear" w:color="auto" w:fill="EBFBFF"/>
            <w:vAlign w:val="center"/>
          </w:tcPr>
          <w:p w14:paraId="2BFDC46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693EC74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CC07A24">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4CE2AC1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总计</w:t>
            </w:r>
          </w:p>
        </w:tc>
        <w:tc>
          <w:tcPr>
            <w:tcW w:w="5269" w:type="dxa"/>
            <w:tcBorders>
              <w:tl2br w:val="nil"/>
              <w:tr2bl w:val="nil"/>
            </w:tcBorders>
            <w:shd w:val="clear" w:color="auto" w:fill="FFFFFF"/>
            <w:vAlign w:val="center"/>
          </w:tcPr>
          <w:p w14:paraId="149E5A4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c>
          <w:tcPr>
            <w:tcW w:w="1735" w:type="dxa"/>
            <w:tcBorders>
              <w:tl2br w:val="nil"/>
              <w:tr2bl w:val="nil"/>
            </w:tcBorders>
            <w:shd w:val="clear" w:color="auto" w:fill="EBFBFF"/>
            <w:vAlign w:val="center"/>
          </w:tcPr>
          <w:p w14:paraId="080D6D8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24</w:t>
            </w:r>
          </w:p>
        </w:tc>
        <w:tc>
          <w:tcPr>
            <w:tcW w:w="2025" w:type="dxa"/>
            <w:tcBorders>
              <w:tl2br w:val="nil"/>
              <w:tr2bl w:val="nil"/>
            </w:tcBorders>
            <w:shd w:val="clear" w:color="auto" w:fill="FFFFFF"/>
            <w:vAlign w:val="center"/>
          </w:tcPr>
          <w:p w14:paraId="3AA06D9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bl>
    <w:p w14:paraId="24ED5C6B">
      <w:pPr>
        <w:rPr>
          <w:rFonts w:hint="eastAsia" w:ascii="黑体" w:hAnsi="黑体" w:eastAsia="黑体" w:cs="黑体"/>
          <w:b w:val="0"/>
          <w:bCs w:val="0"/>
          <w:color w:val="auto"/>
          <w:sz w:val="44"/>
          <w:szCs w:val="44"/>
          <w:lang w:eastAsia="zh-CN"/>
        </w:rPr>
      </w:pPr>
      <w:r>
        <w:rPr>
          <w:rFonts w:hint="eastAsia" w:ascii="黑体" w:hAnsi="黑体" w:eastAsia="黑体" w:cs="黑体"/>
          <w:b w:val="0"/>
          <w:bCs w:val="0"/>
          <w:color w:val="auto"/>
          <w:sz w:val="44"/>
          <w:szCs w:val="44"/>
          <w:lang w:eastAsia="zh-CN"/>
        </w:rPr>
        <w:br w:type="page"/>
      </w:r>
    </w:p>
    <w:p w14:paraId="556007E6">
      <w:pPr>
        <w:jc w:val="cente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pPr>
      <w: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t>第</w:t>
      </w:r>
      <w:r>
        <w:rPr>
          <w:rFonts w:hint="eastAsia" w:ascii="微软雅黑" w:hAnsi="微软雅黑" w:eastAsia="微软雅黑" w:cs="微软雅黑"/>
          <w:b w:val="0"/>
          <w:bCs w:val="0"/>
          <w:color w:val="000000" w:themeColor="text1"/>
          <w:sz w:val="44"/>
          <w:szCs w:val="44"/>
          <w:lang w:val="en-US" w:eastAsia="zh-CN"/>
          <w14:textFill>
            <w14:solidFill>
              <w14:schemeClr w14:val="tx1"/>
            </w14:solidFill>
          </w14:textFill>
        </w:rPr>
        <w:t>6</w:t>
      </w:r>
      <w: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t>课</w:t>
      </w:r>
    </w:p>
    <w:tbl>
      <w:tblPr>
        <w:tblStyle w:val="4"/>
        <w:tblW w:w="10205" w:type="dxa"/>
        <w:jc w:val="center"/>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Layout w:type="fixed"/>
        <w:tblCellMar>
          <w:top w:w="0" w:type="dxa"/>
          <w:left w:w="108" w:type="dxa"/>
          <w:bottom w:w="0" w:type="dxa"/>
          <w:right w:w="108" w:type="dxa"/>
        </w:tblCellMar>
      </w:tblPr>
      <w:tblGrid>
        <w:gridCol w:w="1541"/>
        <w:gridCol w:w="7014"/>
        <w:gridCol w:w="1650"/>
      </w:tblGrid>
      <w:tr w14:paraId="1C4BB73B">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45E250E4">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课  题</w:t>
            </w:r>
          </w:p>
        </w:tc>
        <w:tc>
          <w:tcPr>
            <w:tcW w:w="8664" w:type="dxa"/>
            <w:gridSpan w:val="2"/>
            <w:tcBorders>
              <w:tl2br w:val="nil"/>
              <w:tr2bl w:val="nil"/>
            </w:tcBorders>
            <w:shd w:val="clear" w:color="auto" w:fill="auto"/>
            <w:vAlign w:val="center"/>
          </w:tcPr>
          <w:p w14:paraId="1CC5A7C3">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捕捉创业机会</w:t>
            </w:r>
          </w:p>
        </w:tc>
      </w:tr>
      <w:tr w14:paraId="62CC0BFE">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3D8B635A">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课  时</w:t>
            </w:r>
          </w:p>
        </w:tc>
        <w:tc>
          <w:tcPr>
            <w:tcW w:w="8664" w:type="dxa"/>
            <w:gridSpan w:val="2"/>
            <w:tcBorders>
              <w:tl2br w:val="nil"/>
              <w:tr2bl w:val="nil"/>
            </w:tcBorders>
            <w:shd w:val="clear" w:color="auto" w:fill="auto"/>
            <w:vAlign w:val="center"/>
          </w:tcPr>
          <w:p w14:paraId="74A78842">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Times New Roman"/>
                <w:sz w:val="24"/>
                <w:szCs w:val="24"/>
                <w:lang w:val="en-US" w:eastAsia="zh-CN"/>
              </w:rPr>
              <w:t>3</w:t>
            </w:r>
            <w:r>
              <w:rPr>
                <w:rFonts w:hint="default" w:ascii="Times New Roman" w:hAnsi="宋体"/>
                <w:sz w:val="24"/>
                <w:szCs w:val="24"/>
              </w:rPr>
              <w:t>课时</w:t>
            </w:r>
            <w:r>
              <w:rPr>
                <w:rFonts w:hint="eastAsia" w:ascii="Times New Roman" w:hAnsi="宋体"/>
                <w:sz w:val="24"/>
                <w:szCs w:val="24"/>
              </w:rPr>
              <w:t>（</w:t>
            </w:r>
            <w:r>
              <w:rPr>
                <w:rFonts w:hint="eastAsia" w:ascii="Times New Roman" w:hAnsi="宋体"/>
                <w:sz w:val="24"/>
                <w:szCs w:val="24"/>
                <w:lang w:val="en-US" w:eastAsia="zh-CN"/>
              </w:rPr>
              <w:t>135</w:t>
            </w:r>
            <w:r>
              <w:rPr>
                <w:rFonts w:hint="eastAsia" w:ascii="Times New Roman" w:hAnsi="宋体"/>
                <w:sz w:val="24"/>
                <w:szCs w:val="24"/>
              </w:rPr>
              <w:t xml:space="preserve"> min）。</w:t>
            </w:r>
          </w:p>
        </w:tc>
      </w:tr>
      <w:tr w14:paraId="3A10EA9E">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62886216">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教学目标</w:t>
            </w:r>
          </w:p>
        </w:tc>
        <w:tc>
          <w:tcPr>
            <w:tcW w:w="8664" w:type="dxa"/>
            <w:gridSpan w:val="2"/>
            <w:tcBorders>
              <w:tl2br w:val="nil"/>
              <w:tr2bl w:val="nil"/>
            </w:tcBorders>
            <w:shd w:val="clear" w:color="auto" w:fill="auto"/>
            <w:vAlign w:val="center"/>
          </w:tcPr>
          <w:p w14:paraId="7B4E66AD">
            <w:pPr>
              <w:keepNext w:val="0"/>
              <w:keepLines w:val="0"/>
              <w:suppressLineNumbers w:val="0"/>
              <w:spacing w:before="0" w:beforeAutospacing="0" w:after="0" w:afterAutospacing="0" w:line="360" w:lineRule="auto"/>
              <w:ind w:left="0" w:right="0" w:hanging="8"/>
              <w:rPr>
                <w:rFonts w:hint="default"/>
                <w:b/>
                <w:sz w:val="24"/>
                <w:szCs w:val="24"/>
              </w:rPr>
            </w:pPr>
            <w:r>
              <w:rPr>
                <w:rFonts w:hint="default" w:hAnsi="宋体"/>
                <w:b/>
                <w:sz w:val="24"/>
                <w:szCs w:val="24"/>
              </w:rPr>
              <w:t>知识</w:t>
            </w:r>
            <w:r>
              <w:rPr>
                <w:rFonts w:hint="eastAsia" w:hAnsi="宋体"/>
                <w:b/>
                <w:sz w:val="24"/>
                <w:szCs w:val="24"/>
              </w:rPr>
              <w:t>技能</w:t>
            </w:r>
            <w:r>
              <w:rPr>
                <w:rFonts w:hint="default" w:hAnsi="宋体"/>
                <w:b/>
                <w:sz w:val="24"/>
                <w:szCs w:val="24"/>
              </w:rPr>
              <w:t>目标：</w:t>
            </w:r>
          </w:p>
          <w:p w14:paraId="0B946D42">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default" w:ascii="Times New Roman" w:hAnsi="Times New Roman"/>
                <w:sz w:val="24"/>
                <w:szCs w:val="24"/>
              </w:rPr>
              <w:t>1. 了解创业机会的概念、特征及类型。</w:t>
            </w:r>
          </w:p>
          <w:p w14:paraId="7D0BBCB6">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Times New Roman"/>
                <w:sz w:val="24"/>
                <w:szCs w:val="24"/>
              </w:rPr>
              <w:t>2. 掌握识别创业机会的方法。</w:t>
            </w:r>
          </w:p>
          <w:p w14:paraId="4850F9B4">
            <w:pPr>
              <w:keepNext w:val="0"/>
              <w:keepLines w:val="0"/>
              <w:suppressLineNumbers w:val="0"/>
              <w:spacing w:before="0" w:beforeAutospacing="0" w:after="0" w:afterAutospacing="0" w:line="360" w:lineRule="auto"/>
              <w:ind w:left="0" w:right="0" w:hanging="8"/>
              <w:rPr>
                <w:rFonts w:hint="default" w:ascii="Times New Roman" w:hAnsi="Times New Roman"/>
                <w:b/>
                <w:sz w:val="24"/>
                <w:szCs w:val="24"/>
              </w:rPr>
            </w:pPr>
            <w:r>
              <w:rPr>
                <w:rFonts w:hint="default" w:ascii="Times New Roman" w:hAnsi="Times New Roman"/>
                <w:b/>
                <w:sz w:val="24"/>
                <w:szCs w:val="24"/>
              </w:rPr>
              <w:t>思政育人目标</w:t>
            </w:r>
            <w:r>
              <w:rPr>
                <w:rFonts w:hint="eastAsia" w:ascii="Times New Roman" w:hAnsi="Times New Roman"/>
                <w:b/>
                <w:sz w:val="24"/>
                <w:szCs w:val="24"/>
              </w:rPr>
              <w:t>：</w:t>
            </w:r>
          </w:p>
          <w:p w14:paraId="0A18A2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80" w:firstLineChars="200"/>
              <w:textAlignment w:val="auto"/>
              <w:rPr>
                <w:rFonts w:hint="eastAsia" w:ascii="Times New Roman" w:hAnsi="Times New Roman" w:eastAsia="宋体"/>
                <w:sz w:val="24"/>
                <w:szCs w:val="24"/>
                <w:lang w:eastAsia="zh-CN"/>
              </w:rPr>
            </w:pPr>
            <w:r>
              <w:rPr>
                <w:rFonts w:hint="eastAsia" w:ascii="Times New Roman" w:hAnsi="宋体"/>
                <w:bCs/>
                <w:sz w:val="24"/>
                <w:szCs w:val="24"/>
              </w:rPr>
              <w:t>让学生通过学习</w:t>
            </w:r>
            <w:r>
              <w:rPr>
                <w:rFonts w:hint="eastAsia" w:ascii="Times New Roman" w:hAnsi="宋体"/>
                <w:bCs/>
                <w:sz w:val="24"/>
                <w:szCs w:val="24"/>
                <w:lang w:eastAsia="zh-CN"/>
              </w:rPr>
              <w:t>捕捉创业机会</w:t>
            </w:r>
            <w:r>
              <w:rPr>
                <w:rFonts w:hint="eastAsia" w:ascii="Times New Roman" w:hAnsi="宋体"/>
                <w:bCs/>
                <w:sz w:val="24"/>
                <w:szCs w:val="24"/>
              </w:rPr>
              <w:t>，用会发现的眼睛寻找机会，用有准备的心迎接机会，用会分析的头脑识别机会，然后用高效的行动力来把握机会。</w:t>
            </w:r>
          </w:p>
        </w:tc>
      </w:tr>
      <w:tr w14:paraId="575C5208">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76E2721E">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教学重难点</w:t>
            </w:r>
          </w:p>
        </w:tc>
        <w:tc>
          <w:tcPr>
            <w:tcW w:w="8664" w:type="dxa"/>
            <w:gridSpan w:val="2"/>
            <w:tcBorders>
              <w:tl2br w:val="nil"/>
              <w:tr2bl w:val="nil"/>
            </w:tcBorders>
            <w:shd w:val="clear" w:color="auto" w:fill="auto"/>
            <w:vAlign w:val="center"/>
          </w:tcPr>
          <w:p w14:paraId="5135300D">
            <w:pPr>
              <w:keepNext w:val="0"/>
              <w:keepLines w:val="0"/>
              <w:suppressLineNumbers w:val="0"/>
              <w:spacing w:before="0" w:beforeAutospacing="0" w:after="0" w:afterAutospacing="0" w:line="360" w:lineRule="auto"/>
              <w:ind w:left="0" w:right="0" w:hanging="8"/>
              <w:rPr>
                <w:rFonts w:hint="eastAsia" w:ascii="Times New Roman" w:hAnsi="Times New Roman" w:eastAsiaTheme="minorEastAsia"/>
                <w:sz w:val="24"/>
                <w:szCs w:val="24"/>
                <w:lang w:eastAsia="zh-CN"/>
              </w:rPr>
            </w:pPr>
            <w:r>
              <w:rPr>
                <w:rFonts w:hint="eastAsia" w:ascii="Times New Roman" w:hAnsi="Times New Roman"/>
                <w:b/>
                <w:sz w:val="24"/>
                <w:szCs w:val="24"/>
              </w:rPr>
              <w:t>教学重点：</w:t>
            </w:r>
            <w:r>
              <w:rPr>
                <w:rFonts w:hint="eastAsia" w:ascii="宋体" w:hAnsi="宋体" w:cs="宋体"/>
                <w:kern w:val="0"/>
                <w:sz w:val="24"/>
                <w:szCs w:val="24"/>
              </w:rPr>
              <w:t>认知创业机会</w:t>
            </w:r>
          </w:p>
          <w:p w14:paraId="338E3EF3">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Times New Roman"/>
                <w:b/>
                <w:sz w:val="24"/>
                <w:szCs w:val="24"/>
              </w:rPr>
              <w:t>教学难点：</w:t>
            </w:r>
            <w:r>
              <w:rPr>
                <w:rFonts w:hint="eastAsia" w:ascii="宋体" w:hAnsi="宋体" w:cs="宋体"/>
                <w:kern w:val="0"/>
                <w:sz w:val="24"/>
                <w:szCs w:val="24"/>
              </w:rPr>
              <w:t>识别创业机会</w:t>
            </w:r>
          </w:p>
        </w:tc>
      </w:tr>
      <w:tr w14:paraId="32B5C5F0">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2BF8C9FA">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教学方法</w:t>
            </w:r>
          </w:p>
        </w:tc>
        <w:tc>
          <w:tcPr>
            <w:tcW w:w="8664" w:type="dxa"/>
            <w:gridSpan w:val="2"/>
            <w:tcBorders>
              <w:tl2br w:val="nil"/>
              <w:tr2bl w:val="nil"/>
            </w:tcBorders>
            <w:shd w:val="clear" w:color="auto" w:fill="auto"/>
            <w:vAlign w:val="center"/>
          </w:tcPr>
          <w:p w14:paraId="705CF246">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讲授法、问答法、讨论法</w:t>
            </w:r>
          </w:p>
        </w:tc>
      </w:tr>
      <w:tr w14:paraId="06F99E51">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7F0DA1CE">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教学用具</w:t>
            </w:r>
          </w:p>
        </w:tc>
        <w:tc>
          <w:tcPr>
            <w:tcW w:w="8664" w:type="dxa"/>
            <w:gridSpan w:val="2"/>
            <w:tcBorders>
              <w:tl2br w:val="nil"/>
              <w:tr2bl w:val="nil"/>
            </w:tcBorders>
            <w:shd w:val="clear" w:color="auto" w:fill="auto"/>
            <w:vAlign w:val="center"/>
          </w:tcPr>
          <w:p w14:paraId="20879410">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电脑、投影仪、</w:t>
            </w:r>
            <w:r>
              <w:rPr>
                <w:rFonts w:hint="default" w:ascii="Times New Roman" w:hAnsi="宋体"/>
                <w:sz w:val="24"/>
                <w:szCs w:val="24"/>
              </w:rPr>
              <w:t>多媒体</w:t>
            </w:r>
            <w:r>
              <w:rPr>
                <w:rFonts w:hint="eastAsia" w:ascii="Times New Roman" w:hAnsi="宋体"/>
                <w:sz w:val="24"/>
                <w:szCs w:val="24"/>
              </w:rPr>
              <w:t>课件、教材</w:t>
            </w:r>
          </w:p>
        </w:tc>
      </w:tr>
      <w:tr w14:paraId="50651BC7">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28190E89">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教学设计</w:t>
            </w:r>
          </w:p>
        </w:tc>
        <w:tc>
          <w:tcPr>
            <w:tcW w:w="8664" w:type="dxa"/>
            <w:gridSpan w:val="2"/>
            <w:tcBorders>
              <w:tl2br w:val="nil"/>
              <w:tr2bl w:val="nil"/>
            </w:tcBorders>
            <w:shd w:val="clear" w:color="auto" w:fill="auto"/>
            <w:vAlign w:val="center"/>
          </w:tcPr>
          <w:p w14:paraId="4D6F1E4B">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1</w:t>
            </w:r>
            <w:r>
              <w:rPr>
                <w:rFonts w:hint="eastAsia" w:ascii="Times New Roman" w:hAnsi="宋体"/>
                <w:kern w:val="0"/>
                <w:sz w:val="24"/>
                <w:szCs w:val="24"/>
              </w:rPr>
              <w:t>节课：</w:t>
            </w:r>
            <w:r>
              <w:rPr>
                <w:rFonts w:hint="eastAsia" w:ascii="Times New Roman" w:hAnsi="宋体"/>
                <w:sz w:val="24"/>
                <w:szCs w:val="24"/>
                <w:lang w:eastAsia="zh-CN"/>
              </w:rPr>
              <w:t>考勤</w:t>
            </w:r>
            <w:r>
              <w:rPr>
                <w:rFonts w:hint="eastAsia" w:ascii="Times New Roman" w:hAnsi="宋体"/>
                <w:sz w:val="24"/>
                <w:szCs w:val="24"/>
              </w:rPr>
              <w:t>（</w:t>
            </w:r>
            <w:r>
              <w:rPr>
                <w:rFonts w:hint="eastAsia" w:ascii="Times New Roman" w:hAnsi="宋体"/>
                <w:sz w:val="24"/>
                <w:szCs w:val="24"/>
                <w:lang w:val="en-US" w:eastAsia="zh-CN"/>
              </w:rPr>
              <w:t>2</w:t>
            </w:r>
            <w:r>
              <w:rPr>
                <w:rFonts w:hint="eastAsia" w:ascii="Times New Roman" w:hAnsi="宋体"/>
                <w:sz w:val="24"/>
                <w:szCs w:val="24"/>
              </w:rPr>
              <w:t>min）--</w:t>
            </w:r>
            <w:r>
              <w:rPr>
                <w:rFonts w:hint="eastAsia" w:ascii="Times New Roman" w:hAnsi="宋体"/>
                <w:sz w:val="24"/>
                <w:szCs w:val="24"/>
                <w:lang w:eastAsia="zh-CN"/>
              </w:rPr>
              <w:t>知识讲解</w:t>
            </w:r>
            <w:r>
              <w:rPr>
                <w:rFonts w:hint="eastAsia" w:ascii="Times New Roman" w:hAnsi="宋体"/>
                <w:sz w:val="24"/>
                <w:szCs w:val="24"/>
              </w:rPr>
              <w:t>（</w:t>
            </w:r>
            <w:r>
              <w:rPr>
                <w:rFonts w:hint="default" w:ascii="Times New Roman" w:hAnsi="宋体"/>
                <w:sz w:val="24"/>
                <w:szCs w:val="24"/>
              </w:rPr>
              <w:t>40</w:t>
            </w:r>
            <w:r>
              <w:rPr>
                <w:rFonts w:hint="eastAsia" w:ascii="Times New Roman" w:hAnsi="宋体"/>
                <w:sz w:val="24"/>
                <w:szCs w:val="24"/>
              </w:rPr>
              <w:t>min）</w:t>
            </w:r>
            <w:r>
              <w:rPr>
                <w:rFonts w:hint="eastAsia" w:ascii="Times New Roman" w:hAnsi="宋体"/>
                <w:sz w:val="24"/>
                <w:szCs w:val="24"/>
                <w:lang w:val="en-US" w:eastAsia="zh-CN"/>
              </w:rPr>
              <w:t>--作业布置（3min）</w:t>
            </w:r>
          </w:p>
          <w:p w14:paraId="55B6E703">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2</w:t>
            </w:r>
            <w:r>
              <w:rPr>
                <w:rFonts w:hint="eastAsia" w:ascii="Times New Roman" w:hAnsi="宋体"/>
                <w:kern w:val="0"/>
                <w:sz w:val="24"/>
                <w:szCs w:val="24"/>
              </w:rPr>
              <w:t>节课：</w:t>
            </w:r>
            <w:r>
              <w:rPr>
                <w:rFonts w:hint="eastAsia" w:ascii="Times New Roman" w:hAnsi="宋体"/>
                <w:sz w:val="24"/>
                <w:szCs w:val="24"/>
                <w:lang w:eastAsia="zh-CN"/>
              </w:rPr>
              <w:t>知识讲解</w:t>
            </w:r>
            <w:r>
              <w:rPr>
                <w:rFonts w:hint="eastAsia" w:ascii="Times New Roman" w:hAnsi="宋体"/>
                <w:sz w:val="24"/>
                <w:szCs w:val="24"/>
              </w:rPr>
              <w:t>（40min）--</w:t>
            </w:r>
            <w:r>
              <w:rPr>
                <w:rFonts w:hint="eastAsia" w:ascii="Times New Roman" w:hAnsi="宋体"/>
                <w:sz w:val="24"/>
                <w:szCs w:val="24"/>
                <w:lang w:eastAsia="zh-CN"/>
              </w:rPr>
              <w:t>课堂小结</w:t>
            </w:r>
            <w:r>
              <w:rPr>
                <w:rFonts w:hint="eastAsia" w:ascii="Times New Roman" w:hAnsi="宋体"/>
                <w:sz w:val="24"/>
                <w:szCs w:val="24"/>
              </w:rPr>
              <w:t>（3min）</w:t>
            </w:r>
            <w:r>
              <w:rPr>
                <w:rFonts w:hint="eastAsia" w:ascii="Times New Roman" w:hAnsi="宋体"/>
                <w:sz w:val="24"/>
                <w:szCs w:val="24"/>
                <w:lang w:val="en-US" w:eastAsia="zh-CN"/>
              </w:rPr>
              <w:t>--作业布置（2min）</w:t>
            </w:r>
          </w:p>
          <w:p w14:paraId="53B9EB7C">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eastAsia" w:ascii="Times New Roman" w:hAnsi="宋体"/>
                <w:kern w:val="0"/>
                <w:sz w:val="24"/>
                <w:szCs w:val="24"/>
              </w:rPr>
              <w:t>第</w:t>
            </w:r>
            <w:r>
              <w:rPr>
                <w:rFonts w:hint="default" w:ascii="Times New Roman" w:hAnsi="宋体"/>
                <w:kern w:val="0"/>
                <w:sz w:val="24"/>
                <w:szCs w:val="24"/>
              </w:rPr>
              <w:t>3</w:t>
            </w:r>
            <w:r>
              <w:rPr>
                <w:rFonts w:hint="eastAsia" w:ascii="Times New Roman" w:hAnsi="宋体"/>
                <w:kern w:val="0"/>
                <w:sz w:val="24"/>
                <w:szCs w:val="24"/>
              </w:rPr>
              <w:t>节课：</w:t>
            </w:r>
            <w:r>
              <w:rPr>
                <w:rFonts w:hint="eastAsia" w:ascii="Times New Roman" w:hAnsi="宋体"/>
                <w:sz w:val="24"/>
                <w:szCs w:val="24"/>
                <w:lang w:eastAsia="zh-CN"/>
              </w:rPr>
              <w:t>知识讲解</w:t>
            </w:r>
            <w:r>
              <w:rPr>
                <w:rFonts w:hint="eastAsia" w:ascii="Times New Roman" w:hAnsi="宋体"/>
                <w:sz w:val="24"/>
                <w:szCs w:val="24"/>
              </w:rPr>
              <w:t>（40min）--</w:t>
            </w:r>
            <w:r>
              <w:rPr>
                <w:rFonts w:hint="eastAsia" w:ascii="Times New Roman" w:hAnsi="宋体"/>
                <w:sz w:val="24"/>
                <w:szCs w:val="24"/>
                <w:lang w:eastAsia="zh-CN"/>
              </w:rPr>
              <w:t>课堂小结</w:t>
            </w:r>
            <w:r>
              <w:rPr>
                <w:rFonts w:hint="eastAsia" w:ascii="Times New Roman" w:hAnsi="宋体"/>
                <w:sz w:val="24"/>
                <w:szCs w:val="24"/>
              </w:rPr>
              <w:t>（3min）--</w:t>
            </w:r>
            <w:r>
              <w:rPr>
                <w:rFonts w:hint="eastAsia" w:ascii="Times New Roman" w:hAnsi="宋体"/>
                <w:sz w:val="24"/>
                <w:szCs w:val="24"/>
                <w:lang w:eastAsia="zh-CN"/>
              </w:rPr>
              <w:t>作业布置</w:t>
            </w:r>
            <w:r>
              <w:rPr>
                <w:rFonts w:hint="eastAsia" w:ascii="Times New Roman" w:hAnsi="宋体"/>
                <w:sz w:val="24"/>
                <w:szCs w:val="24"/>
              </w:rPr>
              <w:t>（2min）</w:t>
            </w:r>
          </w:p>
        </w:tc>
      </w:tr>
      <w:tr w14:paraId="22B58006">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00B0F0"/>
            <w:vAlign w:val="center"/>
          </w:tcPr>
          <w:p w14:paraId="5D9042A0">
            <w:pPr>
              <w:spacing w:line="360" w:lineRule="auto"/>
              <w:jc w:val="center"/>
              <w:rPr>
                <w:rFonts w:hint="eastAsia" w:ascii="微软雅黑" w:hAnsi="微软雅黑" w:eastAsia="微软雅黑" w:cs="微软雅黑"/>
                <w:b/>
                <w:bCs/>
                <w:color w:val="FFFFFF" w:themeColor="background1"/>
                <w:sz w:val="24"/>
                <w:szCs w:val="24"/>
                <w14:textFill>
                  <w14:solidFill>
                    <w14:schemeClr w14:val="bg1"/>
                  </w14:solidFill>
                </w14:textFill>
              </w:rPr>
            </w:pPr>
            <w:r>
              <w:rPr>
                <w:rFonts w:hint="eastAsia" w:ascii="微软雅黑" w:hAnsi="微软雅黑" w:eastAsia="微软雅黑" w:cs="微软雅黑"/>
                <w:b/>
                <w:bCs/>
                <w:color w:val="FFFFFF" w:themeColor="background1"/>
                <w:sz w:val="24"/>
                <w:szCs w:val="24"/>
                <w14:textFill>
                  <w14:solidFill>
                    <w14:schemeClr w14:val="bg1"/>
                  </w14:solidFill>
                </w14:textFill>
              </w:rPr>
              <w:t>教学过程</w:t>
            </w:r>
          </w:p>
        </w:tc>
        <w:tc>
          <w:tcPr>
            <w:tcW w:w="7014" w:type="dxa"/>
            <w:tcBorders>
              <w:tl2br w:val="nil"/>
              <w:tr2bl w:val="nil"/>
            </w:tcBorders>
            <w:shd w:val="clear" w:color="auto" w:fill="00B0F0"/>
            <w:vAlign w:val="center"/>
          </w:tcPr>
          <w:p w14:paraId="697B473F">
            <w:pPr>
              <w:spacing w:line="360" w:lineRule="auto"/>
              <w:jc w:val="center"/>
              <w:rPr>
                <w:rFonts w:hint="eastAsia" w:ascii="微软雅黑" w:hAnsi="微软雅黑" w:eastAsia="微软雅黑" w:cs="微软雅黑"/>
                <w:b/>
                <w:bCs/>
                <w:color w:val="FFFFFF" w:themeColor="background1"/>
                <w:sz w:val="24"/>
                <w:szCs w:val="24"/>
                <w14:textFill>
                  <w14:solidFill>
                    <w14:schemeClr w14:val="bg1"/>
                  </w14:solidFill>
                </w14:textFill>
              </w:rPr>
            </w:pPr>
            <w:r>
              <w:rPr>
                <w:rFonts w:hint="eastAsia" w:ascii="微软雅黑" w:hAnsi="微软雅黑" w:eastAsia="微软雅黑" w:cs="微软雅黑"/>
                <w:b/>
                <w:bCs/>
                <w:color w:val="FFFFFF" w:themeColor="background1"/>
                <w:sz w:val="24"/>
                <w:szCs w:val="24"/>
                <w14:textFill>
                  <w14:solidFill>
                    <w14:schemeClr w14:val="bg1"/>
                  </w14:solidFill>
                </w14:textFill>
              </w:rPr>
              <w:t>主要教学内容及步骤</w:t>
            </w:r>
          </w:p>
        </w:tc>
        <w:tc>
          <w:tcPr>
            <w:tcW w:w="1650" w:type="dxa"/>
            <w:tcBorders>
              <w:tl2br w:val="nil"/>
              <w:tr2bl w:val="nil"/>
            </w:tcBorders>
            <w:shd w:val="clear" w:color="auto" w:fill="00B0F0"/>
            <w:vAlign w:val="center"/>
          </w:tcPr>
          <w:p w14:paraId="4D7F4A50">
            <w:pPr>
              <w:spacing w:line="360" w:lineRule="auto"/>
              <w:jc w:val="center"/>
              <w:rPr>
                <w:rFonts w:hint="eastAsia" w:ascii="微软雅黑" w:hAnsi="微软雅黑" w:eastAsia="微软雅黑" w:cs="微软雅黑"/>
                <w:b/>
                <w:bCs/>
                <w:color w:val="FFFFFF" w:themeColor="background1"/>
                <w:sz w:val="24"/>
                <w:szCs w:val="24"/>
                <w14:textFill>
                  <w14:solidFill>
                    <w14:schemeClr w14:val="bg1"/>
                  </w14:solidFill>
                </w14:textFill>
              </w:rPr>
            </w:pPr>
            <w:r>
              <w:rPr>
                <w:rFonts w:hint="eastAsia" w:ascii="微软雅黑" w:hAnsi="微软雅黑" w:eastAsia="微软雅黑" w:cs="微软雅黑"/>
                <w:b/>
                <w:bCs/>
                <w:color w:val="FFFFFF" w:themeColor="background1"/>
                <w:sz w:val="24"/>
                <w:szCs w:val="24"/>
                <w14:textFill>
                  <w14:solidFill>
                    <w14:schemeClr w14:val="bg1"/>
                  </w14:solidFill>
                </w14:textFill>
              </w:rPr>
              <w:t>设计意图</w:t>
            </w:r>
          </w:p>
        </w:tc>
      </w:tr>
      <w:tr w14:paraId="100C2790">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6D592730">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考勤</w:t>
            </w:r>
          </w:p>
          <w:p w14:paraId="5FC1A381">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w:t>
            </w:r>
            <w:r>
              <w:rPr>
                <w:rFonts w:hint="eastAsia" w:ascii="黑体" w:hAnsi="黑体" w:eastAsia="黑体" w:cs="黑体"/>
                <w:b/>
                <w:bCs w:val="0"/>
                <w:color w:val="auto"/>
                <w:sz w:val="24"/>
                <w:szCs w:val="24"/>
                <w:lang w:val="en-US" w:eastAsia="zh-CN"/>
              </w:rPr>
              <w:t>2min</w:t>
            </w:r>
            <w:r>
              <w:rPr>
                <w:rFonts w:hint="eastAsia" w:ascii="黑体" w:hAnsi="黑体" w:eastAsia="黑体" w:cs="黑体"/>
                <w:b/>
                <w:bCs w:val="0"/>
                <w:color w:val="auto"/>
                <w:sz w:val="24"/>
                <w:szCs w:val="24"/>
                <w:lang w:eastAsia="zh-CN"/>
              </w:rPr>
              <w:t>）</w:t>
            </w:r>
          </w:p>
        </w:tc>
        <w:tc>
          <w:tcPr>
            <w:tcW w:w="7014" w:type="dxa"/>
            <w:tcBorders>
              <w:tl2br w:val="nil"/>
              <w:tr2bl w:val="nil"/>
            </w:tcBorders>
            <w:shd w:val="clear" w:color="auto" w:fill="auto"/>
            <w:vAlign w:val="center"/>
          </w:tcPr>
          <w:p w14:paraId="776A88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 w:val="24"/>
                <w:szCs w:val="24"/>
              </w:rPr>
            </w:pPr>
            <w:r>
              <w:rPr>
                <w:rFonts w:hint="eastAsia" w:ascii="Times New Roman" w:hAnsi="Times New Roman"/>
                <w:color w:val="C00000"/>
                <w:sz w:val="24"/>
                <w:szCs w:val="24"/>
              </w:rPr>
              <w:t>■</w:t>
            </w:r>
            <w:r>
              <w:rPr>
                <w:rFonts w:hint="eastAsia" w:ascii="Times New Roman" w:hAnsi="Times New Roman"/>
                <w:color w:val="C00000"/>
                <w:sz w:val="24"/>
                <w:szCs w:val="24"/>
                <w:lang w:eastAsia="zh-CN"/>
              </w:rPr>
              <w:t>【教师】</w:t>
            </w:r>
            <w:r>
              <w:rPr>
                <w:rFonts w:hint="eastAsia" w:ascii="Times New Roman" w:hAnsi="Times New Roman"/>
                <w:color w:val="C00000"/>
                <w:sz w:val="24"/>
                <w:szCs w:val="24"/>
              </w:rPr>
              <w:t>清点上课人数，记录好考勤</w:t>
            </w:r>
          </w:p>
          <w:p w14:paraId="58CF33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 w:val="24"/>
                <w:szCs w:val="24"/>
              </w:rPr>
            </w:pPr>
            <w:r>
              <w:rPr>
                <w:rFonts w:hint="eastAsia" w:ascii="Times New Roman" w:hAnsi="Times New Roman"/>
                <w:color w:val="548235" w:themeColor="accent6" w:themeShade="BF"/>
                <w:sz w:val="24"/>
                <w:szCs w:val="24"/>
              </w:rPr>
              <w:t>■</w:t>
            </w:r>
            <w:r>
              <w:rPr>
                <w:rFonts w:hint="eastAsia" w:ascii="Times New Roman" w:hAnsi="Times New Roman"/>
                <w:color w:val="548235" w:themeColor="accent6" w:themeShade="BF"/>
                <w:sz w:val="24"/>
                <w:szCs w:val="24"/>
                <w:lang w:eastAsia="zh-CN"/>
              </w:rPr>
              <w:t>【学生】</w:t>
            </w:r>
            <w:r>
              <w:rPr>
                <w:rFonts w:hint="eastAsia" w:ascii="Times New Roman" w:hAnsi="Times New Roman"/>
                <w:color w:val="548235" w:themeColor="accent6" w:themeShade="BF"/>
                <w:sz w:val="24"/>
                <w:szCs w:val="24"/>
              </w:rPr>
              <w:t>班干部报请假人员及原因</w:t>
            </w:r>
          </w:p>
        </w:tc>
        <w:tc>
          <w:tcPr>
            <w:tcW w:w="1650" w:type="dxa"/>
            <w:tcBorders>
              <w:tl2br w:val="nil"/>
              <w:tr2bl w:val="nil"/>
            </w:tcBorders>
            <w:shd w:val="clear" w:color="auto" w:fill="auto"/>
            <w:vAlign w:val="center"/>
          </w:tcPr>
          <w:p w14:paraId="1DE5B524">
            <w:pPr>
              <w:keepNext w:val="0"/>
              <w:keepLines w:val="0"/>
              <w:suppressLineNumbers w:val="0"/>
              <w:spacing w:before="0" w:beforeAutospacing="0" w:after="0" w:afterAutospacing="0" w:line="360" w:lineRule="auto"/>
              <w:ind w:left="0" w:right="0"/>
              <w:jc w:val="center"/>
              <w:rPr>
                <w:rFonts w:hint="default" w:ascii="Times New Roman" w:hAnsi="Times New Roman"/>
                <w:sz w:val="24"/>
                <w:szCs w:val="24"/>
              </w:rPr>
            </w:pPr>
            <w:r>
              <w:rPr>
                <w:rFonts w:hint="eastAsia" w:ascii="Times New Roman" w:hAnsi="Times New Roman"/>
                <w:sz w:val="24"/>
                <w:szCs w:val="24"/>
              </w:rPr>
              <w:t>培养学生的组织纪律性,掌握学生的出勤情况</w:t>
            </w:r>
          </w:p>
        </w:tc>
      </w:tr>
      <w:tr w14:paraId="78249654">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2EEACDCC">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2048C89D">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014" w:type="dxa"/>
            <w:tcBorders>
              <w:tl2br w:val="nil"/>
              <w:tr2bl w:val="nil"/>
            </w:tcBorders>
            <w:shd w:val="clear" w:color="auto" w:fill="auto"/>
            <w:vAlign w:val="center"/>
          </w:tcPr>
          <w:p w14:paraId="6DEAA991">
            <w:pPr>
              <w:keepNext w:val="0"/>
              <w:keepLines w:val="0"/>
              <w:suppressLineNumbers w:val="0"/>
              <w:spacing w:before="0" w:beforeAutospacing="0" w:after="0" w:afterAutospacing="0" w:line="360" w:lineRule="auto"/>
              <w:ind w:left="0" w:right="0"/>
              <w:rPr>
                <w:rFonts w:hint="eastAsia" w:ascii="Times New Roman" w:hAnsi="Times New Roman"/>
                <w:b/>
                <w:color w:val="C00000"/>
                <w:sz w:val="24"/>
                <w:szCs w:val="24"/>
                <w:lang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val="en-US" w:eastAsia="zh-CN"/>
                <w14:textFill>
                  <w14:solidFill>
                    <w14:srgbClr w14:val="C00000">
                      <w14:alpha w14:val="0"/>
                    </w14:srgbClr>
                  </w14:solidFill>
                </w14:textFill>
              </w:rPr>
              <w:t>先通过案例引导学生进行思考与讨论，引出创业机会，然后开始</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任务一</w:t>
            </w:r>
            <w:bookmarkStart w:id="0" w:name="_GoBack"/>
            <w:bookmarkEnd w:id="0"/>
            <w:r>
              <w:rPr>
                <w:rFonts w:hint="eastAsia" w:ascii="Times New Roman" w:hAnsi="Times New Roman"/>
                <w:b w:val="0"/>
                <w:bCs/>
                <w:color w:val="C00000"/>
                <w:sz w:val="24"/>
                <w:szCs w:val="24"/>
                <w:lang w:val="en-US" w:eastAsia="zh-CN"/>
                <w14:textFill>
                  <w14:solidFill>
                    <w14:srgbClr w14:val="C00000">
                      <w14:alpha w14:val="0"/>
                    </w14:srgbClr>
                  </w14:solidFill>
                </w14:textFill>
              </w:rPr>
              <w:t>认知创业机会</w:t>
            </w:r>
          </w:p>
          <w:p w14:paraId="4DE37F7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一、创业机会的概念</w:t>
            </w:r>
          </w:p>
          <w:p w14:paraId="0104128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业机会是指具有较强吸引力的、较为持久的、有利于创业的商业机会。创业者据此可以为客户提供有价值的产品或服务，并同时使自身获益。有的创业者认为自己有很好的想法和点子，对创业充满信心。有想法、有点子固然重要，但并不是每个大胆的想法和新颖的点子都能转化为创业机会。</w:t>
            </w:r>
          </w:p>
          <w:p w14:paraId="28EE80C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二、创业机会的特征</w:t>
            </w:r>
          </w:p>
          <w:p w14:paraId="7F28380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创业机会形形色色，如何有效过滤、分辨创业机会是创业初期的重要工作，一个好的创业机会要具备普遍性、偶然性和消逝性特征。</w:t>
            </w:r>
          </w:p>
          <w:p w14:paraId="2B28D83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（一）普遍性</w:t>
            </w:r>
          </w:p>
          <w:p w14:paraId="7953B25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凡是有市场、有经营的地方，客观上就存在着创业机会。创业机会普遍存在于各种经营活动过程中。</w:t>
            </w:r>
          </w:p>
          <w:p w14:paraId="497DD1A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（二）偶然性</w:t>
            </w:r>
          </w:p>
          <w:p w14:paraId="3BC63EC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对一个企业来说，创业机会的发现和捕捉带有很大的不确定性，任何创业机会的产生都有“偶然”因素。</w:t>
            </w:r>
          </w:p>
          <w:p w14:paraId="02BF1C1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（三）消逝性</w:t>
            </w:r>
          </w:p>
          <w:p w14:paraId="3D28E49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创业机会存在于一定的时空范围之内，随着产生创业机会的客观条件的变化，创业机会相应地会消逝或流失。</w:t>
            </w:r>
          </w:p>
          <w:p w14:paraId="21B0875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三、创业机会的类型</w:t>
            </w:r>
          </w:p>
          <w:p w14:paraId="145DAB9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创业者发现与把握的机会不同，创业活动也随之不同，创业结果也存在差异。按照市场需求是否被识别、资源和能力是否被确定两个维度，创业机会可以分为梦想型、问题解决型、技术转移型、企业形成型四种。</w:t>
            </w:r>
          </w:p>
          <w:p w14:paraId="5A377622">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（一）梦想型</w:t>
            </w:r>
          </w:p>
          <w:p w14:paraId="524116C7">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市场需求和资源能力均不确定。这类人如艺术家、梦想家，他们追求知识和技术的创新突破。例如，有人想让车辆飞起来解决拥堵，但目前缺乏技术且成本高，属于梦想型机会。然而，随着时代进步，一些梦想可能变为现实，如登月梦想的实现。</w:t>
            </w:r>
          </w:p>
          <w:p w14:paraId="6B6D163D">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（二）问题解决型</w:t>
            </w:r>
          </w:p>
          <w:p w14:paraId="389C5CF6">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市场需求已知，但资源和能力不确定。创业者明白市场需求，却缺乏资源和能力来满足。例如，农民面对苹果丰收但价格下跌，考虑深加工提高价值，但面临投资和技术难题。解决这类问题的关键是快速获取资源和提升能力，以设计产品或服务满足市场需求。</w:t>
            </w:r>
          </w:p>
          <w:p w14:paraId="0BFF0C58">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（三）技术转移型</w:t>
            </w:r>
          </w:p>
          <w:p w14:paraId="19D5E040">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市场需求未知，但资源和能力确定。这涉及技术转移，寻找产品或服务的应用领域。创业者拥有生产或服务能力，但产品或服务无市场。关键在于寻找技术的应用领域。</w:t>
            </w:r>
          </w:p>
          <w:p w14:paraId="4F205DBB">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（四）企业形成型</w:t>
            </w:r>
          </w:p>
          <w:p w14:paraId="50348D22">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市场需求和资源能力都已知。机会开发是将市场需求与现有资源匹配，形成新企业。理论上，企业形成型机会成功率最高，梦想型最低。识别机会类型有助于了解市场和资源匹配程度，从而提高创业成功率。</w:t>
            </w:r>
          </w:p>
          <w:p w14:paraId="17CDC5C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四、创业机会的来源</w:t>
            </w:r>
          </w:p>
          <w:p w14:paraId="261D8EF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业机会来源于社会生活的方方面面。在众多学术观点的基础上，美国凯斯西储大学谢恩教授的观点比较有代表性。谢恩教授提出了产生创业机会的四种变革，分别是技术变革、政治和制度变革、社会和人口结构变革以及产业结构变革。</w:t>
            </w:r>
          </w:p>
          <w:p w14:paraId="227778C3">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（一）技术变革</w:t>
            </w:r>
          </w:p>
          <w:p w14:paraId="655C03F2">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新技术和知识的出现改变了企业的生产、市场和资源组织方式，创造了创业机会。例如，移动互联网技术的发展催生了移动短视频应用创业项目。技术变革通常带来创业机会，因为它使人们能够完成以前不可能的事情，提高效率。新技术改变了企业竞争方式，增加了创办企业的机会，使创业更容易。具体表现在新技术替代旧技术、实现新功能、带来新问题三个方面。</w:t>
            </w:r>
          </w:p>
          <w:p w14:paraId="6C94ADC1">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（二）政治和制度变革</w:t>
            </w:r>
          </w:p>
          <w:p w14:paraId="7CC7EC5B">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政府需进行政治和制度变革以适应经济发展和科技进步，政策变化可能为创业者带来新机会。创业者可通过产业链分析，在政策变化催生的产品或服务的上下游寻找商机。例如，环保政策推动了保护自然生态环境的创业机会，酒后代驾服务因“醉驾入刑”而兴起。</w:t>
            </w:r>
          </w:p>
          <w:p w14:paraId="6C664413">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（三）社会和人口结构变革</w:t>
            </w:r>
          </w:p>
          <w:p w14:paraId="21F71D03">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社会和人口因素的变化会产生新的需求，创造创业机会。例如，三孩政策推动婴幼儿产品市场发展，单身人士增加促进小户型商品房热销，人口老龄化带来新的商机。</w:t>
            </w:r>
          </w:p>
          <w:p w14:paraId="39A537BB">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（四）产业结构变革</w:t>
            </w:r>
          </w:p>
          <w:p w14:paraId="667F906A">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hint="default" w:ascii="Times New Roman" w:hAnsi="Times New Roman" w:eastAsia="宋体" w:cs="Times New Roman"/>
                <w:b w:val="0"/>
                <w:bCs/>
                <w:color w:val="000000" w:themeColor="text1"/>
                <w:kern w:val="2"/>
                <w:sz w:val="24"/>
                <w:szCs w:val="24"/>
                <w:lang w:eastAsia="zh-CN"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产业结构变化促进企业成长，产生新的创业机会。产业结构变革可能由于企业消亡、吞并或合并，改变行业竞争状态。变化是创业机会的重要来源，能否发现并抓住这些机会，成为成功创业者，受多种因素影响。</w:t>
            </w:r>
          </w:p>
        </w:tc>
        <w:tc>
          <w:tcPr>
            <w:tcW w:w="1650" w:type="dxa"/>
            <w:tcBorders>
              <w:tl2br w:val="nil"/>
              <w:tr2bl w:val="nil"/>
            </w:tcBorders>
            <w:shd w:val="clear" w:color="auto" w:fill="auto"/>
            <w:vAlign w:val="center"/>
          </w:tcPr>
          <w:p w14:paraId="46F58955">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讲解认知创业机会，从而</w:t>
            </w:r>
            <w:r>
              <w:rPr>
                <w:rFonts w:hint="eastAsia" w:ascii="Times New Roman" w:hAnsi="Times New Roman"/>
                <w:b/>
                <w:color w:val="auto"/>
                <w:sz w:val="24"/>
                <w:szCs w:val="24"/>
              </w:rPr>
              <w:t>激发学生的学习欲望。</w:t>
            </w:r>
          </w:p>
        </w:tc>
      </w:tr>
      <w:tr w14:paraId="431EB7B0">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15479DB8">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101DE358">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014" w:type="dxa"/>
            <w:tcBorders>
              <w:tl2br w:val="nil"/>
              <w:tr2bl w:val="nil"/>
            </w:tcBorders>
            <w:shd w:val="clear" w:color="auto" w:fill="auto"/>
            <w:vAlign w:val="center"/>
          </w:tcPr>
          <w:p w14:paraId="1BCAD6C2">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667CC7F7">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2" w:firstLineChars="200"/>
              <w:jc w:val="both"/>
              <w:textAlignment w:val="auto"/>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创业机会的概念</w:t>
            </w:r>
          </w:p>
          <w:p w14:paraId="0365CB2D">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2" w:firstLineChars="200"/>
              <w:jc w:val="both"/>
              <w:textAlignment w:val="auto"/>
              <w:rPr>
                <w:rFonts w:hint="default" w:ascii="宋体" w:hAnsi="宋体" w:eastAsia="宋体" w:cs="宋体"/>
                <w:b/>
                <w:bCs w:val="0"/>
                <w:kern w:val="2"/>
                <w:sz w:val="24"/>
                <w:szCs w:val="24"/>
                <w:lang w:val="en-US" w:eastAsia="zh-CN" w:bidi="ar"/>
              </w:rPr>
            </w:pPr>
            <w:r>
              <w:rPr>
                <w:rFonts w:hint="default" w:ascii="宋体" w:hAnsi="宋体" w:eastAsia="宋体" w:cs="宋体"/>
                <w:b/>
                <w:bCs w:val="0"/>
                <w:kern w:val="2"/>
                <w:sz w:val="24"/>
                <w:szCs w:val="24"/>
                <w:lang w:val="en-US" w:eastAsia="zh-CN" w:bidi="ar"/>
              </w:rPr>
              <w:t>创业机会的特征</w:t>
            </w:r>
          </w:p>
          <w:p w14:paraId="424537D6">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2" w:firstLineChars="200"/>
              <w:jc w:val="both"/>
              <w:textAlignment w:val="auto"/>
              <w:rPr>
                <w:rFonts w:hint="default" w:ascii="宋体" w:hAnsi="宋体" w:eastAsia="宋体" w:cs="宋体"/>
                <w:b/>
                <w:bCs w:val="0"/>
                <w:kern w:val="2"/>
                <w:sz w:val="24"/>
                <w:szCs w:val="24"/>
                <w:lang w:val="en-US" w:eastAsia="zh-CN" w:bidi="ar"/>
              </w:rPr>
            </w:pPr>
            <w:r>
              <w:rPr>
                <w:rFonts w:hint="default" w:ascii="宋体" w:hAnsi="宋体" w:eastAsia="宋体" w:cs="宋体"/>
                <w:b/>
                <w:bCs w:val="0"/>
                <w:kern w:val="2"/>
                <w:sz w:val="24"/>
                <w:szCs w:val="24"/>
                <w:lang w:val="en-US" w:eastAsia="zh-CN" w:bidi="ar"/>
              </w:rPr>
              <w:t>创业机会的类型</w:t>
            </w:r>
          </w:p>
          <w:p w14:paraId="2D50D222">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2" w:firstLineChars="200"/>
              <w:jc w:val="both"/>
              <w:textAlignment w:val="auto"/>
              <w:rPr>
                <w:rFonts w:hint="default" w:ascii="宋体" w:hAnsi="宋体" w:eastAsia="宋体" w:cs="宋体"/>
                <w:b/>
                <w:bCs w:val="0"/>
                <w:kern w:val="2"/>
                <w:sz w:val="24"/>
                <w:szCs w:val="24"/>
                <w:lang w:val="en-US" w:eastAsia="zh-CN" w:bidi="ar"/>
              </w:rPr>
            </w:pPr>
            <w:r>
              <w:rPr>
                <w:rFonts w:hint="default" w:ascii="宋体" w:hAnsi="宋体" w:eastAsia="宋体" w:cs="宋体"/>
                <w:b/>
                <w:bCs w:val="0"/>
                <w:kern w:val="2"/>
                <w:sz w:val="24"/>
                <w:szCs w:val="24"/>
                <w:lang w:val="en-US" w:eastAsia="zh-CN" w:bidi="ar"/>
              </w:rPr>
              <w:t>创业机会的来源</w:t>
            </w:r>
          </w:p>
        </w:tc>
        <w:tc>
          <w:tcPr>
            <w:tcW w:w="1650" w:type="dxa"/>
            <w:tcBorders>
              <w:tl2br w:val="nil"/>
              <w:tr2bl w:val="nil"/>
            </w:tcBorders>
            <w:shd w:val="clear" w:color="auto" w:fill="auto"/>
            <w:vAlign w:val="center"/>
          </w:tcPr>
          <w:p w14:paraId="20470DAB">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74C4A887">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02F4DD9F">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014" w:type="dxa"/>
            <w:tcBorders>
              <w:tl2br w:val="nil"/>
              <w:tr2bl w:val="nil"/>
            </w:tcBorders>
            <w:shd w:val="clear" w:color="auto" w:fill="auto"/>
            <w:vAlign w:val="center"/>
          </w:tcPr>
          <w:p w14:paraId="2DD3C981">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0B0839FD">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简述创业机会的类型。</w:t>
            </w:r>
          </w:p>
        </w:tc>
        <w:tc>
          <w:tcPr>
            <w:tcW w:w="1650" w:type="dxa"/>
            <w:tcBorders>
              <w:tl2br w:val="nil"/>
              <w:tr2bl w:val="nil"/>
            </w:tcBorders>
            <w:shd w:val="clear" w:color="auto" w:fill="auto"/>
            <w:vAlign w:val="center"/>
          </w:tcPr>
          <w:p w14:paraId="06586470">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1E8A3516">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66FFFB29">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53EBA0A1">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014" w:type="dxa"/>
            <w:tcBorders>
              <w:tl2br w:val="nil"/>
              <w:tr2bl w:val="nil"/>
            </w:tcBorders>
            <w:shd w:val="clear" w:color="auto" w:fill="auto"/>
            <w:vAlign w:val="center"/>
          </w:tcPr>
          <w:p w14:paraId="0E9F5BB4">
            <w:pPr>
              <w:keepNext w:val="0"/>
              <w:keepLines w:val="0"/>
              <w:suppressLineNumbers w:val="0"/>
              <w:spacing w:before="0" w:beforeAutospacing="0" w:after="0" w:afterAutospacing="0" w:line="360" w:lineRule="auto"/>
              <w:ind w:left="0" w:right="0"/>
              <w:rPr>
                <w:rFonts w:hint="eastAsia" w:ascii="Times New Roman" w:hAnsi="Times New Roman"/>
                <w:b/>
                <w:color w:val="C00000"/>
                <w:sz w:val="24"/>
                <w:szCs w:val="24"/>
                <w:lang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识别创业机会</w:t>
            </w:r>
          </w:p>
          <w:p w14:paraId="7EC1042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一、寻找创业机会</w:t>
            </w:r>
          </w:p>
          <w:p w14:paraId="261087D2">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（一）现有与潜在市场机会</w:t>
            </w:r>
          </w:p>
          <w:p w14:paraId="2035A832">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现有市场机会指明显未满足的需求，竞争激烈；潜在市场机会隐藏在现有需求背后，识别难度大，但商机巨大。</w:t>
            </w:r>
          </w:p>
          <w:p w14:paraId="509EB32B">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（二）行业与边缘市场机会</w:t>
            </w:r>
          </w:p>
          <w:p w14:paraId="2A35723C">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行业市场机会在特定行业内，竞争激烈但识别容易；边缘市场机会位于不同行业交叉处，难以发现，需创新精神，成功概率高。</w:t>
            </w:r>
          </w:p>
          <w:p w14:paraId="195F4702">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（三）目前与未来市场机会</w:t>
            </w:r>
          </w:p>
          <w:p w14:paraId="5ECF4FE7">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目前市场机会指当前环境变化中的机会；未来市场机会通过研究预测将实现。提前准备可获得领先优势。</w:t>
            </w:r>
          </w:p>
          <w:p w14:paraId="64774485">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（四）全面与局部市场机会</w:t>
            </w:r>
          </w:p>
          <w:p w14:paraId="073CDD3B">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全面市场机会指大范围市场中的未满足需求，有利于集中资源，增强主动性，减少盲目性；局部市场机会指特定范围内的未满足需求。</w:t>
            </w:r>
          </w:p>
          <w:p w14:paraId="545AE3F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二、选择创业机会</w:t>
            </w:r>
          </w:p>
          <w:p w14:paraId="1B8DD489">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（一）识别优质创业机会</w:t>
            </w:r>
          </w:p>
          <w:p w14:paraId="6265A5DB">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优质创业机会通常具备以下特点：市场需求在前五年内稳步快速增长；创业者能获取关键资源；创业路径灵活，可调整技术路径；能创造新市场需求；商业风险明确，部分创业者可承担。</w:t>
            </w:r>
          </w:p>
          <w:p w14:paraId="7388A634">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（二）选择适合自己的创业机会</w:t>
            </w:r>
          </w:p>
          <w:p w14:paraId="158A1C9F">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创业者在筛选创业机会时，应考虑以下问题。</w:t>
            </w:r>
          </w:p>
          <w:p w14:paraId="6D9127E9">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1. 借鉴前辈经验</w:t>
            </w:r>
          </w:p>
          <w:p w14:paraId="74825651">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超过七成的创业机会源于模仿或改进前人经验。了解和学习前辈在行业中的经验，有助于筛选创业机会。</w:t>
            </w:r>
          </w:p>
          <w:p w14:paraId="0CB3ABF2">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2. 创造利润的可能性</w:t>
            </w:r>
          </w:p>
          <w:p w14:paraId="3DB710AC">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创业旨在满足社会需求并带来利润。考虑创业机会是否能创造新增市场，满足需求，吸引客户消费或投资。</w:t>
            </w:r>
          </w:p>
          <w:p w14:paraId="64ACD93F">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3. 个人资源储备</w:t>
            </w:r>
          </w:p>
          <w:p w14:paraId="268084BE">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资源包括人脉、财力、知识技能和信息。资源储备充足，有助于清晰认识形势，筛选出真正适合自己的商机。</w:t>
            </w:r>
          </w:p>
          <w:p w14:paraId="6209415F">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4. 环境适应性</w:t>
            </w:r>
          </w:p>
          <w:p w14:paraId="321EF32D">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创业活动要实现可持续发展，需适应商业环境。考虑竞争程度、投资引进能力、行业是否符合国家政策等因素。</w:t>
            </w:r>
          </w:p>
          <w:p w14:paraId="03DAB9E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三、识别创业机会</w:t>
            </w:r>
          </w:p>
          <w:p w14:paraId="5315A282">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（一）识别创业机会</w:t>
            </w:r>
          </w:p>
          <w:p w14:paraId="465C9CF2">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机会源于解决问题。成功企业常从解决实际问题起步。李维斯通过解决顾客需求、提供水和制作牛仔裤，抓住市场机会，实现财富梦想。</w:t>
            </w:r>
          </w:p>
          <w:p w14:paraId="77B42889">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（二）利用变化识别机会</w:t>
            </w:r>
          </w:p>
          <w:p w14:paraId="1CE120B8">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市场变化中蕴藏商机。创业者需关注产业结构调整、消费升级等变化，发现新机会。在国营单位市场化过程中，创业者可在多个产业中发掘机会。聪明的创业者会在最佳时机进入市场，准备迎接需求爆发。</w:t>
            </w:r>
          </w:p>
          <w:p w14:paraId="7A6AA473">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（三）跟踪技术创新识别机会</w:t>
            </w:r>
          </w:p>
          <w:p w14:paraId="389760C1">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技术创新推动新兴产业形成和发展，带来创业机会。创业者应跟踪产业发展和产品替代，通过技术创新寻求新发展机会。</w:t>
            </w:r>
          </w:p>
          <w:p w14:paraId="4EE2A0A0">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（四）在市场夹缝中识别机会</w:t>
            </w:r>
          </w:p>
          <w:p w14:paraId="37DC5410">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创业机会存在于满足顾客特殊需求的产品或服务中。创业者需研究顾客需求特征，发现商机。沈子凯通过艺术火柴发现商机。创业者应克服从众心理，寻找市场空白点，把握机会。</w:t>
            </w:r>
          </w:p>
          <w:p w14:paraId="013B1F41">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（五）捕捉政策变化识别机会</w:t>
            </w:r>
          </w:p>
          <w:p w14:paraId="7479467C">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新政策出台可能引发商机。创业者应研究和利用政策，抓住商机。例如，2006年汽车产业政策鼓励投资建设停车场，带来相关设备需求。创业者可从政策变化中寻找产业链上下游的商机。</w:t>
            </w:r>
          </w:p>
          <w:p w14:paraId="1456B6E2">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（六）弥补对手缺陷识别机会</w:t>
            </w:r>
          </w:p>
          <w:p w14:paraId="7DBBCDBA">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创业机会常因竞争对手失误而出现。创业者应分析竞争对手产品和服务，发现缺陷，提出改进方法，开发新产品或功能，成功创业。</w:t>
            </w:r>
          </w:p>
        </w:tc>
        <w:tc>
          <w:tcPr>
            <w:tcW w:w="1650" w:type="dxa"/>
            <w:tcBorders>
              <w:tl2br w:val="nil"/>
              <w:tr2bl w:val="nil"/>
            </w:tcBorders>
            <w:shd w:val="clear" w:color="auto" w:fill="auto"/>
            <w:vAlign w:val="center"/>
          </w:tcPr>
          <w:p w14:paraId="3C823901">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讲解识别创业机会，从而</w:t>
            </w:r>
            <w:r>
              <w:rPr>
                <w:rFonts w:hint="eastAsia" w:ascii="Times New Roman" w:hAnsi="Times New Roman"/>
                <w:b/>
                <w:color w:val="auto"/>
                <w:sz w:val="24"/>
                <w:szCs w:val="24"/>
              </w:rPr>
              <w:t>激发学生的学习欲望。</w:t>
            </w:r>
          </w:p>
        </w:tc>
      </w:tr>
      <w:tr w14:paraId="29C816E9">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6BD596E4">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56E5D99D">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014" w:type="dxa"/>
            <w:tcBorders>
              <w:tl2br w:val="nil"/>
              <w:tr2bl w:val="nil"/>
            </w:tcBorders>
            <w:shd w:val="clear" w:color="auto" w:fill="auto"/>
            <w:vAlign w:val="center"/>
          </w:tcPr>
          <w:p w14:paraId="5B1A9E2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4D49E1A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jc w:val="both"/>
              <w:textAlignment w:val="auto"/>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1.寻找创业机会</w:t>
            </w:r>
          </w:p>
          <w:p w14:paraId="478C385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jc w:val="both"/>
              <w:textAlignment w:val="auto"/>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2.选择创业机会</w:t>
            </w:r>
          </w:p>
          <w:p w14:paraId="017C732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jc w:val="both"/>
              <w:textAlignment w:val="auto"/>
              <w:rPr>
                <w:rFonts w:hint="default"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3.识别创业机会</w:t>
            </w:r>
          </w:p>
        </w:tc>
        <w:tc>
          <w:tcPr>
            <w:tcW w:w="1650" w:type="dxa"/>
            <w:tcBorders>
              <w:tl2br w:val="nil"/>
              <w:tr2bl w:val="nil"/>
            </w:tcBorders>
            <w:shd w:val="clear" w:color="auto" w:fill="auto"/>
            <w:vAlign w:val="center"/>
          </w:tcPr>
          <w:p w14:paraId="7720038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002E5241">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733DFC61">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014" w:type="dxa"/>
            <w:tcBorders>
              <w:tl2br w:val="nil"/>
              <w:tr2bl w:val="nil"/>
            </w:tcBorders>
            <w:shd w:val="clear" w:color="auto" w:fill="auto"/>
            <w:vAlign w:val="center"/>
          </w:tcPr>
          <w:p w14:paraId="7EAEA8AB">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2FC894B6">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如何寻找创业机会？</w:t>
            </w:r>
          </w:p>
        </w:tc>
        <w:tc>
          <w:tcPr>
            <w:tcW w:w="1650" w:type="dxa"/>
            <w:tcBorders>
              <w:tl2br w:val="nil"/>
              <w:tr2bl w:val="nil"/>
            </w:tcBorders>
            <w:shd w:val="clear" w:color="auto" w:fill="auto"/>
            <w:vAlign w:val="center"/>
          </w:tcPr>
          <w:p w14:paraId="0F1E1635">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541DF945">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742753BC">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3A1BB398">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014" w:type="dxa"/>
            <w:tcBorders>
              <w:tl2br w:val="nil"/>
              <w:tr2bl w:val="nil"/>
            </w:tcBorders>
            <w:shd w:val="clear" w:color="auto" w:fill="auto"/>
            <w:vAlign w:val="center"/>
          </w:tcPr>
          <w:p w14:paraId="582859A1">
            <w:pPr>
              <w:keepNext w:val="0"/>
              <w:keepLines w:val="0"/>
              <w:suppressLineNumbers w:val="0"/>
              <w:spacing w:before="0" w:beforeAutospacing="0" w:after="0" w:afterAutospacing="0" w:line="360" w:lineRule="auto"/>
              <w:ind w:left="0" w:right="0"/>
              <w:rPr>
                <w:rFonts w:hint="eastAsia" w:ascii="Times New Roman" w:hAnsi="Times New Roman"/>
                <w:b/>
                <w:color w:val="C00000"/>
                <w:sz w:val="24"/>
                <w:szCs w:val="24"/>
                <w:lang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评估创业机会</w:t>
            </w:r>
          </w:p>
          <w:p w14:paraId="04BDD07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一、有价值的创业机会的基本特征</w:t>
            </w:r>
          </w:p>
          <w:p w14:paraId="37DD67F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有的创业者认为自己有很好的想法和点子，对创业充满信心。有想法、有点子固然重要，但并不是每个大胆的想法和新颖的点子都能转化为创业机会。许多创业者因为仅凭想法去创业而失败了。那么如何判断一个好的商业机会呢？《创业学：21 世纪的创业精神》的作者杰弗里·蒂蒙斯教授提出，好的商业机会有以下四个特征。</w:t>
            </w:r>
          </w:p>
          <w:p w14:paraId="0D24632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（1）它能吸引顾客。</w:t>
            </w:r>
          </w:p>
          <w:p w14:paraId="1805A82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（2）它能在你的商业环境中行得通。</w:t>
            </w:r>
          </w:p>
          <w:p w14:paraId="1EB3E7B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（3）它必须在“机会之窗”存在期间被实施（“机会之窗”是指商业想法推广到市场上去所花的时间，若竞争者已经有了同样的思想，并已把产品推向市场，那么“机会之窗”也就关闭了）。</w:t>
            </w:r>
          </w:p>
          <w:p w14:paraId="1221CA0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（4）你必须有资源（人、财、物、信息、时间）和技能才能创立业务。</w:t>
            </w:r>
          </w:p>
          <w:p w14:paraId="5352674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二、评估创业机会的基本原则</w:t>
            </w:r>
          </w:p>
          <w:p w14:paraId="72A5896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所有的创业行为都来自绝佳的创业机会，创业团队与投资者对于创业前景寄予极高的期待，创业者更是对创业机会在未来所能带来的丰厚利润满怀信心。但是，创业失败时常发生。为了尽可能地避免这样的情况发生，创业者应该先以比较客观的方式进行评估，评估的准则有市场评估准则和效益评估准则两种。</w:t>
            </w:r>
          </w:p>
          <w:p w14:paraId="5091219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（一）市场评估准则</w:t>
            </w:r>
          </w:p>
          <w:p w14:paraId="496141C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市场评估准则包括以下六个方面。</w:t>
            </w:r>
          </w:p>
          <w:p w14:paraId="401F72E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1. 市场定位</w:t>
            </w:r>
          </w:p>
          <w:p w14:paraId="6D59E8BA">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评估创业机会时，考虑市场定位、顾客需求、接触通道和产品衍生性，以判断其市场价值。顾客价值越高，创业成功可能性越大。</w:t>
            </w:r>
          </w:p>
          <w:p w14:paraId="2C02EE39">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2. 市场结构</w:t>
            </w:r>
          </w:p>
          <w:p w14:paraId="6F027AC3">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分析市场结构包括进入障碍、供货商、顾客、经销商谈判力量，替代品威胁和市场竞争程度，预测企业市场地位和潜在竞争。</w:t>
            </w:r>
          </w:p>
          <w:p w14:paraId="29B12ECE">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3. 市场规模</w:t>
            </w:r>
          </w:p>
          <w:p w14:paraId="15DDAF5B">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市场规模大、进入障碍低、竞争不激烈。成熟市场利润空间小，成长市场则有获利空间。</w:t>
            </w:r>
          </w:p>
          <w:p w14:paraId="6E43B8C4">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4. 市场渗透力</w:t>
            </w:r>
          </w:p>
          <w:p w14:paraId="50721924">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评估市场潜力大的创业机会时，市场渗透力至关重要。选择最佳时机进入市场，即需求大幅增长时。</w:t>
            </w:r>
          </w:p>
          <w:p w14:paraId="604AA5D4">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5. 市场占有率</w:t>
            </w:r>
          </w:p>
          <w:p w14:paraId="7A1DD8B9">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成为市场领导者需至少20%以上市场占有率。低于5%则市场竞争力低，影响企业上市价值。高科技产业中，市场占有率前几名才有投资价值。</w:t>
            </w:r>
          </w:p>
          <w:p w14:paraId="2BAF19F5">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6. 产品的成本结构</w:t>
            </w:r>
          </w:p>
          <w:p w14:paraId="3E2E5FD3">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通过物料人工成本比重、变动与固定成本比重及经济规模产量，判断企业附加价值和未来获利空间。</w:t>
            </w:r>
          </w:p>
          <w:p w14:paraId="48058D8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（二）效益评估准则</w:t>
            </w:r>
          </w:p>
          <w:p w14:paraId="73CC3E9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效益评估准则包括以下八个方面。</w:t>
            </w:r>
          </w:p>
          <w:p w14:paraId="6DC40FC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1. 税后净利</w:t>
            </w:r>
          </w:p>
          <w:p w14:paraId="6D6355D0">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创业机会应至少创造15%以上的税后净利率。若低于5%，则非良机。</w:t>
            </w:r>
          </w:p>
          <w:p w14:paraId="2EA93239">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2. 损益平衡时间</w:t>
            </w:r>
          </w:p>
          <w:p w14:paraId="1E20E06A">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合理时间应在2年内达到损益平衡。若3年仍未达到，则不宜投资。但若前期投入能创造进入障碍并保证后期获利，则可视为投资，容忍更长时间。</w:t>
            </w:r>
          </w:p>
          <w:p w14:paraId="3B46CE47">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3. 投资报酬率</w:t>
            </w:r>
          </w:p>
          <w:p w14:paraId="356A0BE6">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考虑风险，合理投资报酬率应超过25%。低于15%的创业机会不值得考虑。计算公式为：投资报酬率 = 年利润 ÷ 投资总额 ×100%</w:t>
            </w:r>
          </w:p>
          <w:p w14:paraId="1D06FA03">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4. 资本需求</w:t>
            </w:r>
          </w:p>
          <w:p w14:paraId="1390A6B4">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资金需求低的创业机会更受欢迎。资本额过高可能不利于成功，且会稀释投资回报。知识密集型创业机会资金需求低，回报高。创业初期应通过盈余积累资金，而非募集过多，以提高每股盈余和上市价格。</w:t>
            </w:r>
          </w:p>
          <w:p w14:paraId="264E3987">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5. 毛利率</w:t>
            </w:r>
          </w:p>
          <w:p w14:paraId="7FFAE534">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毛利率高的创业机会风险较低，易达损益平衡。毛利率低于20%则不宜考虑。软件业毛利率通常高，风险较低。计算公式为：毛利率 =（销售收入－销售成本）÷ 销售收入 ×100%</w:t>
            </w:r>
          </w:p>
          <w:p w14:paraId="3BAA93A9">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6. 策略性价值</w:t>
            </w:r>
          </w:p>
          <w:p w14:paraId="423FFD90">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新企业能否创造市场策略性价值是重要评价指标，与产业网络规模、利益机制和竞争程度相关。</w:t>
            </w:r>
          </w:p>
          <w:p w14:paraId="5BE80631">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7. 资本市场活力</w:t>
            </w:r>
          </w:p>
          <w:p w14:paraId="2EF32334">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活跃资本市场中，新企业获利回收机会高。但资本市场变化大，高活力时资金成本低，筹资易；低活力时，优质创业机会少。资本市场活力是评价创业机会的外部环境指标。</w:t>
            </w:r>
          </w:p>
          <w:p w14:paraId="5111928F">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8. 退出机制与策略</w:t>
            </w:r>
          </w:p>
          <w:p w14:paraId="582295DB">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投资目的在于回收，故退出机制与策略是评估创业机会的关键。企业价值由交易市场决定，交易机制完善程度影响退出弹性。退出难度高于进入，故创业机会应考虑退出机制及策略规划。</w:t>
            </w:r>
          </w:p>
          <w:p w14:paraId="3BFD0AB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三、评估创业机会的方法</w:t>
            </w:r>
          </w:p>
          <w:p w14:paraId="57E6051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成功识别创业机会，对创业机会进行科学、理性、系统的评价是创业活动成功的起点和基础。如何评价创业者的项目选择方向是否正确、是否可行、具有多大价值，是创业指导过程中经常遇到的并且比较专业的问题。</w:t>
            </w:r>
          </w:p>
          <w:p w14:paraId="0A4BB94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（一）蒂蒙斯创业机会评价体系</w:t>
            </w:r>
          </w:p>
          <w:p w14:paraId="20D503F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蒂蒙斯创业机会评价体系提供了一套系统的评价框架和可以量化的指标体系，这个工具可以帮助创业者科学深入地评价创业项目的可行性及价值性。</w:t>
            </w:r>
          </w:p>
          <w:p w14:paraId="43C1742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囿于蒂蒙斯创业机会评价体系的提出背景与局限，创业导师和创业者在实际进行创业机会评价时，通常会参考该指标体系，筛选出符合国情环境、行业特征与评价者特质的精简化的指标体系。清华大学姜彦福的实证研究成果提出了十项重要指标序列，即创业机会评价体系简化版。</w:t>
            </w:r>
          </w:p>
          <w:p w14:paraId="7645C92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（二）创业机会评价的简便方法</w:t>
            </w:r>
          </w:p>
          <w:p w14:paraId="1DB1D55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蒂蒙斯创业机会评价体系只是一套评价标准，在进行创业机会评价实践时，还需要科学的步骤和专业的评价方法才能操作。下面介绍两种常用且易操作的评价方法。</w:t>
            </w:r>
          </w:p>
          <w:p w14:paraId="61D0A63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1. 标准矩阵打分法</w:t>
            </w:r>
          </w:p>
          <w:p w14:paraId="46FAB3B5">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标准矩阵打分法将创业机会评价体系的每个指标设定为三个打分标准，形成打分矩阵表。打分后，计算每个指标的加权评价分。此方法简单易操作，主要用于对比评价不同创业机会，其量化结果可用于排序。若评价单一创业机会，可多人打分后取加权平均。加权平均分越高，创业机会成功率越高。一般而言，高于100分的可规划，低于100分的需考虑淘汰。</w:t>
            </w:r>
          </w:p>
          <w:p w14:paraId="2C6CFC63">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2.Baty 选择因素法</w:t>
            </w:r>
          </w:p>
          <w:p w14:paraId="3FD10B1E">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Baty选择因素法是评价者根据蒂蒙斯创业机会评价体系标准，判断机会是否符合指标要求，可视为标准矩阵打分法的简化版。若符合指标数少于30个，说明机会存在大问题和风险；若多于30个，则机会有潜力，值得探索。应用时需注意，若存在“致命缺陷”，如法律禁止、关键技术缺失或创业者资源不匹配等，应一票否决。</w:t>
            </w:r>
          </w:p>
          <w:p w14:paraId="32CE32DB">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Baty选择因素法适合创业者自评创业机会。</w:t>
            </w:r>
          </w:p>
        </w:tc>
        <w:tc>
          <w:tcPr>
            <w:tcW w:w="1650" w:type="dxa"/>
            <w:tcBorders>
              <w:tl2br w:val="nil"/>
              <w:tr2bl w:val="nil"/>
            </w:tcBorders>
            <w:shd w:val="clear" w:color="auto" w:fill="auto"/>
            <w:vAlign w:val="center"/>
          </w:tcPr>
          <w:p w14:paraId="3C51E31A">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讲解评估创业机会，从而</w:t>
            </w:r>
            <w:r>
              <w:rPr>
                <w:rFonts w:hint="eastAsia" w:ascii="Times New Roman" w:hAnsi="Times New Roman"/>
                <w:b/>
                <w:color w:val="auto"/>
                <w:sz w:val="24"/>
                <w:szCs w:val="24"/>
              </w:rPr>
              <w:t>激发学生的学习欲望。</w:t>
            </w:r>
          </w:p>
        </w:tc>
      </w:tr>
      <w:tr w14:paraId="412D7C60">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41DFC088">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2CAA0A44">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014" w:type="dxa"/>
            <w:tcBorders>
              <w:tl2br w:val="nil"/>
              <w:tr2bl w:val="nil"/>
            </w:tcBorders>
            <w:shd w:val="clear" w:color="auto" w:fill="auto"/>
            <w:vAlign w:val="center"/>
          </w:tcPr>
          <w:p w14:paraId="50E1931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5103D95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jc w:val="both"/>
              <w:textAlignment w:val="auto"/>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1.有价值的创业机会的基本特征</w:t>
            </w:r>
          </w:p>
          <w:p w14:paraId="3C99CE1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jc w:val="both"/>
              <w:textAlignment w:val="auto"/>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2.评估创业机会的基本原则</w:t>
            </w:r>
          </w:p>
          <w:p w14:paraId="3021DEE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jc w:val="both"/>
              <w:textAlignment w:val="auto"/>
              <w:rPr>
                <w:rFonts w:hint="default"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3.评估创业机会的方法</w:t>
            </w:r>
          </w:p>
        </w:tc>
        <w:tc>
          <w:tcPr>
            <w:tcW w:w="1650" w:type="dxa"/>
            <w:tcBorders>
              <w:tl2br w:val="nil"/>
              <w:tr2bl w:val="nil"/>
            </w:tcBorders>
            <w:shd w:val="clear" w:color="auto" w:fill="auto"/>
            <w:vAlign w:val="center"/>
          </w:tcPr>
          <w:p w14:paraId="6BD73E65">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0C9719B2">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1447B910">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014" w:type="dxa"/>
            <w:tcBorders>
              <w:tl2br w:val="nil"/>
              <w:tr2bl w:val="nil"/>
            </w:tcBorders>
            <w:shd w:val="clear" w:color="auto" w:fill="auto"/>
            <w:vAlign w:val="center"/>
          </w:tcPr>
          <w:p w14:paraId="7E262519">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010A2BD1">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简述评估创业机会的基本原则。</w:t>
            </w:r>
          </w:p>
        </w:tc>
        <w:tc>
          <w:tcPr>
            <w:tcW w:w="1650" w:type="dxa"/>
            <w:tcBorders>
              <w:tl2br w:val="nil"/>
              <w:tr2bl w:val="nil"/>
            </w:tcBorders>
            <w:shd w:val="clear" w:color="auto" w:fill="auto"/>
            <w:vAlign w:val="center"/>
          </w:tcPr>
          <w:p w14:paraId="1805F2B5">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60E60E03">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7C68FD31">
            <w:pPr>
              <w:keepNext w:val="0"/>
              <w:keepLines w:val="0"/>
              <w:suppressLineNumbers w:val="0"/>
              <w:spacing w:before="0" w:beforeAutospacing="0" w:after="0" w:afterAutospacing="0" w:line="360" w:lineRule="auto"/>
              <w:ind w:left="0" w:right="0"/>
              <w:jc w:val="center"/>
              <w:rPr>
                <w:rFonts w:hint="default" w:ascii="微软雅黑" w:hAnsi="微软雅黑" w:eastAsia="微软雅黑"/>
                <w:b/>
                <w:color w:val="000000" w:themeColor="text1"/>
                <w:sz w:val="24"/>
                <w:szCs w:val="24"/>
                <w14:textFill>
                  <w14:solidFill>
                    <w14:schemeClr w14:val="tx1"/>
                  </w14:solidFill>
                </w14:textFill>
              </w:rPr>
            </w:pPr>
            <w:r>
              <w:rPr>
                <w:rFonts w:hint="eastAsia" w:ascii="微软雅黑" w:hAnsi="微软雅黑" w:eastAsia="微软雅黑"/>
                <w:b/>
                <w:color w:val="000000" w:themeColor="text1"/>
                <w:sz w:val="24"/>
                <w:szCs w:val="24"/>
                <w14:textFill>
                  <w14:solidFill>
                    <w14:schemeClr w14:val="tx1"/>
                  </w14:solidFill>
                </w14:textFill>
              </w:rPr>
              <w:t>教学反思</w:t>
            </w:r>
          </w:p>
        </w:tc>
        <w:tc>
          <w:tcPr>
            <w:tcW w:w="8664" w:type="dxa"/>
            <w:gridSpan w:val="2"/>
            <w:tcBorders>
              <w:tl2br w:val="nil"/>
              <w:tr2bl w:val="nil"/>
            </w:tcBorders>
            <w:shd w:val="clear" w:color="auto" w:fill="auto"/>
            <w:vAlign w:val="center"/>
          </w:tcPr>
          <w:p w14:paraId="5AC69545">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olor w:val="000000" w:themeColor="text1"/>
                <w:sz w:val="24"/>
                <w:szCs w:val="24"/>
                <w:lang w:val="en-US" w:eastAsia="zh-CN"/>
                <w14:textFill>
                  <w14:solidFill>
                    <w14:schemeClr w14:val="tx1"/>
                  </w14:solidFill>
                </w14:textFill>
              </w:rPr>
            </w:pPr>
            <w:r>
              <w:rPr>
                <w:rFonts w:hint="default" w:ascii="Times New Roman" w:hAnsi="Times New Roman"/>
                <w:color w:val="000000" w:themeColor="text1"/>
                <w:sz w:val="24"/>
                <w:szCs w:val="24"/>
                <w14:textFill>
                  <w14:solidFill>
                    <w14:schemeClr w14:val="tx1"/>
                  </w14:solidFill>
                </w14:textFill>
              </w:rPr>
              <w:t>引入项目式学习、情境教学法、翻转课堂等多种教学方法，激发学生的学习兴趣和主动性。关注学生的个体差异，根据学生的学习风格和能力水平，设计分层教学方案，满足不同学生的学习需求。</w:t>
            </w:r>
          </w:p>
        </w:tc>
      </w:tr>
    </w:tbl>
    <w:p w14:paraId="5890B7FC">
      <w:pPr>
        <w:jc w:val="cente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pPr>
    </w:p>
    <w:p w14:paraId="4895D70E">
      <w:pPr>
        <w:rPr>
          <w:rFonts w:hint="eastAsia" w:ascii="方正卡通简体" w:hAnsi="方正卡通简体" w:eastAsia="方正卡通简体" w:cs="方正卡通简体"/>
          <w:sz w:val="22"/>
          <w:szCs w:val="28"/>
          <w:lang w:eastAsia="zh-CN"/>
        </w:rPr>
      </w:pPr>
    </w:p>
    <w:p w14:paraId="3471044E">
      <w:pPr>
        <w:rPr>
          <w:rFonts w:hint="eastAsia" w:ascii="方正卡通简体" w:hAnsi="方正卡通简体" w:eastAsia="方正卡通简体" w:cs="方正卡通简体"/>
          <w:sz w:val="22"/>
          <w:szCs w:val="28"/>
          <w:lang w:eastAsia="zh-CN"/>
        </w:rPr>
      </w:pPr>
    </w:p>
    <w:sectPr>
      <w:headerReference r:id="rId4" w:type="first"/>
      <w:headerReference r:id="rId3" w:type="default"/>
      <w:pgSz w:w="11906" w:h="16838"/>
      <w:pgMar w:top="850" w:right="850" w:bottom="850" w:left="850" w:header="567" w:footer="567" w:gutter="0"/>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BA"/>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69D3F720-C4AB-449F-B990-ACDB17493D9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500745F1-7DE9-4673-BB0F-6AE6EC0EF86E}"/>
  </w:font>
  <w:font w:name="微软雅黑">
    <w:panose1 w:val="020B0503020204020204"/>
    <w:charset w:val="86"/>
    <w:family w:val="auto"/>
    <w:pitch w:val="default"/>
    <w:sig w:usb0="80000287" w:usb1="2ACF3C50" w:usb2="00000016" w:usb3="00000000" w:csb0="0004001F" w:csb1="00000000"/>
    <w:embedRegular r:id="rId3" w:fontKey="{3CD0B372-FEF5-4FD3-8EE5-7AD536DD5412}"/>
  </w:font>
  <w:font w:name="方正卡通简体">
    <w:altName w:val="宋体"/>
    <w:panose1 w:val="03000509000000000000"/>
    <w:charset w:val="86"/>
    <w:family w:val="auto"/>
    <w:pitch w:val="default"/>
    <w:sig w:usb0="00000000" w:usb1="00000000" w:usb2="00000000" w:usb3="00000000" w:csb0="00040000" w:csb1="00000000"/>
    <w:embedRegular r:id="rId4" w:fontKey="{751F8E0E-82FC-468A-AFE3-49373091DB07}"/>
  </w:font>
  <w:font w:name="苹方-简">
    <w:altName w:val="宋体"/>
    <w:panose1 w:val="020B0400000000000000"/>
    <w:charset w:val="86"/>
    <w:family w:val="auto"/>
    <w:pitch w:val="default"/>
    <w:sig w:usb0="00000000" w:usb1="00000000" w:usb2="00000017" w:usb3="00000000" w:csb0="00040001" w:csb1="00000000"/>
  </w:font>
  <w:font w:name="WPS灵秀黑">
    <w:panose1 w:val="00000000000000000000"/>
    <w:charset w:val="86"/>
    <w:family w:val="auto"/>
    <w:pitch w:val="default"/>
    <w:sig w:usb0="00000283" w:usb1="180F1C10" w:usb2="00000016" w:usb3="00000000" w:csb0="40040001" w:csb1="C0D60000"/>
    <w:embedRegular r:id="rId5" w:fontKey="{BC6D2B8E-C938-4FAE-8665-5122B9CE8B91}"/>
  </w:font>
  <w:font w:name="华文中宋">
    <w:panose1 w:val="02010600040101010101"/>
    <w:charset w:val="86"/>
    <w:family w:val="auto"/>
    <w:pitch w:val="default"/>
    <w:sig w:usb0="00000287" w:usb1="080F0000" w:usb2="00000000" w:usb3="00000000" w:csb0="0004009F" w:csb1="DFD70000"/>
    <w:embedRegular r:id="rId6" w:fontKey="{0E03BFBF-B4CD-4C2D-8D49-99F361C71796}"/>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0C620F">
    <w:pPr>
      <w:pStyle w:val="3"/>
    </w:pPr>
    <w:r>
      <w:rPr>
        <w:rFonts w:hint="eastAsia" w:eastAsiaTheme="minorEastAsia"/>
        <w:lang w:eastAsia="zh-CN"/>
      </w:rPr>
      <w:drawing>
        <wp:anchor distT="0" distB="0" distL="114300" distR="114300" simplePos="0" relativeHeight="251662336" behindDoc="1" locked="0" layoutInCell="1" allowOverlap="1">
          <wp:simplePos x="0" y="0"/>
          <wp:positionH relativeFrom="column">
            <wp:posOffset>-561340</wp:posOffset>
          </wp:positionH>
          <wp:positionV relativeFrom="paragraph">
            <wp:posOffset>-400050</wp:posOffset>
          </wp:positionV>
          <wp:extent cx="7581265" cy="10718800"/>
          <wp:effectExtent l="0" t="0" r="635" b="6350"/>
          <wp:wrapNone/>
          <wp:docPr id="4" name="图片 4" descr="千库网_简约几何晶格化蓝色渐变商务科技背景_背景编号6130201"/>
          <wp:cNvGraphicFramePr/>
          <a:graphic xmlns:a="http://schemas.openxmlformats.org/drawingml/2006/main">
            <a:graphicData uri="http://schemas.openxmlformats.org/drawingml/2006/picture">
              <pic:pic xmlns:pic="http://schemas.openxmlformats.org/drawingml/2006/picture">
                <pic:nvPicPr>
                  <pic:cNvPr id="4" name="图片 4" descr="千库网_简约几何晶格化蓝色渐变商务科技背景_背景编号6130201"/>
                  <pic:cNvPicPr/>
                </pic:nvPicPr>
                <pic:blipFill>
                  <a:blip r:embed="rId1"/>
                  <a:stretch>
                    <a:fillRect/>
                  </a:stretch>
                </pic:blipFill>
                <pic:spPr>
                  <a:xfrm>
                    <a:off x="0" y="0"/>
                    <a:ext cx="7581265" cy="10718800"/>
                  </a:xfrm>
                  <a:prstGeom prst="rect">
                    <a:avLst/>
                  </a:prstGeom>
                </pic:spPr>
              </pic:pic>
            </a:graphicData>
          </a:graphic>
        </wp:anchor>
      </w:drawing>
    </w:r>
    <w:r>
      <w:rPr>
        <w:sz w:val="24"/>
      </w:rPr>
      <mc:AlternateContent>
        <mc:Choice Requires="wps">
          <w:drawing>
            <wp:anchor distT="0" distB="0" distL="114300" distR="114300" simplePos="0" relativeHeight="251660288" behindDoc="0" locked="0" layoutInCell="1" allowOverlap="1">
              <wp:simplePos x="0" y="0"/>
              <wp:positionH relativeFrom="column">
                <wp:posOffset>-34925</wp:posOffset>
              </wp:positionH>
              <wp:positionV relativeFrom="paragraph">
                <wp:posOffset>124460</wp:posOffset>
              </wp:positionV>
              <wp:extent cx="6551930" cy="9683750"/>
              <wp:effectExtent l="0" t="0" r="1270" b="12700"/>
              <wp:wrapNone/>
              <wp:docPr id="3" name="圆角矩形 3"/>
              <wp:cNvGraphicFramePr/>
              <a:graphic xmlns:a="http://schemas.openxmlformats.org/drawingml/2006/main">
                <a:graphicData uri="http://schemas.microsoft.com/office/word/2010/wordprocessingShape">
                  <wps:wsp>
                    <wps:cNvSpPr/>
                    <wps:spPr>
                      <a:xfrm>
                        <a:off x="495935" y="471805"/>
                        <a:ext cx="6551930" cy="9683750"/>
                      </a:xfrm>
                      <a:prstGeom prst="roundRect">
                        <a:avLst>
                          <a:gd name="adj" fmla="val 1621"/>
                        </a:avLst>
                      </a:prstGeom>
                      <a:solidFill>
                        <a:schemeClr val="bg1">
                          <a:alpha val="92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2.75pt;margin-top:9.8pt;height:762.5pt;width:515.9pt;z-index:251660288;v-text-anchor:middle;mso-width-relative:page;mso-height-relative:page;" fillcolor="#FFFFFF [3212]" filled="t" stroked="f" coordsize="21600,21600" arcsize="0.0162037037037037" o:gfxdata="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">
              <v:fill on="t" opacity="60293f" focussize="0,0"/>
              <v:stroke on="f" weight="1pt" miterlimit="8" joinstyle="miter"/>
              <v:imagedata o:title=""/>
              <o:lock v:ext="edit" aspectratio="f"/>
            </v:roundrect>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65FB1E">
    <w:pPr>
      <w:pStyle w:val="3"/>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-556260</wp:posOffset>
          </wp:positionH>
          <wp:positionV relativeFrom="paragraph">
            <wp:posOffset>-396875</wp:posOffset>
          </wp:positionV>
          <wp:extent cx="7581265" cy="10718800"/>
          <wp:effectExtent l="0" t="0" r="635" b="6350"/>
          <wp:wrapNone/>
          <wp:docPr id="2" name="图片 2" descr="千库网_简约几何晶格化蓝色渐变商务科技背景_背景编号6130201"/>
          <wp:cNvGraphicFramePr/>
          <a:graphic xmlns:a="http://schemas.openxmlformats.org/drawingml/2006/main">
            <a:graphicData uri="http://schemas.openxmlformats.org/drawingml/2006/picture">
              <pic:pic xmlns:pic="http://schemas.openxmlformats.org/drawingml/2006/picture">
                <pic:nvPicPr>
                  <pic:cNvPr id="2" name="图片 2" descr="千库网_简约几何晶格化蓝色渐变商务科技背景_背景编号6130201"/>
                  <pic:cNvPicPr/>
                </pic:nvPicPr>
                <pic:blipFill>
                  <a:blip r:embed="rId1"/>
                  <a:stretch>
                    <a:fillRect/>
                  </a:stretch>
                </pic:blipFill>
                <pic:spPr>
                  <a:xfrm>
                    <a:off x="0" y="0"/>
                    <a:ext cx="7581265" cy="1071880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EFF5C61"/>
    <w:multiLevelType w:val="singleLevel"/>
    <w:tmpl w:val="CEFF5C61"/>
    <w:lvl w:ilvl="0" w:tentative="0">
      <w:start w:val="1"/>
      <w:numFmt w:val="decimal"/>
      <w:lvlText w:val="%1."/>
      <w:lvlJc w:val="left"/>
      <w:pPr>
        <w:tabs>
          <w:tab w:val="left" w:pos="312"/>
        </w:tabs>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attachedTemplate r:id="rId1"/>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20100FF"/>
    <w:rsid w:val="0E6B60B5"/>
    <w:rsid w:val="1FBF16B2"/>
    <w:rsid w:val="4C33506C"/>
    <w:rsid w:val="544D3CCA"/>
    <w:rsid w:val="64086007"/>
    <w:rsid w:val="720100FF"/>
    <w:rsid w:val="BFD414EC"/>
    <w:rsid w:val="D37B7C77"/>
    <w:rsid w:val="EF5E64C1"/>
    <w:rsid w:val="F57EC746"/>
    <w:rsid w:val="FFFB48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6">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5">
    <w:name w:val="Table Grid"/>
    <w:basedOn w:val="4"/>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numbering" Target="numbering.xml"/><Relationship Id="rId6" Type="http://schemas.openxmlformats.org/officeDocument/2006/relationships/customXml" Target="../customXml/item1.xml"/><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dxing\Library\Containers\com.kingsoft.wpsoffice.mac\Data\C:\Users\xiaoyu\AppData\Roaming\kingsoft\office6\templates\download\bf49227c8437bf5e3e8a03ab2616cfa9\&#31958;&#26524;&#36793;&#26694;&#21487;&#29233;&#20449;&#32440;.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糖果边框可爱信纸.docx</Template>
  <Pages>12</Pages>
  <Words>5747</Words>
  <Characters>5890</Characters>
  <Lines>0</Lines>
  <Paragraphs>0</Paragraphs>
  <TotalTime>2</TotalTime>
  <ScaleCrop>false</ScaleCrop>
  <LinksUpToDate>false</LinksUpToDate>
  <CharactersWithSpaces>5926</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2025-03-27T18:22:00Z</dcterms:created>
  <dc:creator>六月</dc:creator>
  <cp:lastModifiedBy>欢</cp:lastModifiedBy>
  <dcterms:modified xsi:type="dcterms:W3CDTF">2025-04-02T01:33:02Z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22CCB2120F6070A0B9E0E86704ED8441_43</vt:lpwstr>
  </property>
  <property fmtid="{D5CDD505-2E9C-101B-9397-08002B2CF9AE}" pid="4" name="KSOTemplateDocerSaveRecord">
    <vt:lpwstr>eyJoZGlkIjoiMTY3OTNhODFkZmQ1ZDY0ZDZkYjNmOWQ2ZDMxNDhmZjEiLCJ1c2VySWQiOiI2MjUxMjAzNjIifQ==</vt:lpwstr>
  </property>
</Properties>
</file>