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keepLines/>
        <w:spacing w:before="260" w:after="260" w:line="416" w:lineRule="atLeast"/>
        <w:jc w:val="center"/>
        <w:outlineLvl w:val="1"/>
        <w:rPr>
          <w:rFonts w:ascii="Times New Roman" w:hAnsi="Times New Roman"/>
          <w:b/>
          <w:bCs/>
          <w:sz w:val="28"/>
          <w:szCs w:val="28"/>
        </w:rPr>
      </w:pPr>
      <w:r>
        <w:rPr>
          <w:rFonts w:hint="eastAsia" w:ascii="Times New Roman" w:hAnsi="Times New Roman"/>
          <w:b/>
          <w:bCs/>
          <w:sz w:val="28"/>
          <w:szCs w:val="28"/>
        </w:rPr>
        <w:t>第</w:t>
      </w:r>
      <w:r>
        <w:rPr>
          <w:rFonts w:hint="eastAsia" w:ascii="Times New Roman" w:hAnsi="Times New Roman"/>
          <w:b/>
          <w:bCs/>
          <w:sz w:val="28"/>
          <w:szCs w:val="28"/>
          <w:lang w:val="en-US" w:eastAsia="zh-CN"/>
        </w:rPr>
        <w:t>5</w:t>
      </w:r>
      <w:r>
        <w:rPr>
          <w:rFonts w:hint="eastAsia" w:ascii="Times New Roman" w:hAnsi="Times New Roman"/>
          <w:b/>
          <w:bCs/>
          <w:sz w:val="28"/>
          <w:szCs w:val="28"/>
        </w:rPr>
        <w:t>课  明清书法鉴赏</w:t>
      </w:r>
    </w:p>
    <w:tbl>
      <w:tblPr>
        <w:tblStyle w:val="9"/>
        <w:tblW w:w="8449"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276"/>
        <w:gridCol w:w="5807"/>
        <w:gridCol w:w="1366"/>
      </w:tblGrid>
      <w:tr>
        <w:trPr>
          <w:trHeight w:val="40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rPr>
              <w:t>明清书法鉴赏</w:t>
            </w:r>
          </w:p>
        </w:tc>
      </w:tr>
      <w:tr>
        <w:trPr>
          <w:trHeight w:val="47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lang w:val="en-US" w:eastAsia="zh-CN"/>
              </w:rPr>
              <w:t>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180</w:t>
            </w:r>
            <w:r>
              <w:rPr>
                <w:rFonts w:hint="eastAsia" w:ascii="Times New Roman" w:hAnsi="宋体"/>
                <w:szCs w:val="20"/>
              </w:rPr>
              <w:t xml:space="preserve"> min）。</w:t>
            </w:r>
          </w:p>
        </w:tc>
      </w:tr>
      <w:tr>
        <w:trPr>
          <w:trHeight w:val="1777" w:hRule="atLeast"/>
          <w:jc w:val="center"/>
        </w:trPr>
        <w:tc>
          <w:tcPr>
            <w:tcW w:w="1276" w:type="dxa"/>
            <w:tcBorders>
              <w:top w:val="single" w:color="auto" w:sz="4" w:space="0"/>
              <w:left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教学目标</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hanging="8"/>
              <w:textAlignment w:val="auto"/>
              <w:rPr>
                <w:rFonts w:hint="default"/>
                <w:b/>
              </w:rPr>
            </w:pPr>
            <w:r>
              <w:rPr>
                <w:rFonts w:hint="default" w:hAnsi="宋体"/>
                <w:b/>
              </w:rPr>
              <w:t>知识</w:t>
            </w:r>
            <w:r>
              <w:rPr>
                <w:rFonts w:hint="eastAsia" w:hAnsi="宋体"/>
                <w:b/>
              </w:rPr>
              <w:t>技能</w:t>
            </w:r>
            <w:r>
              <w:rPr>
                <w:rFonts w:hint="default" w:hAnsi="宋体"/>
                <w:b/>
              </w:rPr>
              <w:t>目标：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default" w:ascii="Times New Roman" w:hAnsi="Times New Roman"/>
                <w:szCs w:val="20"/>
              </w:rPr>
              <w:t>1. 了解明朝、清朝书法家的作品及风格。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szCs w:val="20"/>
              </w:rPr>
            </w:pPr>
            <w:r>
              <w:rPr>
                <w:rFonts w:hint="default" w:ascii="Times New Roman" w:hAnsi="Times New Roman"/>
                <w:szCs w:val="20"/>
              </w:rPr>
              <w:t>2. 掌握台阁体、馆阁体的基本特点。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明清书法鉴赏</w:t>
            </w:r>
            <w:r>
              <w:rPr>
                <w:rFonts w:hint="eastAsia" w:ascii="Times New Roman" w:hAnsi="宋体"/>
                <w:bCs/>
                <w:szCs w:val="20"/>
              </w:rPr>
              <w:t>，明朝晚期，在个性解放思想的影响下，浪漫主义风格鲜明，表现出一定程度的叛逆精神，代表人物有徐渭、王铎、傅山、朱耷等。</w:t>
            </w:r>
          </w:p>
        </w:tc>
      </w:tr>
      <w:tr>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文征明的书法成就</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邓石如的书法成就</w:t>
            </w:r>
          </w:p>
        </w:tc>
      </w:tr>
      <w:tr>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教学方法</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rPr>
              <w:t>讲授法、问答法、讨论法</w:t>
            </w:r>
          </w:p>
        </w:tc>
      </w:tr>
      <w:tr>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教学用具</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宋体"/>
                <w:b/>
                <w:szCs w:val="20"/>
              </w:rPr>
            </w:pPr>
            <w:r>
              <w:rPr>
                <w:rFonts w:hint="default" w:ascii="Times New Roman" w:hAnsi="宋体"/>
                <w:b/>
                <w:szCs w:val="20"/>
              </w:rPr>
              <w:t>教学设计</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tc>
      </w:tr>
      <w:tr>
        <w:trPr>
          <w:trHeight w:val="14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center"/>
              <w:textAlignment w:val="auto"/>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center"/>
              <w:textAlignment w:val="auto"/>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trPr>
          <w:trHeight w:val="14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eastAsia" w:ascii="Times New Roman" w:hAnsi="Times New Roman"/>
                <w:b/>
                <w:szCs w:val="24"/>
                <w:lang w:eastAsia="zh-CN"/>
              </w:rPr>
            </w:pPr>
            <w:r>
              <w:rPr>
                <w:rFonts w:hint="eastAsia" w:ascii="Times New Roman" w:hAnsi="Times New Roman"/>
                <w:b/>
                <w:szCs w:val="24"/>
                <w:lang w:eastAsia="zh-CN"/>
              </w:rPr>
              <w:t>考勤</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center"/>
              <w:textAlignment w:val="auto"/>
              <w:rPr>
                <w:rFonts w:hint="default" w:ascii="Times New Roman" w:hAnsi="Times New Roman"/>
                <w:szCs w:val="20"/>
              </w:rPr>
            </w:pPr>
            <w:r>
              <w:rPr>
                <w:rFonts w:hint="eastAsia" w:ascii="Times New Roman" w:hAnsi="Times New Roman"/>
                <w:szCs w:val="20"/>
              </w:rPr>
              <w:t>培养学生的组织纪律性,掌握学生的出勤情况</w:t>
            </w:r>
          </w:p>
        </w:tc>
      </w:tr>
      <w:tr>
        <w:trPr>
          <w:trHeight w:val="69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eastAsia" w:ascii="微软雅黑" w:hAnsi="微软雅黑" w:eastAsia="微软雅黑"/>
                <w:b/>
                <w:sz w:val="24"/>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eastAsia" w:ascii="微软雅黑" w:hAnsi="微软雅黑" w:eastAsia="微软雅黑"/>
                <w:b/>
                <w:sz w:val="24"/>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eastAsia" w:ascii="微软雅黑" w:hAnsi="微软雅黑" w:eastAsia="微软雅黑"/>
                <w:b/>
                <w:sz w:val="24"/>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textAlignment w:val="auto"/>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展示明朝书法鉴赏（一）</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一、沈度书法鉴赏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沈度，字民则，号自乐，明朝官员，书法家。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2966085" cy="1430020"/>
                  <wp:effectExtent l="0" t="0" r="5715" b="177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2966085" cy="143002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沈度的这幅小楷法度严谨，一点一画，提按有度，收放随法，落笔轻盈，使转自然。笔画之间呼应明显，破除了呆板之弊，主次分明，形成较强的节奏感。结构稳重而不失活泼，端庄而不失灵动。风格既具庙堂之威仪，又有飘逸之气度，不愧为“台阁体”的代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3004820" cy="1321435"/>
                  <wp:effectExtent l="0" t="0" r="17780" b="2476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3004820" cy="132143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上面这幅《心经》也是沈度小楷精品，点画精美，结构端庄，章法整饬，气息儒雅。</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明成祖非常喜欢沈度的书法，把他提拔为侍讲学士。当时朝廷重要文件都由沈度书写。明成祖还命令中书舍人都要学习沈度的书法，使“台阁体”盛行一时。沈度因为书法官居二品，官服为贵重的金织衣，还赐给他镌刻着他的姓名的涂金象牙笏板。更值得一提的是，明成祖还追赠沈度已经去世的父亲沈易为侍讲学士，让沈度回家祭扫祖坟，这是真正意义上的光宗耀祖。</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二、于谦书法鉴赏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于谦，字廷益，号节庵，官至少保，谥号忠肃，浙江杭州人，明朝官员、民族英雄、军事家、政治家。著有《于忠肃集》。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2959735" cy="1511935"/>
                  <wp:effectExtent l="0" t="0" r="12065" b="1206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2959735" cy="151193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正文：余以巡抚奉命还京。道过都城东南之夕照寺，有僧普朗者，出其师古拙俊禅师所遗公中塔图并赞语，和南请余题。余惟师之是作，盖易所谓立象尽意者也。图以立象，而意已寓于象之中；言以显意，而象不出于意之外。所谓贯通一理而包括三教，因境悟道而舍妄归真者也。非机锋峻拔、性智圆融而深造佛谛者，乌足以语此哉。普朗能宝而藏之，日夕观象以求其意，则于真如之境也何有。焚香赞叹之余，书此数语以遗之。</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落款：正议大夫资治尹兵部侍郎于谦书下面加盖两方印章。这件作品明显取法赵孟頫，书写圆熟，笔画灵动，结构端正，形体稍扁，左右舒展，章法疏朗自然，给人以清新峻拔之感。</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1297940" cy="2797810"/>
                  <wp:effectExtent l="0" t="0" r="22860" b="215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1297940" cy="279781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释文：所浼分付东城巡夜之事，未知可曾为之，希见报为感。谦拜上。</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这是一封书信，只有四行，但是已经充分展示了于谦的书写功底和个性风格。他的行书传统功力很深，有很明显的王羲之的影子。例如，他写的“未”字与王献之《参军帖》中的“未”字可谓神似。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当然，于谦不是一味地继承，而是有取有舍，逐渐形成自己的风格。例如，他书写的“感”字，和二王书法风格一脉相承，但是线条更加硬朗，结构更加端正，也更有力量感。此外，虽然只是一封随手书写的书信，但是文中两个“之”、两个“为”也都有一定变化，没有雷同，显示了书写者的艺术素养。</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于谦在少年时期就立下远大志向，刻苦读书。他非常敬佩文天祥的气节，把文天祥的画像悬挂在座位旁边，几十年如一日。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于谦八岁的时候，他穿着红色衣服骑马玩耍。邻家老者觉得很有趣，就出了上联：红孩儿，骑黑马</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游街。于谦应声而答：赤帝子，斩白蛇当道。于谦的下但工整，而且显露出他非同寻常的志向。明英宗被俘之后，于谦挺身而出，辅佐新皇帝即位，使得明朝能够延续下去。等到明朝军队打败瓦剌，接回明英宗之后，一些奸臣趁新皇帝病重之际，发动政变，明英宗恢复帝位，下令处死于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于谦死后，锦衣卫兴冲冲地前来抄家。万万没想到的是，于谦家里一贫如洗。值钱的只有明代宗特赐的一件蟒袍、一柄长剑，于谦把它们锁在屋里，从不示人。面对一贫如洗的尚书府，不少人都落下泪来。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三、祝允明书法鉴赏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祝允明，字希哲，因为多长了一个手指，所以自号枝山、枝指生、枝山道人等。《明史》记载：祝允明“五岁作径尺大字，九岁能诗。稍长，博览群集，文章有奇气，当筵疾书，思若泉涌。尤工书法，名动海内。”</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祝允明的小楷以二王为宗，但是点画更为圆润，粗细对比更大，尤其是捺画，收笔处基本不出锋，显得更加含蓄古雅。结构以宽扁为主，笔画的斜势较之二王更加明显，强调部件的对比和错位，所以动态更足。章法上字距、行距更小，使得通篇的整体感更加强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晚年的祝允明更多地研习草书，而且他的草书风格多样，面目丰富，章草、今草、狂草均达上乘。</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2165985" cy="4514850"/>
                  <wp:effectExtent l="0" t="0" r="18415"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2165985" cy="451485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释文：昆明池水汉时功，武帝旌旗在眼中。织女机丝虚夜月，石鲸鳞甲动秋风。波漂菰米沉云黑，露冷莲房坠粉红。关塞极天唯鸟道，江湖满地一渔翁。枝山。</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祝允明这幅草书线条粗犷，苍涩有力，上下连带，势不可遏。结构变化莫测，张力十足。章法上字距、行距都比较小，墨酣气足，古拙雄浑。</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祝允明少年时就很有名气，既有文才，又擅长书法，但是参加科举考试一直不顺。明朝正德六年（公元 1511 年），五十二岁的祝枝山和他的儿子一起赴京参加科举考试，结果儿子祝续登进士第，而他自己名落孙山。三年之后，五十五岁的祝枝山又去京师考试，结果仍然不第而归。直到五十六岁，他才通过吏部的选拔当上广东省兴宁县县令。</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四、文征明书法鉴赏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文征明，原名壁（或作璧），字征明，四十二岁起，以字行，更字征仲，号衡山居士，明代书画家、文学家、鉴藏家。文征明诸体兼擅，其中以小楷和行草最为著名。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1816735" cy="3356610"/>
                  <wp:effectExtent l="0" t="0" r="12065" b="215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a:stretch>
                            <a:fillRect/>
                          </a:stretch>
                        </pic:blipFill>
                        <pic:spPr>
                          <a:xfrm>
                            <a:off x="0" y="0"/>
                            <a:ext cx="1816735" cy="335661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文征明的小楷出自钟繇、王羲之，运笔沉稳，从容不迫。同时又有自己的风格——笔画稍细，横画顺锋入笔，起笔处细若针尖麦芒。捺画收笔处不同于钟王的圆润含蓄，而是略微出尖，更显舒展。结构上多数字稍显倾斜，主要笔画和次要笔画对比强烈，使得作品有更明快的节奏感。</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章法上字距行距都比较小，通篇整体感很强。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下面这幅作品是文征明八十五岁高龄时书写的，可谓人书俱老，令人叹为观止。</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3227070" cy="2637790"/>
                  <wp:effectExtent l="0" t="0" r="2413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
                          <a:stretch>
                            <a:fillRect/>
                          </a:stretch>
                        </pic:blipFill>
                        <pic:spPr>
                          <a:xfrm>
                            <a:off x="0" y="0"/>
                            <a:ext cx="3227070" cy="263779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嘉靖四年（公元 1525 年），文征明和陈沂、马汝骥、王同祖等人游览了西苑（就是现在的中南海），又与陈沂、马汝骥等人游览了西山。这次游览，让文征明终生难忘。他先后写下十首七律，记述了十处胜景的位置所在和景物特征。他回归苏州老家后，曾经数十次书写这十首《西苑诗》，以这种特有的方式回味那次难忘的游览。上面的作品就是文征明八十九岁时再次书写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从文征明留下的大量临摹作品中我们可以看出，他的行草书取法十分丰富，除了王羲之、王献之，还有苏轼、黄庭坚、米芾、赵孟頫、康里巎巎。</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这幅作品笔法灵动，动作简洁，线条粗细变化自然，圆笔较多，结构比较平和，同时又比较灵活，前后呼应明显，流动感很强。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文征明并不是天生擅长书法。他五六岁的时候还站不稳，八九岁了话还说不清楚。升学的时候因为字迹不美观而被列为第三等，也就是最差的一等。从此他发愤练字，在读书之余，每天都临摹《千字文》十本，也就是练一万个字，书法就突飞猛进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文征明十三岁开始显示出惊人的记忆力，学习成绩越来越好，诗词、书法、绘画都达到了很高的水平。可是这样一位大才子，在二十七年里参加了十次科举考试，始终没有考上。后来直到五十三岁的时候，应天知府李充嗣向上级推荐，他才当上了翰林院待诏这样一个从九品的小官。在皇宫里待了三年之后，文征明辞官不做，回到家乡苏州，专心研究书画，成就斐然，名动天下，后来被人们称为“明朝书画之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五、王宠书法鉴赏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王宠，字履仁、履吉，号雅宜山人，明朝文学家、书法家。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作为“吴门书派”代表人物之一，王宠比文征明小二十四岁，也以小楷和草书著称。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1980565" cy="2908935"/>
                  <wp:effectExtent l="0" t="0" r="635" b="1206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stretch>
                            <a:fillRect/>
                          </a:stretch>
                        </pic:blipFill>
                        <pic:spPr>
                          <a:xfrm>
                            <a:off x="0" y="0"/>
                            <a:ext cx="1980565" cy="290893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王宠是文征明的学生，但是他的小楷并不追随文征明，而是直接取法魏晋，并且融入己意，形成了自己的风格。这幅小楷点画灵动，笔简意长，结构也是稍微欹侧取势，笔画长度对比较大，整体气息高古，有静逸之气。我们以“金”字为例，就可以看出王宠对古人的继承和发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　　</w:t>
            </w:r>
            <w:r>
              <w:rPr>
                <w:rFonts w:hint="default"/>
              </w:rPr>
              <w:drawing>
                <wp:inline distT="0" distB="0" distL="114300" distR="114300">
                  <wp:extent cx="2505075" cy="2824480"/>
                  <wp:effectExtent l="0" t="0" r="9525" b="203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2505075" cy="282448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释文：大雅久不作。吾衰竟谁陈？王风委蔓草，战国多荆榛。龙虎相啖食，兵戈逮狂秦。正声何微茫，哀怨起骚人。扬马。王宠的草书点画多中锋运笔，圆转有力，如锥画沙，刚柔兼济。结构总体偏长，纵横跌宕。整体风格古拙朴厚，清秀有力。</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王宠诗文俱佳，兼擅书画。有一天，唐伯虎遇到了王宠，交谈之中，非常喜欢王宠，请他给自己的画题跋。后来，唐伯虎还把自己的女儿嫁给王宠的儿子，年龄相差二十五岁的两个人成了亲家。王宠可谓艺术天才，但是仕途不顺，二十三年中八次参加乡试，都没有考中。王宠寿命很短，四十岁就去世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六、徐渭书法鉴赏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徐渭，字文长，号青藤老人、青藤道士、天池生、天池山人等。明朝文学家、书画家、戏曲家、军事家。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3093085" cy="755015"/>
                  <wp:effectExtent l="0" t="0" r="5715"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3093085" cy="75501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释文：西飞岁岁候青阳，花发名园何处藏。天子郊禖呈瑞色，主人台榭有辉光。轻翰掠雨绡初剪，小尾流风练愈长。万里东归看易没，海天元是白云乡。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徐渭是一位在诗歌、戏曲、绘画和书法上均取得重大成就的才子，也是极富个性和叛逆精神的艺术家。其书法在充分继承前人的基础上，首创表现主义风格。这幅《白燕诗卷》笔法方圆兼用，强劲有力，墨色浓黑，间以飞白，线条老辣，如不羁之蛟龙，扭动伸展，充满张力。如下面的“流”字，与智永、孙过庭、鲜于枢等人相比，墨色变化最为丰富，造型最为大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徐渭早年学习黄庭坚、米芾，取其放纵之势，后又学习文征明，得其秀逸飞动，经过多年锤炼，终于自成一格，其字形或正或斜，或长或短，或收或放，或行或驻，变化莫测而又妥帖自然。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正文：李白乘舟将欲行，忽闻岸上踏歌声。桃花潭水深千尺，不及汪伦送我情。</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落款：天池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徐渭对自己的书法极为自负，他自己认为“吾书第一，诗二，文三，画四”。又曾在《题自书一枝堂帖》中说：“高书不入俗眼，入俗眼者必非高书。然此言亦可与知者道，难与俗人言也。”作为晚明狂草的代表人物，徐渭的草书字字飞动，上下连绵，很多字的末笔伸向左下，与下一个字相连带，成为一种特色。</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总之，徐渭草书是其深厚的学养、卓越的才情、浪漫的情怀和坎坷的人生共同造就的结果，是打破僵化、突破理性、凸显生命主体意识的高歌。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袁宏道认为徐渭书法“笔意奔放如其诗，苍劲中姿媚跃出，在王雅宜、文征明之上”；又云“不论书法论书神，诚八法之散圣，字林之侠客也。”（《书林藻鉴》）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七、戚继光书法鉴赏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戚继光，字元敬，号南塘、孟诸，明朝抗倭名将、民族英雄、军事家、书法家、诗人。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2120900" cy="3310255"/>
                  <wp:effectExtent l="0" t="0" r="12700" b="171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a:stretch>
                            <a:fillRect/>
                          </a:stretch>
                        </pic:blipFill>
                        <pic:spPr>
                          <a:xfrm>
                            <a:off x="0" y="0"/>
                            <a:ext cx="2120900" cy="331025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释文：送小山李先生归蓬莱蚤年结社蓬莱下，塞上重逢各二毛。天与龙蛇并笔阵，地分貔虎愧戎韬。朔原酒尽雨声细，岛屿人归海气高。丛桂芳时应入戏，扁舟随处任君豪。隆庆庚午夏六月孟诸子戚继光书于蓟东之莲甓斋。戚继光是明朝抗倭名将、民族英雄，他的书法中自然有凛然正气、军人风骨。每个笔画都写得非常果断，显示出一种斩钉截铁地英勇气概。有些字的笔画和传统写法相比显得比较特别。比如下面四个“毛”字，依次是戚继光、东晋王羲之、明朝唐寅、明朝董其昌书写的。对比之下我们可以看出，另外三家写这个字时，撇的末端都指向下一笔横，第二横的末端都指向左上，和下一个笔画竖弯钩相呼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只有在戚继光的笔下，撇和第一横的联系不明显，第二横的末端出锋，加上竖弯钩的末端出锋，整个字四个笔画中有三个末端出锋，线条硬朗，风格倔强，显示出与众不同的刚猛与力量。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这幅作品的字结构对比比较强烈，有的收缩，有的舒展，“年”“天”“人”“入”“午”“扁”“君”“诸”等字的长笔画极为突出，使得章法随之活跃起来，作品的整体感一下子就增强了。比如“君”字，按照左紧右松的结构原则，这个字的下边要基本水平。而戚继光所写的“君”字极力突出长撇，这与尚意书法风格代表人物、北宋著名书法家黄庭坚的写法是非常相似的，都是直抒胸臆，痛快淋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蚤”字本义是跳蚤，也就是“啮人跳虫也。”但是在戚继光这幅作品中，“蚤年”就是“早年”。不少古人用“蚤”字代替“早”字，这是一个有趣的文化现象。诗中的“二毛”可不是两毛钱的意思，而是花白的头发。也就是说人的头发是黑的，老了以后长了一些白头发，这就是二毛。</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“蚤年结社蓬莱下，塞上重逢各二毛。”这句诗的意思是早年在蓬莱相识，多年以后，在塞上重逢，两个人的头发已经花白了。这是在感叹时光已流逝，岁月催人老。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八、邢侗书法鉴赏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邢侗，字子愿，号知吾，自号啖面生、方山道民，晚号来禽济源山主，世称来禽夫子，明朝官员，书画家。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1681480" cy="2414270"/>
                  <wp:effectExtent l="0" t="0" r="20320" b="2413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5"/>
                          <a:stretch>
                            <a:fillRect/>
                          </a:stretch>
                        </pic:blipFill>
                        <pic:spPr>
                          <a:xfrm>
                            <a:off x="0" y="0"/>
                            <a:ext cx="1681480" cy="241427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正文：兰陵美酒郁金香，玉碗盛来琥珀光。但使主人能醉客，不知何处是他乡。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落款：邢侗书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邢侗七岁就能作擘窠大字，十七岁参加山东科举考试，文章为第一。山东督学邹善亲自为邢侗举行加冠礼。邢侗后来先后学习王羲之、沈度、王宠、赵孟頫等人，逐渐形成自己的风格。他的这幅作品采用传统的竖式形式，线条有力，相互呼应，结构稳重，不失飘逸。章法上看，前边比较工整，第二行书写速度加快，字形偏于草书，节奏更加活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default"/>
              </w:rPr>
              <w:drawing>
                <wp:inline distT="0" distB="0" distL="114300" distR="114300">
                  <wp:extent cx="2714625" cy="2724785"/>
                  <wp:effectExtent l="0" t="0" r="3175" b="184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6"/>
                          <a:stretch>
                            <a:fillRect/>
                          </a:stretch>
                        </pic:blipFill>
                        <pic:spPr>
                          <a:xfrm>
                            <a:off x="0" y="0"/>
                            <a:ext cx="2714625" cy="272478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释文：（他）日君王作仙去，瑶池犹幸得同游。春风三阁绣参差，狎客争陈璧月词。几度醉浓娇不起，景阳楼上晓钟时。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落款：丁卯花朝书于大观堂，临邑邢侗</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邢侗的草书线条粗细对比较大，几乎每个字都有一个很粗的笔画，使得通篇墨色变化丰富，节奏感很强。这幅作品中的字结构造型既有二王渊源，又有强烈的个性。例如，邢侗写的“游”字，突出的不是末笔，而是第二笔竖钩，这和王羲之、怀素、赵佶的写法都不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邢侗这幅作品采用的是四条屏格式，两行一条，一共四条，最后一条没有正文，全部为落款。作品中上下连带，字形大小富于变化，左右摇摆，“仙”“狎”二字的末笔竖画拉得很长，使得节奏变化更加丰富多彩。</w:t>
            </w:r>
            <w:r>
              <w:rPr>
                <w:rFonts w:hint="eastAsia" w:ascii="Times New Roman" w:hAnsi="Times New Roman"/>
                <w:b/>
                <w:color w:val="000000" w:themeColor="text1"/>
                <w:lang w:eastAsia="zh-CN"/>
                <w14:textFill>
                  <w14:solidFill>
                    <w14:schemeClr w14:val="tx1"/>
                  </w14:solidFill>
                </w14:textFill>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left"/>
              <w:textAlignment w:val="auto"/>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0"/>
              </w:rPr>
            </w:pPr>
            <w:r>
              <w:rPr>
                <w:rFonts w:hint="eastAsia" w:ascii="Times New Roman" w:hAnsi="Times New Roman"/>
                <w:b/>
                <w:szCs w:val="24"/>
                <w:lang w:eastAsia="zh-CN"/>
              </w:rPr>
              <w:t>展示明朝书法鉴赏（一）</w:t>
            </w:r>
            <w:r>
              <w:rPr>
                <w:rFonts w:hint="eastAsia" w:ascii="Times New Roman" w:hAnsi="Times New Roman"/>
                <w:b/>
                <w:szCs w:val="24"/>
              </w:rPr>
              <w:t>，</w:t>
            </w:r>
            <w:r>
              <w:rPr>
                <w:rFonts w:hint="eastAsia" w:ascii="Times New Roman" w:hAnsi="Times New Roman"/>
                <w:b/>
                <w:szCs w:val="24"/>
                <w:lang w:eastAsia="zh-CN"/>
              </w:rPr>
              <w:t>让学生更加仔细</w:t>
            </w:r>
            <w:r>
              <w:rPr>
                <w:rFonts w:hint="eastAsia" w:ascii="Times New Roman" w:hAnsi="Times New Roman"/>
                <w:b/>
                <w:szCs w:val="24"/>
                <w:lang w:val="en-US" w:eastAsia="zh-CN"/>
              </w:rPr>
              <w:t>地了解明朝书法</w:t>
            </w:r>
            <w:r>
              <w:rPr>
                <w:rFonts w:hint="eastAsia" w:ascii="Times New Roman" w:hAnsi="Times New Roman"/>
                <w:b/>
                <w:szCs w:val="24"/>
                <w:lang w:eastAsia="zh-CN"/>
              </w:rPr>
              <w:t>，从而</w:t>
            </w:r>
            <w:r>
              <w:rPr>
                <w:rFonts w:hint="eastAsia" w:ascii="Times New Roman" w:hAnsi="Times New Roman"/>
                <w:b/>
                <w:szCs w:val="24"/>
              </w:rPr>
              <w:t>激发学生的学习欲望。</w:t>
            </w:r>
          </w:p>
        </w:tc>
      </w:tr>
      <w:tr>
        <w:trPr>
          <w:trHeight w:val="134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textAlignment w:val="auto"/>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default" w:hAnsi="宋体" w:eastAsia="宋体"/>
                <w:bCs/>
                <w:lang w:val="en-US" w:eastAsia="zh-CN"/>
              </w:rPr>
            </w:pPr>
            <w:r>
              <w:rPr>
                <w:rFonts w:hint="eastAsia" w:hAnsi="宋体"/>
                <w:bCs/>
                <w:lang w:val="en-US" w:eastAsia="zh-CN"/>
              </w:rPr>
              <w:t>简述戚继光书法的背景。</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rPr>
            </w:pPr>
            <w:r>
              <w:rPr>
                <w:rFonts w:hint="eastAsia" w:ascii="Times New Roman" w:hAnsi="Times New Roman"/>
                <w:b w:val="0"/>
                <w:bCs/>
                <w:szCs w:val="24"/>
              </w:rPr>
              <w:t>通过课后练习，使学生巩固所学新知识</w:t>
            </w:r>
          </w:p>
        </w:tc>
      </w:tr>
      <w:tr>
        <w:trPr>
          <w:trHeight w:val="325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展示明朝书法鉴赏（</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九、董其昌书法鉴赏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董其昌，字玄宰，号思白、香光居士，明朝官员，书画家。著有《画禅室随笔》《容台文集》等。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59075" cy="3907155"/>
                  <wp:effectExtent l="0" t="0" r="9525" b="444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7"/>
                          <a:stretch>
                            <a:fillRect/>
                          </a:stretch>
                        </pic:blipFill>
                        <pic:spPr>
                          <a:xfrm>
                            <a:off x="0" y="0"/>
                            <a:ext cx="2759075" cy="390715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正文：二月东风溪水绿，幽林修竹影参。差杖藜日日溪西路，鱼鸟相娱只自知。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落款：其昌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下面加盖一方印章“董其昌印”。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董其昌的书法取法广泛，从二王到颜真卿、赵孟頫，都心摹手追。他的书法综合了晋、唐、宋、元各家的书法风格，自成一体，笔法圆劲秀逸，中锋为主。结构疏朗，飘逸空灵。章法上，字与字、行与行之间距离稍大，墨色较淡，同时富于变化，给人以眉清目秀的美感。</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落款：甲戌春三月望后二日舟行青阳江中眉公兄索书书于舟次董其昌下面加盖两方印章。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这幅长达 15 米的巨作采用 12 条屏格式，线条以细为主，流畅飘逸，结构以正为主，横纵对比较大，章法疏朗，风格淡雅，整幅作品洋溢着浓厚的书卷气。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十、米万钟书法鉴赏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米万钟，字仲诏，号友石，又号海淀渔长、石隐庵居士，明朝官员，书法家。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356360" cy="4343400"/>
                  <wp:effectExtent l="0" t="0" r="152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8"/>
                          <a:stretch>
                            <a:fillRect/>
                          </a:stretch>
                        </pic:blipFill>
                        <pic:spPr>
                          <a:xfrm>
                            <a:off x="0" y="0"/>
                            <a:ext cx="1356360" cy="434340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上联：云峰吐日月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下联：石壁淡烟虹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上款：戊午夏书于清源葆光堂</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下款：米万钟</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米万钟的这幅行书作品点画浑厚凝重而又灵动，含蓄蕴藉而又飘逸，勾环引带一任自然，字形有正有斜，欹正相生，整体有重、拙、大的气象，确实不愧为晚明北方第一名笔。另外，值得一提的是，这种对联形式比较少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52420" cy="1673860"/>
                  <wp:effectExtent l="0" t="0" r="17780"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9"/>
                          <a:stretch>
                            <a:fillRect/>
                          </a:stretch>
                        </pic:blipFill>
                        <pic:spPr>
                          <a:xfrm>
                            <a:off x="0" y="0"/>
                            <a:ext cx="2852420" cy="167386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释文：清净当深处，虚明向远开，卷帘无俗客，应只见云来。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落款：米万钟</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左侧加盖两方印章。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这幅作品的内容是唐朝张籍的《和韦开州盛山十二首·宿云亭》。</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米万钟的字汲取了王羲之的飘逸、米芾的英俊潇洒、苏轼的丰润质朴，做到了师古不悖时代，学今不同弊俗，走出了自己的艺术道路。我们以他书写的“开”字为例，就能看出他对古代先贤的继承，以及自己的创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这幅扇面作品笔画灵动，粗细变化明显，结构以正为主，造型有稳重，有飘逸，字形大小差别较大，上下连带流畅，整体生动活泼，富有文雅的书卷之气。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十一、张瑞图书法鉴赏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张瑞图，字长公、无画，号二水、果亭山人、芥子、白毫庵主、白毫庵主道人、平等居士等，明朝官员，书画家。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656080" cy="3207385"/>
                  <wp:effectExtent l="0" t="0" r="20320" b="1841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0"/>
                          <a:stretch>
                            <a:fillRect/>
                          </a:stretch>
                        </pic:blipFill>
                        <pic:spPr>
                          <a:xfrm>
                            <a:off x="0" y="0"/>
                            <a:ext cx="1656080" cy="320738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上联：一丘一壑</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下联：为圃为农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上款：戊辰夏孟</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下联：果亭瑞图书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张瑞图这副对联在他的作品中属于比较工整的，笔画粗细变化比较自然，结构比较稳重，章法也中规中矩。尽管这样，我们也能从一笔一画之中窥见张瑞图的书法功底。例如，他写的两个“一”字，变化还是比较明显的，无论是入笔方法、笔画弯度，还有收笔方法，都不雷同，和王羲之《兰亭序》有异曲同工之妙。</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w:t>
            </w:r>
            <w:r>
              <w:rPr>
                <w:rFonts w:hint="default"/>
              </w:rPr>
              <w:drawing>
                <wp:inline distT="0" distB="0" distL="114300" distR="114300">
                  <wp:extent cx="1173480" cy="3803650"/>
                  <wp:effectExtent l="0" t="0" r="2032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1"/>
                          <a:stretch>
                            <a:fillRect/>
                          </a:stretch>
                        </pic:blipFill>
                        <pic:spPr>
                          <a:xfrm>
                            <a:off x="0" y="0"/>
                            <a:ext cx="1173480" cy="380365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山石荦确行径微，黄昏到寺蝙蝠飞。升堂坐阶新雨足，芭蕉叶大栀子肥。僧言古壁佛画好，以火来照所见稀。铺床叠席置羹饭，蔬粝亦足饱我饥。天明独去无道路，出入高下穷烟霏。山红涧碧纷烂漫，时见松枥皆十围。当流赤足蹋涧石，水声激激风吹衣。人生如此自可乐，岂必局束为人鞿。嗟哉吾党二三子，安得至老不更归。戊辰夏五书于济河舟中。</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落款：果亭山人瑞图</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下面加盖三方印章“果亭山人”“张瑞图印”“书画禅”。</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张瑞图的行草书努力创新，力求跳出二王体系的束缚，在行草书中增加隶书和章草的元素，并且加以夸张处理，尤其是把圆转的笔画变为方折，使得其书法风格由二王的妍美流便变为倔强刚硬，自成一家。例如，他写的“好”字不但笔画自身比较直硬，转折处也采用方笔，和二王体系的米芾、赵孟頫、董其昌等人写法差异较大，个性非常明显。</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张瑞图在明朝万历三十五年中进士第三名，即探花，授翰林院编修，后以礼部尚书入阁，任建极殿大学士，加少师。他因为讨好阉党魏忠贤，为其写过生祠碑，于崇祯三年被罢官。</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十二、王铎书法鉴赏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王铎，字觉斯，明末清初官员，书法家。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正文：雒州香山作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旧日庄严地，林香景未残。为心方知寂，入涧忽然宽。澄实侧深场，钟声浮别峦。僧人说九老，仿佛见花坛。</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落款：庚辰正月十宵，孟坚词翁教之。王铎</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下面加盖一方印章。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王铎在中国书法史上最大的贡献就是不仅很好地继承了二王书法风格，而且有很大的发展。他的行草书在充分继承二王的基础上，注入了自己的豪气，使得笔画由娟秀变为刚硬，字形由摇曳变为摆动，章法也由“S”形变得摆动更加厉害。</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此外，王铎在墨法上也有独创之处，摸索出了独特的“涨墨”法，可谓前无古人，后无来者。他写字墨色由湿渐干，由干渐枯，润燥相间。尤其是王铎巧用涨墨，使本不相连的笔画形成块面，形成点、王铎本来是明朝的礼部尚书，后来投降清朝，为文人士大夫所不齿。而且清朝统治者也并不欣赏投降者，乾隆帝时，朝廷借编写《四库全书》之际，查毁了王铎的全部书刊，并将王铎列入《贰臣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傅山则在明朝灭亡之后坚决不肯投降，不接受清朝统治者赐予的官职，被誉为保持民族气节的典范。</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421130" cy="3669665"/>
                  <wp:effectExtent l="0" t="0" r="1270" b="133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2"/>
                          <a:stretch>
                            <a:fillRect/>
                          </a:stretch>
                        </pic:blipFill>
                        <pic:spPr>
                          <a:xfrm>
                            <a:off x="0" y="0"/>
                            <a:ext cx="1421130" cy="366966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这幅行楷墨色变化丰富，点画凝重苍涩，结构修长挺拔，章法上字形大小有变化，相互之间有联系，整体气息高古苍茫，与杜诗意境相得益彰。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王铎学习古代碑帖特别用心，曾经立下规矩：一日临帖，一日应请索，也就是每隔一天就全心全意临摹古代经典碑帖。在这样的努力下，他的书法才突飞猛进，功力精深。</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王铎行草《雒州香山作》在 2010 年北京匡时拍卖会以 4536 万的价格成交。</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十三、倪元璐书法鉴赏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倪元璐，字汝玉，号鸿宝，明朝官员，书法家。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492885" cy="3741420"/>
                  <wp:effectExtent l="0" t="0" r="5715" b="1778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3"/>
                          <a:stretch>
                            <a:fillRect/>
                          </a:stretch>
                        </pic:blipFill>
                        <pic:spPr>
                          <a:xfrm>
                            <a:off x="0" y="0"/>
                            <a:ext cx="1492885" cy="374142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上联：许愈问剑岂无意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下联：杜陵痛饮真吾师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上款：卓明学兄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下款：元璐</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下面加盖两方印章“元璐之印”“鸿宝”。</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倪元璐的楷书主要取法颜真卿和苏轼，点画厚重，结构安稳，气势磅礴。上面这副对联既有颜真卿的雄浑朴厚，又有苏轼的自抒胸臆，造型上有强烈的个性，突出上紧下松，强调收放对比，主笔较为突出。我们可以从他写的“师”字的造型中略见一斑。</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正文：辨此非寻俗，文心与赋才。神卓俄鸣节，矦管忽飞灰。风有若归者，虫生不怪哉。小消蛙腹胀，正尔蚨回兼。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落款：元璐</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下面加盖两方印章“倪元璐印”“太史氏”。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倪元璐的行书主要取法王羲之，又加入了颜鲁公的雄浑以及苏黄米蔡的直抒胸臆，用笔锋棱四露，并时常出现渴笔，与浓墨相映成趣。倪元璐的字结构欹侧多变，书法风格奇伟。例如，他写的“不”字，造型比王羲之、颜真卿和苏轼动感更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后人对他有“笔奇、字奇、格奇”之“三奇”，“势足、意足、韵足”之“三足”的称誉。在明朝末期柔媚书法风格的笼罩中，倪元璐创造了个性强烈的书法，与黄道周、王铎鼎足而立，并称“明末书坛三株树”，又与王铎、傅山、黄道周、张瑞图并称“晚明五大家”，成为明末书法风格的代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倪元璐的母亲四十三岁才生下他，所以对他非常疼爱，取名“鸿宝”。倪元璐对母亲非常孝顺，从他给他母亲写的一封书信中就可见一斑：“男元璐禀上母亲。男身甚安。媳妇于七月初一日到矣，上下大小，亦俱平安，皆母亲之庇。男只是衙门事体，干系重大，未免焦心。幸皇上圣眷，尚未衰减，若得乘此脱身归养，便是全福耳。因忙甚，半个月不曾作家书，知母亲必多挂念也。男不能孝顺，会鼎夫妇，一发不如男夫妇了，不知把母亲如何冻馁，思之泪下。八月初头，即差人归寿母亲，一切俱于后书详悉。七月十九日，男元璐百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倪元璐在朋友家看到这样一副对联：囊无半卷书，惟有虞廷十六字；目空天下士，只让尼山一个人。对联中的十六字，指古人修心养性的十六字诀，即“人心惟危，道心惟微，惟精惟一，允执厥中”；对联中的尼山指孔子。</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倪元璐心想，这副对联写得太不谦虚了，回到家中之后，他也写了一副对联，挂在墙上：孝若曾子参，方足当一字可；才如周公旦，容不得半点骄。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倪元璐对联中的曾子就是孔子的学生曾参，以孝顺母亲而闻名；周公旦是周武王的弟弟，是著名的贤臣。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倪元璐这副对联的意思是：一个人即使像曾子那样孝顺，也只做到了道德的一个方面；一个人即使像周公旦那样有才，也不能有半点骄傲。后来，倪元璐的那位朋友到倪元璐家里回访，看见墙上这副对联，想起自己的那一副，不禁脸红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倪元璐为人十分正直。宦官魏忠贤败坏纲纪，祸国殃民。倪元璐在担任江西乡试主考官时，曾出题讥讽魏忠贤。明朝灭亡时，倪元璐自杀殉国。</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十四、傅山书法鉴赏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傅山，初名鼎臣，字青竹，改字青主，又有浊翁、观化等别名，明末清初道家思想家、书法家、医学家。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default"/>
              </w:rPr>
            </w:pPr>
            <w:r>
              <w:rPr>
                <w:rFonts w:hint="default"/>
              </w:rPr>
              <w:drawing>
                <wp:inline distT="0" distB="0" distL="114300" distR="114300">
                  <wp:extent cx="1275715" cy="3291205"/>
                  <wp:effectExtent l="0" t="0" r="19685" b="1079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4"/>
                          <a:stretch>
                            <a:fillRect/>
                          </a:stretch>
                        </pic:blipFill>
                        <pic:spPr>
                          <a:xfrm>
                            <a:off x="0" y="0"/>
                            <a:ext cx="1275715" cy="329120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上联：性定会心自远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下联：身闲乐事偏多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落款：傅山书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下面加盖一方印章。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傅山出生于书法世家，在八、九岁时即临钟繇，继而学习王羲之、王献之、颜真卿。二十岁左右，已“于先世所传晋唐楷书无所不临”。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傅山的楷书主要取法颜真卿，从上面这副对联就能看得出来。这幅作品笔画粗壮雄浑，运笔果断，墨色深沉，结构端庄稳重，字内空白面积较小，风格大气磅礴。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我们把这副对联中的“会”字和颜真卿的代表作《麻姑仙坛记》《多宝塔碑》《颜家庙碑》中的“会”字进行对比，就可以看出傅山对颜真卿的继承与发展。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473200" cy="3180715"/>
                  <wp:effectExtent l="0" t="0" r="0" b="1968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5"/>
                          <a:stretch>
                            <a:fillRect/>
                          </a:stretch>
                        </pic:blipFill>
                        <pic:spPr>
                          <a:xfrm>
                            <a:off x="0" y="0"/>
                            <a:ext cx="1473200" cy="318071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释文：乾坤惟此事，不论古于今。一盏酡双白，三春草寸心。中山兔笔在，大醉浑沦寻。俭食中丞旧，家声汉代荫。杯深云月恋，彩舞雀翎浸。世界兹难坏，和同涉入吟。</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落款：庆寿诗为旭翁老年丈劝觞侨黄老人旧年家弟傅山</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傅山喜欢以篆隶笔法作书，真草取法颜真卿，参以钟、王意趣，大气磅礴是其主基调。比如他这幅作品中的“中”字，比唐朝最著名的草书大家张旭、怀素还要厚重。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他的这幅草书作品《双寿诗》线条既古拙朴实，又流畅连贯；结构大开大合，左摇右摆，如魔龙狂舞，左冲右突；墨色以浓为主，间有枯笔，更显力度之美；章法上大小因字赋形，上下呼应，宽窄对比强烈，行间茂密，整体给人以威压之感。</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中山兔笔出自李白为怀素写的《草书歌行》：“笔锋杀尽中山兔。”中山国在太行山中，鲜虞人建立，因城中有山而得名，后被赵国所灭。</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王羲之的书法启蒙老师卫铄在《笔阵图》中说：“笔要取崇山绝仞中兔毫，八九月收之，其笔头长一寸，管长五寸，锋齐腰强者。”</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四宁四毋：傅山提出书法“宁拙毋巧，宁丑毋媚，宁支离毋轻滑，宁真率毋安排。”傅山与顾炎武、黄宗羲、王夫之、李颙、颜元，被梁启超称为“清初六大师”。傅山在明朝灭亡之际，曾从事秘密反清活动二十余年，被捕下狱一年有余，抱定必死的决心，坚持斗争。他坚决拒绝清朝皇帝所赐官职，始终穿朱红色衣服（明朝皇帝姓朱），不与清朝统治者合作。傅山被誉为明末清初保持民族气节的典范人物。</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十五、朱耷书法鉴赏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朱耷，本名朱统 ，小名耷，是明太祖朱元璋的第十七子宁献王朱权的九世孙，字刃庵，号八大山人、雪个、个山、人屋、道朗等，明末清初书画家。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419985" cy="3223260"/>
                  <wp:effectExtent l="0" t="0" r="18415" b="254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6"/>
                          <a:stretch>
                            <a:fillRect/>
                          </a:stretch>
                        </pic:blipFill>
                        <pic:spPr>
                          <a:xfrm>
                            <a:off x="0" y="0"/>
                            <a:ext cx="2419985" cy="322326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正文：到此偏怜憔悴人，缘何花下两三旬。定昆明在鱼儿放，木芍药开金马春。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落款：甲戌之八月廿六日画并题八大山人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下面加盖一方印章“八大山人”。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作品采用传统的竖式格式，线条圆转，粗细变化不大。结构较为宽博，字内空白较大，显得疏朗透气。多数字形重心稳定，少数字如“何”“花”“甲”等字左右摇摆，变形很大，起到了调节章法、破除呆板的效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朱耷的书法主要取法王羲之、王献之、颜真卿，淳朴圆润，自成一格。比如，在这幅作品中的“金”字，结构的宽博与颜真卿相似，笔画的灵动与二王一致，可谓集众家之长而成自己风格。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w:t>
            </w:r>
            <w:r>
              <w:rPr>
                <w:rFonts w:hint="default"/>
              </w:rPr>
              <w:drawing>
                <wp:inline distT="0" distB="0" distL="114300" distR="114300">
                  <wp:extent cx="1502410" cy="2992120"/>
                  <wp:effectExtent l="0" t="0" r="21590" b="508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7"/>
                          <a:stretch>
                            <a:fillRect/>
                          </a:stretch>
                        </pic:blipFill>
                        <pic:spPr>
                          <a:xfrm>
                            <a:off x="0" y="0"/>
                            <a:ext cx="1502410" cy="299212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上联：小山静绕栖云室</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下联：野水潜通浴鹤池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落款：八大山人书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下面加盖两方印章“八大山人”“各园”。</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上联右侧还有一方起首章。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朱耷的作品一般格调含蓄高古，但是这副对联比较例外。线条粗细依然变化不大，但是字形变化极大。例如，朱耷写的“静”字，末笔拉得很长，对比王羲之的“静”字大得多，和孙过庭、祝允明相类似。朱耷这副对联的独特之处还在于字和字之间上下之间牵丝映带，联系紧密，如“云室”“水潜”“鹤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通过教师讲解，了解明朝书法鉴赏（</w:t>
            </w:r>
            <w:r>
              <w:rPr>
                <w:rFonts w:hint="eastAsia" w:ascii="Times New Roman" w:hAnsi="Times New Roman"/>
                <w:b/>
                <w:szCs w:val="24"/>
                <w:lang w:val="en-US" w:eastAsia="zh-CN"/>
              </w:rPr>
              <w:t>二</w:t>
            </w:r>
            <w:r>
              <w:rPr>
                <w:rFonts w:hint="eastAsia" w:ascii="Times New Roman" w:hAnsi="Times New Roman"/>
                <w:b/>
                <w:szCs w:val="24"/>
              </w:rPr>
              <w:t>）。</w:t>
            </w:r>
          </w:p>
        </w:tc>
      </w:tr>
      <w:tr>
        <w:trPr>
          <w:trHeight w:val="90"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明朝书法鉴赏（</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，让学生知道董其昌书法鉴赏、米万钟书法鉴赏、张瑞图书法鉴赏、王铎书法鉴赏、倪元璐书法鉴赏和傅山书法鉴赏</w:t>
            </w:r>
            <w:r>
              <w:rPr>
                <w:rFonts w:hint="eastAsia" w:ascii="宋体" w:hAnsi="宋体" w:eastAsia="宋体" w:cs="宋体"/>
                <w:b/>
                <w:bCs w:val="0"/>
                <w:kern w:val="2"/>
                <w:sz w:val="21"/>
                <w:szCs w:val="21"/>
                <w:lang w:val="en-US" w:eastAsia="zh-CN" w:bidi="ar"/>
              </w:rPr>
              <w:t>。</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rPr>
          <w:trHeight w:val="153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default"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对傅山书法作品进行鉴赏。</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rPr>
          <w:trHeight w:val="325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展示清朝书法鉴赏</w:t>
            </w:r>
            <w:r>
              <w:rPr>
                <w:rFonts w:hint="eastAsia" w:ascii="宋体" w:hAnsi="宋体" w:cs="宋体"/>
                <w:b w:val="0"/>
                <w:bCs/>
                <w:color w:val="C00000"/>
                <w:kern w:val="2"/>
                <w:sz w:val="21"/>
                <w:szCs w:val="21"/>
                <w:lang w:val="en-US" w:eastAsia="zh-CN" w:bidi="ar"/>
              </w:rPr>
              <w:t>（一）</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一、笪重光书法鉴赏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笪重光，字在辛，号江上外史、郁冈、扫叶道人，晚年改名傅光，亦署逸光，号逸叟，清朝书画家、鉴赏家，著有《书筏》。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398905" cy="2571115"/>
                  <wp:effectExtent l="0" t="0" r="23495" b="196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8"/>
                          <a:stretch>
                            <a:fillRect/>
                          </a:stretch>
                        </pic:blipFill>
                        <pic:spPr>
                          <a:xfrm>
                            <a:off x="0" y="0"/>
                            <a:ext cx="1398905" cy="257111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面这幅作品是笪重光小楷《嘉州集》的局部。笪重光在《书筏》中说：“横画之发笔仰，竖画之发笔俯，撇之发笔重，捺之发笔轻，折之发笔顿，裹之发笔圆，点之发笔挫，钩之发笔利，一呼之发笔露，一应之发笔藏，分布之发笔宽，结构之发笔紧。”我们以他书写的“邑”字为例，可以看出他的理论与实践相互融合的成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bookmarkStart w:id="0" w:name="_GoBack"/>
            <w:r>
              <w:rPr>
                <w:rFonts w:hint="default"/>
              </w:rPr>
              <w:drawing>
                <wp:inline distT="0" distB="0" distL="114300" distR="114300">
                  <wp:extent cx="1230630" cy="3634105"/>
                  <wp:effectExtent l="0" t="0" r="13970" b="2349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9"/>
                          <a:stretch>
                            <a:fillRect/>
                          </a:stretch>
                        </pic:blipFill>
                        <pic:spPr>
                          <a:xfrm>
                            <a:off x="0" y="0"/>
                            <a:ext cx="1230630" cy="3634105"/>
                          </a:xfrm>
                          <a:prstGeom prst="rect">
                            <a:avLst/>
                          </a:prstGeom>
                          <a:noFill/>
                          <a:ln>
                            <a:noFill/>
                          </a:ln>
                        </pic:spPr>
                      </pic:pic>
                    </a:graphicData>
                  </a:graphic>
                </wp:inline>
              </w:drawing>
            </w:r>
            <w:bookmarkEnd w:id="0"/>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释文：条峰五老势相连，此鹿从来若个边。别有野麋人不识，一生长领紫金泉。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落款：书观鹿为大生亲翁寿，郁冈笪重光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下面加盖两方印章“笪重光印”“江上外史”。作品右上角还有一方起首章。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笪重光这幅作品运笔非常果断，速度较快，很多线条之中有飞白，更显力度之美。结构大开大合，对比极其强烈。比如，他写的“别”字，前边笔画收敛蓄势，最后一笔尽力放开，结构的开合对比程度不但比王羲之大得多，而且比“北海如象”的李邕还要大，甚至超过了徐渭。难得的是，在这样的聚散变化之中，快速的闪转腾挪之外，笪重光还保持着中锋用笔。笪重光说过：“能运中锋，虽败笔亦圆，不会中锋，即佳颖亦劣”。他的书法作品中显然做到了这一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《嘉州集》是唐代诗人岑参的诗集，通行本作《岑嘉州集》。岑参曾经担任过嘉州刺史，因此得名。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笪重光第二幅作品的内容是唐代诗人贾岛的《盐池院观鹿》，一般版本作“条峰五老势相连，此鹿从来若个边。别有野麋人不识，一生长饮白云泉。”笪重光与姜宸英、汪士鋐、何焯齐名，合称康熙年间“帖学四大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二、朱彝尊书法鉴赏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朱彝尊，字锡鬯（chàng），号竹垞（chá），又号醧（yù）舫，晚号小长芦钓鱼师，别号金风亭长，清朝词人、学者、藏书家、书法家。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正文：江山胜槪</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落款：朱彝尊书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左侧加盖两方印章。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朱彝尊是清初隶书三大家之一，他的隶书有着深厚的传统功底，既有自家面貌，又能避免当时追求狂怪的流俗。他的隶书逆锋起笔，运笔迅捷，粗细对比较大，墨色浓淡对比强烈。不同于汉隶的是，他的笔画末端喜欢出锋，使得动感大为增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538605" cy="3300095"/>
                  <wp:effectExtent l="0" t="0" r="10795" b="190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0"/>
                          <a:stretch>
                            <a:fillRect/>
                          </a:stretch>
                        </pic:blipFill>
                        <pic:spPr>
                          <a:xfrm>
                            <a:off x="0" y="0"/>
                            <a:ext cx="1538605" cy="330009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上联：名教有乐地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下联：诗书皆雅言</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落款：乙未九月朱彝尊</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朱尊彝这副对联点画比较含蓄，结构比较端正，比汉隶字形稍长，落款也用隶书，全篇透露出雅致从容的气息。</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“江山胜概”一词出自元朝刘敏中的《减字木兰花》：江山胜概，天与飞楼供眼界。上得楼头，销尽人间万古愁。十年京国，两鬓黄尘归未得。卷地泉声，辜负凭阑带月听。</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朱尊彝第二幅作品中的名教观念是儒教思想的重要组成部分。名就是名份，教就是教化，名教即通过上定名分来教化天下，以维护社会的伦理纲常、等级制度。诗书分别指《诗经》和《尚书》。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三、郑簠书法鉴赏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郑簠，字汝器，号谷口，清朝书法家。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郑簠《隶书杜甫诗》</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正文：性耽丘壑厌纷华，溪上长松竹里家。欲遂平生栖隐志，数椽茅屋傍梅花。</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落款：剑南诗，庚午春归日书，谷口郑簠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郑簠以隶书著称，他的隶书取法汉隶《曹全碑》，但并不墨守成规，而是去其俏丽，略增雄浑之气，用笔有篆书的古厚、婉转，又有草书的跳跃活泼，荡规逾矩，自成一家。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我们从这幅作品中的“上”字可以发现，郑簠隶书在取法《曹全碑》的基础上加入了自己的理解和追求。</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郑簠《隶书韩愈诗春雪间早梅》</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文：梅将雪共春，彩艳不相因。逐吹能争密，排枝巧妒新。谁令香满座，独使净无尘。芳意饶呈瑞，寒光助照人。玲珑开已遍，点缀坐来频。那是俱疑似，须知两逼真。荧煌初乱眼，浩荡忽迷神。未许琼华比，从将玉树亲。先期迎献岁，更伴占兹晨。愿得长辉映，轻微敢自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落款：辛未嘉平朔一日书谷口郑簠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这幅作品采用条屏格式，三行为一条，一共四条，为四条屏。落款以小字行书写在最后一条的最后一列。</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作品笔法跳跃，有烟云之气。尤其是雁尾，较之《曹全碑》斜度大，而且长，比较跳脱。结构变化丰富，收放对比明显。章法整饬之中包含大量变化，耐人寻味。</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清朝的方朔在《曹全碑》跋中说：“国初郑谷口山人专精此体，足以名家，当其移步换形，觉古趣可挹。至于联扁大书，则又笔墨俱化为烟云矣。”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郑簠的簠指古代祭祀和宴飨时盛放黍、稷、粱、稻等饭食的方形器具，是这个样子的：郑簠第二幅作品的内容是唐代韩愈的诗歌《春雪间早梅》。郑簠学习研究汉碑达到了痴迷的程度，三十余年中访求河北、山东一带的汉碑，倾尽家产，家藏碑刻拓片四大橱。据史料记载，郑簠在创作书法作品时，不但会像唐朝书法家张旭那样喝酒，而且会放鞭炮助兴——“常见酒酣起舞，白雪在窗，红烛在几，墨池鱼龙，跃跃欲飞，更发爆竹数声以作其气，然后攘神濡辜，对客谈笑，挥洒所积大小若干幅立尽，犹盘礴有余勇，坐容叹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四、蒲松龄书法鉴赏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蒲松龄，字留仙，一字剑臣，别号柳泉居士，世称聊斋先生，自称异史氏。清朝文学家、书法家。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正文：风定云收雨乍晴，月光如水十分清。流萤带润浑无力。鸣柝緜宵正有声。独立不知零露重，闲愁时共夜凉生。抚桐四顾谁同赏，拈得新诗负手行。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秋来意不适，扶醉度青林。客燕留残影，栖鸦亦好音。不才人共弃，多恨病常侵。指点流云外，斜阳塔影沉。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落款：聊斋诗賸录呈蓬仙老社长清政 留仙蒲松龄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蒲松龄曾经临习钟王小楷，据说写得很好。他的这幅行书诗稿写得非常灵动活泼，笔法娴熟，运笔果断，前后呼应。例如，他书写的“秋”字，和王羲之、欧阳询、吴琚等帖学流派风格一致，又能写得比较硬朗。</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蒲松龄这幅作品字和字经常连带，字形大小富于变化，整体感很强。章法比较疏朗，和诗文主题淡淡的惆怅和寂寞非常贴切，形式与内容十分协调。</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018665" cy="3161665"/>
                  <wp:effectExtent l="0" t="0" r="13335" b="1333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1"/>
                          <a:stretch>
                            <a:fillRect/>
                          </a:stretch>
                        </pic:blipFill>
                        <pic:spPr>
                          <a:xfrm>
                            <a:off x="0" y="0"/>
                            <a:ext cx="2018665" cy="316166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上联：春气遂为诗人所觉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下联：夜坐能使画理自深</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落款：柳泉居士蒲松龄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上联右侧还有一方起首章。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蒲松龄这副对联线条比较浑厚，笔画之间非常连贯，每个字都基本上一笔写成。字和字的大小对比比较强烈，同时又上下连带，呼应明显。</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公元 1687 年，也就是清朝康熙二十六年，在山东乡试的考场里，一位来自山东淄博的考生正在奋笔疾书。但是，当他快答完翻开试题纸时，顿时变了脸色。原来这位考生由于疏忽大意，竟然多翻了两页，也就是第一页写完之后，直接在第四页上作答。这种情况在科举考试中称之为“越幅”。在清朝科举考试中，对于书写格式有着严格的规定。当时的科举考试用纸，规定为每页十二列，列与列之间由红线隔开，每列只准写二十五个字。凡是书写超出红线、空页等“越幅”情况，均有舞弊之嫌，一律不予录取。这位四十八岁的考生就是蒲松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蒲松龄参加科举考试，却多次失利。蒲松龄没有消沉，撰写了著名的对联“有志者事竟成，破釜沉舟，百二秦关终属楚；苦心人天不负，卧薪尝胆，三千越甲可吞吴。”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五、金农书法鉴赏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金农，字寿门、司农、吉金，号冬心先生、稽留山民、曲江外史、昔耶居士等，因其人生历经康熙、雍正、乾隆三朝，所以自封“三朝老民”的闲号，清朝书画家，扬州八怪之首。</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555750" cy="3060065"/>
                  <wp:effectExtent l="0" t="0" r="19050" b="133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2"/>
                          <a:stretch>
                            <a:fillRect/>
                          </a:stretch>
                        </pic:blipFill>
                        <pic:spPr>
                          <a:xfrm>
                            <a:off x="0" y="0"/>
                            <a:ext cx="1555750" cy="306006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上联：汲古无闷</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下联：处和乃清</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落款：甲子新秋稽留山民金农书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金农的隶书出自《华山庙碑》《乙瑛碑》等汉代名碑，但是不囿于一家，他把毛笔的尖端剪掉，笔法中加上了魏碑的雄强，多方笔起笔，横粗竖细，结构上长短参差，富于变化和对比，形成了独特的“漆书”。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565275" cy="4068445"/>
                  <wp:effectExtent l="0" t="0" r="9525" b="2095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3"/>
                          <a:stretch>
                            <a:fillRect/>
                          </a:stretch>
                        </pic:blipFill>
                        <pic:spPr>
                          <a:xfrm>
                            <a:off x="0" y="0"/>
                            <a:ext cx="1565275" cy="406844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释文：凤凰翔于千仞，必不为燕雀之啄；麒麟腾于九原，必不填驽蹇之步。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落款：钱塘金农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作品充分体现了金农隶书的特点：使用的毛笔像扁平的刷子，蘸上浓墨，行笔只折不转，像刷子刷漆一样。横画方笔起笔，方笔收笔，非常粗壮。竖画较细。撇和竖钩等笔画写得又细又长，极力向左下伸展，颇具特色。扬州八怪：清朝康熙中期至乾隆末年活跃于扬州地区的一批风格相近的书画家总称，美术史上也常称其为“扬州画派”。比较公认的八个人是金农、郑燮、黄慎、李鱓、李方膺、汪士慎、罗聘、高翔。他们大多出身贫寒，清高狂放，创作的书法绘画作品往往成为抒发心胸志向、表达真情实感的载体。这些人的书画风格异于常人，不落俗套，有时含贬义，因此称作“八怪”。</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六、郑燮书法鉴赏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郑燮，字克柔，号板桥居士，清朝官员书画家，扬州八怪重要代表人物。</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正文：难得糊涂</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落款：聪明难，糊涂难，由聪明而转入糊涂更难。放一著，退一步，当下心安，非图后来福报也。乾隆辛未秋九月十有九日板桥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下面加盖两方印章。作品右上角还有一枚引首章。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郑燮这幅作品就是他“六分半体”的代表作。笔画之中既有隶书（如“糊”字第六笔、“涂”字最后一笔），又有楷书（如“难”字）、行书，还有竹子、兰花的画法（如“入”字的撇和捺）。结构以扭曲为能事，追求险峻独特的个性，可以说没有一个字是正的。从章法看每个字大小不一，长短参差，如乱石铺街。整幅作品有一种新奇的个性。</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郑燮《楷书妙墨雄才联》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上联：妙墨旋疑漏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下联：雄才欲唾珠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落款：板桥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下面加盖两方印章。上联还盖有一枚引首章。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副对在郑燮的品中算是字形比较工整的，笔画凝重，墨色深沉，间有飞白。“墨”“旋”“疑”“漏”等字结构基本端正，但是匀中有变，对比强烈。“妙”字最后一笔的长度是正常长度的三倍左右，并且包含竹子的画法，个性十足，夺人眼球。</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七、梁巘书法鉴赏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梁巘，字闻山、文山，号松斋，又号断砚斋主人，清朝官员，书法家。著有《承晋斋积闻录》《评书帖》《宝晋斋帖跋》等。与梁同书齐名，称为“北梁”。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梁巘《行草论书轴》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释文：米元章评纸如陆羽品泉，各极其致。而笔法都从颜平原幻出，与吾友王宇泰所藏天马赋笔法正同。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落款：梁巘</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下面加盖两方印章“梁巘私印”“松斋”，作品右上角加盖引首章“景华书屋”。梁巘的这幅行草运笔迅捷，点画浑厚，结构多数偏扁，章法上字形左右摇摆，上下呼应连带，整体充满书卷气。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梁巘《行书松竹图书联》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上联：松竹开幽径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下联：图书发古今</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落款：梁巘</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下面加盖两方印章“梁巘之印”“松斋”。</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据史书记载，梁巘行书出自李邕，如他写的“开”字，和王羲之、李邕、米芾一脉相承，尤其酷似李邕，左竖的弯度、横折钩的竖部曲度、钩的走向，都非常相似。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梁巘年轻时在南京钟山书院就读。从十几岁一直到五十多岁，始终没有考中进士。后来干脆在京城卖字为生。乾隆的儿子成亲王永瑆偶然的机会看到梁巘的字，认为“执笔好，入门正”，便向乾隆皇帝汇报。乾隆皇帝爱其才，授其文林郎壬午科举人同进士出身。后来梁巘出任巴东知县，由于不喜欢迎合上级，为人耿直，任职九年也没能升迁。后来梁巘主动辞职，出任寿州循理书院院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梁巘看到邓石如刻制的印章，认为邓石如是位书法天才，于是把邓石如介绍给南京的梅镠，从而让邓石如有了进一步学习深造的机会，成为书坛佳话。</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八、刘墉书法鉴赏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刘墉，字崇如，号石庵，谥号文清，清朝官员，书法家。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543050" cy="3357245"/>
                  <wp:effectExtent l="0" t="0" r="6350" b="2095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4"/>
                          <a:stretch>
                            <a:fillRect/>
                          </a:stretch>
                        </pic:blipFill>
                        <pic:spPr>
                          <a:xfrm>
                            <a:off x="0" y="0"/>
                            <a:ext cx="1543050" cy="335724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上联：花气欲浮金翡翠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下联：墨香常护玉蟾蜍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落款：刘墉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刘墉的书法主要取法颜真卿楷书，点画浑厚，结构宽博，气势磅礴。他又喜欢使用浓墨，笔画很粗，墨色外涨，人们誉之为“浓墨宰相”。我们看刘墉写的“护”字，横细竖粗，结构茂密，和颜真卿的代表性作品风神相似。刘墉书法的价值，就在于他把作为朝廷重臣所具有的儒雅气质与优游养性的翰墨余事较好地结合在一起，使书法真正成为表露人格、寄托性情的理想方式。透过他那温柔敦厚的书法风格，可以使人感到儒家的温恭谦让、智圆行方的人格心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刘墉《行书轴》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释文：处世不能得大体，当观古名相传，以老节识。行事不能决大计，当观古名将传，以长吾胆。识为主，胆为用，事无难矣。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落款：嘉庆丁卯孟冬月石庵刘墉书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上联右侧还有一方起首章。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这幅作品体现了刘墉书法的特点：初看圆软滑，若团团棉花。细审则骨骼分明，内含刚劲。据历史</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记载，刘墉喜欢用紫狼毫笔和蜡笺纸、高丽纸等。用硬毫笔在不吸水的纸上书写，能做到不露锋芒，风神内蕴。刘墉的书法笔锋内敛，引而不发，含蓄深沉。运笔中常常搭锋养势，折锋取姿，笔画的轻重快慢均很自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刘墉以奉公守法、清正廉洁闻名于世，查处贪官和珅，使和珅被处死刑。</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刘墉对联中的“玉蟾蜍”一般认为指月光。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刘墉的书法名重一时，求书者甚众，但是他不轻易给人写。与刘墉一起在军机处共事的某公，派人送给刘墉一些精致的糕点小吃。出于礼貌，刘墉收到食物后，就回信表示感谢。不久，某公又送来吃的，刘墉又回信致谢。如此周而复始，长达一年多，刘墉也没觉得有什么问题。一天，刘墉去某公家里做客，恰好某公有一个朋友在场。谈话中，朋友慕名请求刘墉给他写一幅字，刘墉没有同意。某公对朋友说：“人家的字是要用来换食物的，怎么可能给你写字？”刘墉听得莫名其妙，不知某公说的是什么意思。某公拿出一本厚厚的册子，里面都是刘墉写的字。某公说：“这些珍贵的字，都是我用食物换来的啊！”刘墉这才明白对方给自己送食物的真实意图。</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九、王文治书法鉴赏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王文治，字禹卿，号梦楼，江苏丹徒人。曾任翰林院编修、侍读、云南临安知府。著有《梦楼诗集》《快雨堂题跋》。平日喜用淡墨，以表现萧疏秀逸之神韵，时称“淡墨探花”“淡墨翰林”。</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969770" cy="3733165"/>
                  <wp:effectExtent l="0" t="0" r="11430" b="63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5"/>
                          <a:stretch>
                            <a:fillRect/>
                          </a:stretch>
                        </pic:blipFill>
                        <pic:spPr>
                          <a:xfrm>
                            <a:off x="0" y="0"/>
                            <a:ext cx="1969770" cy="373316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上面这幅作品是王文治小楷册页《次男维桓圹铭》的局部，画有扁方格，笔法灵动，结构宽博，左右伸展，章法整齐。</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王文治的小楷在清朝可谓独树一帜，因为小楷一般取法钟繇、王羲之，以及唐人写经。而王文治的小楷既有钟王小楷和写经体的飘逸，又有颜真卿楷书的宽博。我们可以从“令”字的对比中看出这一点。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王文治《行书佳日淡云联》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上联：佳日屡迟名下士</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下联：淡云常写画中山</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落款：董香光自叙书法得力于官奴帖故能自起自倒自收自来今观所书丹青引信有然也梦楼王文治下面加盖两方印章。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王文治的行书初学王羲之《兰亭序》和《圣教序》，他临摹王书的作品都有流传。后来王文治对王羲之、赵孟頫、董其昌和笪重光的字都有临摹和学习，最终形成了点画飘逸婉转，结构宽博舒展，墨色淡雅自然的个人风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王文治非常喜欢颜真卿的楷书，他曾写下这样一首《论书绝句》：“曾闻碧海掣鲸鱼，神力苍茫运太虚。间气中兴三鼎足，杜诗韩笔与颜书。”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王文治喜欢使用长锋羊毫和青黑色的淡墨。清朝梁绍壬在《两般秋雨庵随笔》中说：“国朝刘石庵相国 ( 刘墉 ) 专讲魄力，王梦楼太守 ( 王文治 ) 则专取风神，故世有‘浓墨宰相，淡墨探花’之目。”钱泳则认为王文治中年得张即之书迹临摹，遂入轻佻一路，如同秋娘傅粉，骨格清纤，姿态自佳，而欠庄重。王文治的书法笔画柔润，墨韵轻淡，布白疏朗空灵。当时有“天下三梁 ( 指梁同书、梁巘、梁国治 )，不及江南一王”的说法。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十、梁同书书法鉴赏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梁同书，字元颖，号山舟，晚年自署不翁、新吾长翁，清朝官员，书法家。著有《频罗庵遗集》《频罗庵论书》等。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994535" cy="3022600"/>
                  <wp:effectExtent l="0" t="0" r="1206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6"/>
                          <a:stretch>
                            <a:fillRect/>
                          </a:stretch>
                        </pic:blipFill>
                        <pic:spPr>
                          <a:xfrm>
                            <a:off x="0" y="0"/>
                            <a:ext cx="1994535" cy="302260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颜平原《鹿脯帖》真迹，在常州一旧家，今为王长安购得，纸墨如新，精神奕奕，能摄人于十步外。褚河南《倪宽赞》真迹，为王长安所得。岁丁未冬见之京师。楮书方寸余，后书褚遂良被诏所书。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上面这幅作品是梁同书 90 岁时书写的小楷册页中的一页。在这样的高龄写出这样精彩的小楷，着实令人钦佩。</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梁同书先后临摹颜真卿、柳公权以及写经体，深得其中三昧，如这幅作品中的“真”字，点画精准，粗细有变，结构稳重，左右舒展。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梁同书《榜书寿》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正文：寿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落款：嘉庆十有九年岁次甲戌上元立春日九十二老人山舟梁同书书左侧加盖两方印章。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这幅“寿”字榜书是梁同书九十二岁时书写，笔画粗壮有力，飞白精彩，结构安稳，气势磅礴，实属难得。作品使用的是泥金，纸张为金书常用的瓷青纸。</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梁同书的父亲是清朝大学士梁诗正。梁同书秉承家风，以身作则，家法很严，因此杭州人都称道梁氏家法。梁同书生活简朴，衣帽终生不换，平时不宴请宾客，不接受馈赠。有个叫毕源的人曾经赠送梁同书一方砚台，梁同书坚决不收，毕源执意相赠，梁同书只好暂时收下，几年后托朋友把砚台还给了毕源。榜书，在古代又称署书、擘窠大字，最早是用来题写宫殿匾额的，字形很大。汉朝未央宫前殿建成，皇帝命令丞相萧何题写匾额。</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榜书正文字数一般较少，字形巨大。泥金指用黄金或其他金属粉制成的涂料。在书法中，有用金粉掺入胶水中写字。</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芥子园画传》中对泥金的制法有详细的记述：“泥金，将真金箔以指略黏胶水，蘸金箔逐张入碟内干研。胶水不可多，多则水浮金沉，不受指研矣。俟研细，金箔如泥，黏于碟内，始加滚水。研稀漂出胶水，微火炽乾，再加轻胶水用之。”</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瓷青纸，是以桑皮纸为原料，用靛蓝染色的纸，因为这种纸色泽新鲜时与宣德青花瓷相似而得名。瓷青纸表面经砑光加蜡，用泥金在上面写字颜色十分鲜明。</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十一、翁方纲书法鉴赏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翁方纲，字正三，一字忠叙，号覃溪，晚号苏斋，清朝官员，书法家、文学家、金石学家。著有《粤东金石略》《苏米斋兰亭考》《复初斋诗文集》《小石帆亭著录》等。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翁方纲《行书横批》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正文：红袖添香夜读书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落款：翁方纲</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左侧加盖两方印章“翁方纲”“覃溪”。</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这幅作品采用横幅格式，笔画浑厚而灵动，结构安稳而活泼，章法妥帖。</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翁方纲对于书法非常投入，主要学习唐楷，初学颜真卿，后专学虞世南和欧阳询，专心研究欧阳询《化度寺碑》数十年。他的行书主要学习王羲之、颜真卿、苏轼、米芾、董其昌等人，后来主要取法苏轼、米芾。他给自己的书斋取名为“苏米斋”，意思就是主要学习苏轼、米芾。翁方纲的行书融汇了苏轼的淳厚丰腴与米芾的劲拔恣肆，其风格质厚不失灵动，苍涩不失静雅。我们可以从“红”字看出这一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翁方纲《行书快雪惠风联》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上联：快雪时晴佳想安善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下联：惠风和畅游目骋怀</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上款：配璋四兄雅鉴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下款：翁方纲</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副对联属于集字联，上联集自王羲之《快雪时晴帖》，下联集自王羲之《兰亭序》。翁方纲对王羲之的书法有深入的学习，他临摹过的《兰亭序》版本有八九种之多，可见其用功之勤。这副对联就以王羲之为底，以苏轼、米芾为面，既有王羲之书法风格的流畅婉美，又有苏轼的丰腴和米芾的灵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翁方纲眼力极好，六七十岁时还能在灯下写很小的字。每过一岁，翁方纲必用西瓜子写下四个字，五十岁后写“万寿无疆”，六十岁后写“天子万年”，至七十岁后则变成“天下太平”。最后一年元旦时，写到第七粒西瓜子，眼睛因疲劳看不清东西了，他感叹地说：“吾其衰也 !”不久便去世了。“红袖添香夜读书”出自清朝诗人席佩兰的《寿简斋先生》。</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十二、董诰书法鉴赏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董诰，字雅伦，号蔗林、柘林，清朝官员，书画家。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966595" cy="3186430"/>
                  <wp:effectExtent l="0" t="0" r="14605" b="1397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37"/>
                          <a:stretch>
                            <a:fillRect/>
                          </a:stretch>
                        </pic:blipFill>
                        <pic:spPr>
                          <a:xfrm>
                            <a:off x="0" y="0"/>
                            <a:ext cx="1966595" cy="318643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董诰以小楷著称，而且眼力极好，能在一粒芝麻上写下“天下太平”四个字。乾隆皇帝曾写下这样一段话：“予八十有三，不用眼镜。今岁诗字多，艰于细书，命董诰代写，亦佳话也！御识”。意思就是乾隆皇帝八十三岁了，不戴眼镜，写小字不方便，就让董诰代替他书写。</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上面这幅作品就是董诰为乾隆皇帝代笔书写的，所以落款为“戊申孟夏御识臣董诰奉敕敬书”。董诰的这幅小楷属于典型的馆阁体，笔画规范，结构端正，章法整饬，具有很高的辨识度和美感，雅俗共赏。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董诰《行书青山红叶联》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上联：青山满憕王黄鹤</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下联：红叶豪吟杜紫微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上款：秋谷学兄雅属</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下款：柘林董诰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董诰的行书属于典型的帖学流派，以二王为宗。比如，他写的“微”字和王羲之七世孙智永、王羲之的忠实追随者赵孟頫、董其昌极为相似。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董诰会试名列一甲第三，得中探花，被乾隆帝改为二甲第一，作金殿传胪。董诰先后担任文华殿大学士（即宰相）、首席领班军机大臣、上书房总师傅，钦赐“紫禁城骑马”。他曾经五次归还故里，生活简朴，平易近人，深为邻里称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董诰虽然位高权重，但是十分清廉。董诰死后六天，嘉庆皇帝亲临祭奠，所写哀诗中有“只有文章传子侄，绝无货币置田庄”之句，并亲自拨款建立“董公祠”。《清史稿·董诰传》对此有记载：“嘉其父子历事三朝，未尝增置一亩之田、一椽之屋，命刻诗于墓，以彰忠荩。”</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董诰的父亲董邦达曾任工部尚书，父子合称“大小董”。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董诰第一幅作品中的“遭祝融之厄”指遭受火灾。祝融号赤帝，中国古代神话中的火神。</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董诰第二幅作品中的王黄鹤指画家王蒙。杜紫薇指唐朝诗人杜牧，字牧之，他曾经写过一首《紫薇花》，里边没有提到紫薇花，但是把紫薇花的魅力描写得形神毕肖，所以人们称他为“杜紫薇”。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十三、邓石如书法鉴赏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邓石如，本名琰，字石如，避嘉庆帝（清仁宗爱新觉罗·颙琰）的名讳，改名邓石如，字顽伯，号完白山人等。清朝书法家、篆刻家。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949450" cy="3347085"/>
                  <wp:effectExtent l="0" t="0" r="6350" b="571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8"/>
                          <a:stretch>
                            <a:fillRect/>
                          </a:stretch>
                        </pic:blipFill>
                        <pic:spPr>
                          <a:xfrm>
                            <a:off x="0" y="0"/>
                            <a:ext cx="1949450" cy="334708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正文：绝照览心，圜辉瞩面。藏宝匣而光掩，挂玉台而景现。鉴罗绮于后庭，写衣簪乎前殿。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落款：六朝镜铭邓石如</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邓石如出生于偏僻的农村，曾经客居江宁梅氏家里八年，每天早晨起来研墨一盘，读书写字，墨用完了吃饭。再研墨一盘，读书写字，墨用完了吃饭。每天如此。</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他专心钻研篆书、隶书。首先把战国时期的石鼓文，秦朝李斯的《峄山刻石》《泰山刻石》，汉朝的《开母庙石阙铭》《敦煌太守裴岑碑》，三国时期的《禅国山碑》《天发神谶碑》，唐朝李阳冰的《城隍庙碑》《三坟记》，每本各临摹一百遍，还把《说文解字》抄了二十遍。这样用了五年的时间，他的小篆就达到了非常高的水平。小篆写好了，他又接着主攻隶书，把隶书的经典碑帖每本临摹五十遍，最终在篆书、隶书上取得巨大成就，被推为“国朝第一”。</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他的这幅《六朝镜铭》点画有力，部分笔画方笔起笔，转折处也是直的，显得更加硬朗。结构比李斯《峄山刻石》、李阳冰《城隍庙记》更显修长。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邓石如《隶书吟坛花榭联》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上联：吟坛赠答追长庆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下联：花榭壶觞继永和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落款：顽伯邓石如</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这幅作品代表了邓石如的隶书书法风格：既有篆书功底，又有汉隶滋养，还有魏碑风骨，独树一帜。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w:t>
            </w:r>
            <w:r>
              <w:rPr>
                <w:rFonts w:hint="eastAsia" w:ascii="Times New Roman" w:hAnsi="Times New Roman"/>
                <w:b/>
                <w:szCs w:val="24"/>
                <w:lang w:val="en-US" w:eastAsia="zh-CN"/>
              </w:rPr>
              <w:t>熟悉清朝书法鉴赏（一）</w:t>
            </w:r>
            <w:r>
              <w:rPr>
                <w:rFonts w:hint="eastAsia" w:ascii="Times New Roman" w:hAnsi="Times New Roman"/>
                <w:b/>
                <w:szCs w:val="24"/>
              </w:rPr>
              <w:t>。</w:t>
            </w:r>
          </w:p>
        </w:tc>
      </w:tr>
      <w:tr>
        <w:trPr>
          <w:trHeight w:val="90"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清朝书法鉴赏（一）</w:t>
            </w:r>
            <w:r>
              <w:rPr>
                <w:rFonts w:hint="eastAsia" w:ascii="宋体" w:hAnsi="宋体" w:cs="宋体"/>
                <w:b/>
                <w:bCs w:val="0"/>
                <w:kern w:val="0"/>
                <w:sz w:val="21"/>
                <w:szCs w:val="21"/>
                <w:lang w:val="en-US" w:eastAsia="zh-CN" w:bidi="ar"/>
              </w:rPr>
              <w:t>，让学生知道笪重光书法鉴赏、朱彝尊书法鉴赏、郑簠书法鉴赏、蒲松龄书法鉴赏、金农书法鉴赏、郑燮书法鉴赏、梁巘书法鉴赏、刘墉书法鉴赏、王文治书法鉴赏、梁同书书法鉴赏、翁方纲书法鉴赏、董诰书法鉴赏、邓石如书法鉴赏。</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rPr>
          <w:trHeight w:val="153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default"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鉴赏邓石如书法作品。</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rPr>
          <w:trHeight w:val="2620"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展示清朝书法鉴赏（</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十四、铁保书法鉴赏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铁保，字冶亭，号梅庵，清朝官员，书法家，“乾隆四家”之一。著有《惟清斋全集》，刻有《惟清斋帖》。</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60675" cy="2986405"/>
                  <wp:effectExtent l="0" t="0" r="9525" b="1079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39"/>
                          <a:stretch>
                            <a:fillRect/>
                          </a:stretch>
                        </pic:blipFill>
                        <pic:spPr>
                          <a:xfrm>
                            <a:off x="0" y="0"/>
                            <a:ext cx="2860675" cy="298640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上面是铁保《人帖跋》的局部，最后两列落款：嘉庆丙寅冬后学铁保谨识于袁浦行署。后面是两方印章“铁保私印”“两江使者”。</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铁保的楷书先学馆阁体，后主要学习颜体，颇得其神韵。比如，他写的“妙”字，每一笔都酷似颜真卿《多宝塔碑》，同时运笔速度更快，牵丝更加明显，点的位置有所改变，结构对比更加强烈，比《多宝塔碑》还要精彩生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马宗霍在《书林藻鉴》中称：“铁公《神道碑》楷书模平原，草书法右军，旁及怀素、孙过庭，临池功夫，天下莫及。”</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铁保《行草诗入帖临联》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上联：诗入司空廿四品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下联：帖临大令十三行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落款：铁保</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上联右侧和下联左下角还盖了一方印章。铁保这幅作品采用传统的对联格式，上联在右，下联在左。这幅作品线条比较粗重厚实，间有飞白。结构比较内敛，同时颇具动感。我们以“诗”字为例，把铁保的字和唐朝孙过庭、明朝吴宽、明朝文征明相比较，就能发现这一特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此作章法上字距较大，化解了单字笔画粗、内部空间紧带来的压迫感。铁保十分热爱书法，他曾写下这样一首诗：“半生涂抹习难除，一任旁人笑墨楮。他日儿孙搜画箧，不留金币但留书。”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担任两江总督的铁保委托苏州知府任内的周锷汇集中国历史上道德高尚、讲究气节的二十八人的书法而成《人帖》。其中宋人有范仲淹、文天祥，明人有方孝孺、王守仁、杨继盛、赵南星、高攀龙、熊廷弼、袁化中、杨涟、周顺昌、周茂兰、吕维祺、余应桂、黄道周、徐石麒、倪元璐、侯峒曾、徐汧、史可法、马世奇、姜埰、刘理顺、陈子龙、汤芬、孙临等，清人有陆陇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铁保不但是书法家，还是颇有建树的诗人和文艺理论家。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二十四诗品》是唐代诗人司空图创作的古代诗歌美学和诗歌理论专著，由二十四首四言诗组成。它将诗歌所创造的风格、境界分为雄浑、冲淡、纤秾、沉著、高古、典雅、洗炼、劲健、绮丽、自然、含蓄、豪放、精神、缜密、疏野、清奇、委曲、实境、悲慨、形容、超诣、飘逸、旷达、流动等二十四种。每种都以十二句四言诗加以说明。</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大令十三行指东晋王献之书写的《洛神赋》。王献之曾经担任过中书令，他的堂弟王珉也担任过这个职务，于是人们把王献之称为大令，把王珉称为小令。</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王献之书写的《洛神赋》到了宋代的时候，已经不完整了，只剩下了十三行。后人将这极为珍贵的十三行法帖刻在了状如碧玉的石头之上，世称“玉版十三行”。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十五、孙星衍书法鉴赏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孙星衍，字渊如，号伯渊，别署芳茂山人、微隐，清朝藏书家、目录学家、经学家、书法家。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孙星衍《篆书司空图诗品》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孙星衍这幅作品采用传统的条幅格式，从上到下，从右到左书写，最后一列小字行书落款。</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正文：玉壶买春，赏雨茅屋。坐中佳士，左右修竹。白云初晴，幽鸟相逐。瞑琴绿阴，上有飞瀑。落花无言，人淡如菊。书之岁华，其曰可读。</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落款：画堂大兄属 孙星衍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这幅作品体现了孙星衍极深的传统功力，他的小篆线条匀净，结构修长，气息优雅，章法妥帖。</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孙星衍《篆书半窗满座联》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上联：半窗明月吟诗夜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下联：满座清风对酒时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落款：兰陵孙星衍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这幅作品采用传统的对联格式，上联在右，下联在左。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作品和上一幅一样，所选的文辞非常优雅。在这幅作品中，线条更显力量感，笔画末端略带飞白，更有书写感。结构一如既往地精准到位，整体水平非常高。孙星衍第一幅作品的内容出自是唐代诗人司空图《二十四诗品》的《典雅》。据《楹联丛话全编》记载：孙星衍九岁的时候，他父亲的朋友来拜访他父亲，二人一起饮酒。孙星衍冒着风雨端菜送酒。他父亲的朋友看到这个场景，笑着说了一句杜甫的诗：“稚子无忧走风雨。”孙星衍马上以杜甫的诗句相对：“先生有道出羲皇。”他父亲的朋友大为叹赏，认为对仗工整，水平很高，当即把这副集联写了下来，悬挂在孙星衍的学斋之中。</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十六、钱泳书法鉴赏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钱泳，字立群，号台仙、梅溪，清朝书画家。著有《履园丛话》《履园谭诗》《兰林集》《梅溪诗钞》等，辑有《艺能考》。</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钱泳《隶书红豆青山联》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钱泳这幅作品采用对联格式，上联在右，下联在左。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上联：红豆新词歌石帚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下联：青山佳句赋琴川</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落款：梅花溪钱泳</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钱泳这幅作品笔画敦实，结构舒展，章法妥帖，写出了汉隶的收放自如，同时又写出了自己的风格。比如“歌”字，汉隶代表作《史晨碑》《华山庙碑》《西狭颂》都是右边长或者左右等长，而钱泳写成了左边长，空间对比独具特色。</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钱泳《隶书摩诘建安联》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钱泳这幅作品采用对联格式，上联在右，下联在左。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上联：摩诘园林依画稿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下联：建安人物有诗评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上款：研芬四兄亲台正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下款：勾吴钱泳</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钱泳这副对联笔画战笔涩行，飞白较多，更显苍劲古朴。结构端庄舒展，收放自如。章法较为疏朗，整体气息高古。</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十七、陈鸿寿书法鉴赏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陈鸿寿，字子恭，号曼生，清朝官员，工诗文、书画，善于制作宜兴紫砂壶，擅长篆刻，为“西泠八家”之一。有《种榆仙馆摹印》《种榆仙馆印谱》行世。著有《种榆仙馆诗集》《桑连理馆集》。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陈鸿寿《隶书课子成仙联》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上联：课子课孙先课己</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下联：成仙成佛且成人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上款：幻香九兄属</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下款：曼生陈鸿寿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陈鸿寿以隶书和行书著称。他的隶书有着深厚的汉碑基础，在摩崖石刻中吸取营养，最终形成了自己的风格。他的隶书用笔有金石之气，结构比较怪异，有相当的独创成分。比如，他书写的“子”字头部笔画为弧形，显然用了小篆笔法。弯钩特别斜，远远超过汉朝隶书经典作品的倾斜角度。横紧挨着头部穿过，使得上下对比也非常悬殊。没有对于汉隶传统的深刻把握，没有特立独行的艺术创造力，是写不出这样的造型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另外这幅作品中“课”字出现三次，“成”字出现三次，陈鸿寿都将它们处理的变化丰富，毫无雷同。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陈鸿寿《草书元亮少陵联》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上联：元亮不求甚解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下联：少陵转益多师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落款：陈鸿寿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作品笔画无拘无束，结构左伸右展，造型多种多样，充分展示了书写者的创新求变。我们以“师”字为例，把陈鸿寿的字和南北朝智永、唐朝怀素、唐朝孙过庭所写的“师”字相比较，就能发现，陈鸿寿的行草绝非任笔为体，信马由缰，而是有对传统的继承，但是更多的是个性的张扬。</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元亮指东晋陶渊明，他在《五柳先生传》中说自己：“好读书，不求甚解，每有会意，便欣然忘食。”</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少陵指唐朝诗人杜甫。少陵本指汉宣帝许后的陵墓，因为规模比宣帝的杜陵小，所以叫少陵。杜甫经常以少陵代称自己的籍贯，自号少陵野老，人称杜少陵。杜甫《戏为六绝句》中说：“别裁伪体亲风雅，转益多师是汝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十八、林则徐书法鉴赏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林则徐，字少穆，清朝政治家、思想家、诗人。因其主张严禁鸦片，被誉为“民族英雄”。林则徐《行书横批》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面这幅作品采用的是横幅格式，从右到左。正文为“同心同德”。小字落款分为两行。第一行“滋圃二兄属”写出了受书人的名字，写在前边高处表示对受书人的尊敬。第二行写书写者的姓名“林则徐”，位置比受书人的名字偏后偏下，以示谦虚。林则徐的签名喜欢把“则徐”连在一起写，显得活泼流畅，联系紧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林则徐的书法属于典型的帖学传统，他对王羲之、欧阳询、柳公权、赵孟頫等人的书法以及写经体都有大量的临摹和深入的研究，并留下了很多作品。例如，他写的“同”字和王羲之、赵孟頫的写法就非常相似。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林则徐《行楷西都东海联》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林则徐这幅作品采用的是传统的对联格式，上联在右，下联在左，下款写在下联左侧，小字落款。</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上联：西都望气传关尹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下联：东海护诗溯仲翁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落款：丈露大兄正之，少穆林则徐</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副对联笔法多用中锋，粗细变化较大，墨色变化丰富，有不少飞白。结构以稳为主，字内形成较大对比，有明显的收放变化。章法上看字距基本相等，字的大小因字赋形。比如，“西”字笔画少，上下都是横，所以形体最扁；“都”字左右都有竖，所以形体长。两个相邻的字形成较大的对比。上下联字字对正，落款字小，整体妥帖。林则徐的行书属于典型的帖学流派，如这副对联中的“望”字，和元朝赵孟頫、明朝董其昌、文征明等人明显属于同一流派。</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的典故出自老子。周敬王四年，周王室发生内乱，王子朝被晋国出兵打败，于是带领周王室逃往楚国。老子受到牵连，被迫辞官。他骑着一头黑色的牛，想从函谷关出关，西游秦国。负责把守函谷关的尹喜小时候就喜欢观天文、读古籍，修养深厚。一天晚上，他看见东方紫云聚集，形如飞龙，向西而来，自语道：“紫气东来三万里，圣人西行经此地。青牛缓缓载老翁，藏形匿迹混元气。”后来，老子果然骑着青牛来到函谷关。</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的“仲翁”是西汉的疏广，字仲翁。疏广自幼好学，后来担任博士、太中大夫、太子太傅等官职，深受皇帝器重，后来主动提出辞官回家，为世人所称赞。退休后，将财产分与乡里，防止子弟因富而骄，获得普遍赞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十九、何绍基书法鉴赏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何绍基，字子贞，号东州，晚号蝯叟，清朝官员，书法家。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何绍基《行楷检书看剑联》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何绍基这幅作品采用对联格式，上联在右，下联在左。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上联：检书烧烛短</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下联：看剑引杯长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落款：子贞何绍基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下面加盖两方印章“子贞”“何绍基印”。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何绍基对于传统书法的继承下了很大功夫，长年临摹古代经典碑帖，留下了大量临作。他对篆书、隶书、楷书、行书都有深入的研究。对于优秀传统的继承使得他笔下功夫了得，最终形成了独特的风格，被誉为“晚清书法第一人。”他篆书、隶书、楷书、行书无不擅长，尤其以行书著称，其行书既有颜体的端庄稳重，又有汉碑的恣肆雄强，宛如绝世高手，外表似乎有些笨拙，但是内力十分深厚，实力远超对手。</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我们以何绍基写的“长”字和颜真卿《郭虚己墓志》《东方朔画像赞》《放生池帖》中的“长”字相比较，就能看出他对传统碑帖的继承与超越。</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何绍基《苏轼记温公论茶墨》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何绍基这幅作品采用的是传统的竖式条幅格式，正文从上到下，从右到左书写，最后一行正文下边空一个字的距离，小字落款。</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释文：司马温公尝论墨欲黑茶欲白墨欲轻茶欲重其迹有不同者余曰茶与墨其气皆香其质皆坚其体皆久而亦清是性情节操无不同也岂在形迹哉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落款：戟门仁兄大人正何绍基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作品运笔灵动，笔画粗细、干湿变化很大，曲线较多，没有僵死板滞之弊。结构左右摇摆，字字活泼生动，充满生机，字内空白分割对比强烈。从章法上看有行无列，每个字大小不一，既左右摇摆，又上下呼应。多次出现的“墨”“茶”“其”“欲”也有较大变化，没有雷同。行距和字距相近，使得整件作品整体感很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司马温公指司马光，字君实，号迂叟，北宋政治家、史学家、文学家。司马光死后追赠太师、温国公，谥号文正。所以何绍基尊称司马光为司马温公。</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这里的公指公爵，是古代爵位中最高的一等。周朝分为公、侯、伯、子、男五等爵，均世袭罔替，封地均称国，在封国内行使统治权。</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二十、翁同龢书法鉴赏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翁同龢，字叔平，号松禅，别署并眉居士等，清朝政治家、书法家。著有《翁文恭公日记》《瓶庐诗文稿》等。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翁同龢的楷书取法颜真卿，他的《翁松禅相国大字法书》最为典型，点画浑厚，结构端庄，气势开阔。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翁同龢《翁松禅相国大字法书》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翁同龢写的“为”字，前三笔像颜真卿《多宝塔碑》，横折钩像《颜家庙碑》，撇像《东方朔画像赞》，四个点的位置和形态像《多宝塔碑》，可谓深得颜体精髓。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翁同龢《行楷壮心幽意联》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翁同龢这幅作品采用的是传统的对联格式，上联在右，下联在左，下款写在下联左侧，小字落款。</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上联：壮心看舞剑</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下联：幽意在鸣琴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落款：瓶庐翁同龢</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下面加盖两方印章“翁同龢印”“叔平”。</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翁同龢这幅作品以颜体楷书为底，使用浓墨，线条浑厚，间有飞白，更显斩钉截铁地男子汉气概。</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二十一、曾国藩书法鉴赏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曾国藩，字伯涵，号涤生，曾子七十世孙，晚清四大名臣之一，谥号文正。著有《曾文正公全集》。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曾国藩《楷书横批》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曾国藩这幅作品采用横幅格式，从右到左书写。</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正文：止于至善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落款：曾国藩</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下面加盖一方印章。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曾国藩的书法有颜体和欧体的底子，但是也有很多自己的东西，特点就是笔画比较直，比较硬，结构也比较瘦长。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我们以曾国藩写的“止”字和欧阳询《虞恭公碑》、颜真卿《多宝塔碑》、赵孟頫《妙严寺记》中的“止”字相比较，就能看出这种区别。</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曾国藩《楷书海阔云幢联》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曾国藩这幅作品采用的是传统的对联格式，上联在右，下联在左，下款写在下联左侧，小字落款。</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上联：海阔山高百程送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下联：云幢烟节十洲人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上款：薇研二兄同年大人法正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下款：年愚弟曾国藩</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曾国藩这副对联书体为行楷，笔画比较直硬，结构非常稳重，章法比较整齐，落款位置适当。“止于至善”出自《礼记·大学》：“大学之道，在明明德，在亲民，在止于至善。”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曾国藩这副对联集自苏轼诗。</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上联出自苏轼《过于海舶得迈寄书酒作诗远和之皆粲然可观子由有书相庆也，因用其韵赋一篇，并寄诸子侄》：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似老牛鞭不动，雨滑泥深四蹄重。汝如黄犊走却来，海阔山高百程送。庶几门户有八慈，不恨居邻无二仲。他年汝曹笏满床，中夜起舞踏破瓮。会当洗眼看腾跃，莫指痴腹笑空洞。誉儿虽是两翁癖，积德已自三世种。岂惟万一许生还，尚恐九十烦珍从。六子晨耕箪瓢出，众妇夜绩灯火共。春秋古史乃家法，诗笔离骚亦时用。但令文字还照世，粪土腐余安足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下联出自苏轼《此君轩》：</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云幢烟节十洲人，犀甲檀枪百万军。翳荟丛生何足道，此君真是此君君。</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十洲，古代传说中仙人居住的十个岛。《海内十洲记》：“汉武帝既闻西王母说八方巨海之中有祖洲、瀛洲、玄洲、炎洲、长洲、元洲、流洲、生洲、凤麟洲、聚窟洲。有此十洲，乃人迹所稀绝处。”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落款中的“同年”指古代科举考试同榜考中的人。“年愚弟”的“年”也指曾国藩和受书人薇研同一年考中。“愚弟”是谦称。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二十二、赵之谦书法鉴赏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赵之谦，初字益甫，号冷君，后改字撝叔，号悲庵、梅庵、无闷等，清朝书画家、篆刻家。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赵之谦《桓谭新论》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前世俊士，立功垂名图，画于殿阁宫省，此乃国之大宝，亦无价矣，虽积和璧，累夏璜，囊隋侯，箧夜光，未足喻也。伊、吕、良、平，何世无之，但人君不知，群臣勿用也。意林引桓谭新论。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寿阳相国太夫子钧诲赵之谦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赵之谦的楷书走的是碑帖融合之路，既有传统的帖学笔法，又融入了适当的魏碑笔法，自成一家，取帖学之圆润含蓄，但比之硬朗；取碑学之舒展活泼，但比之结字端正。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例如，赵之谦的“不”字，与帖学代表王羲之、欧阳询神韵相似；但是撇的末端略微上扬，点的末端略微右挑，又和魏碑相似，显得生动活泼。同时又不像魏碑那样竖朝左下书写，而是朝正下，避免了重心不稳。</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赵之谦这幅作品是四条屏，每条两行字，一共四条。最后一条左侧小字落款。正文画格，字距、行距基本相等。有撇和捺的字多数突出撇，显示了明显的魏碑风格。同时，字的重心都比较周正，不像魏碑那样明显倾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赵之谦《隶书四言联》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上联：行无愧事</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下联：读有用书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落款：赵之谦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赵之谦这幅作品采用传统对联格式，用隶书书写。从笔法看，线条粗壮，墨色深沉，笔画末端多用枯笔。从字法看，结构安稳，左伸右展，气势开阔。从章法看，字距较大，符合隶书作品章法要求。值得一提的是，隶书由小篆演变而来，所以隶书要遵循古法。比如，一档鉴宝节目里展示了一件绘画作品，落款中有《红楼梦》里的紫鹃，作者把“鹃”写成了“绢”。有嘉宾认为写错字了，由此认定这件绘画作品为伪作。现场专家指出，隶书中本来没有“鹃”字，所以作者借用“绢”字，不但不错，反而说明作者学养深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在赵之谦的这副对联中，“有”字的写法就和楷书明显不同。因为“有”字的字头是“又”。“有”字本指手拿肉，引申为有。所以赵之谦这样书写显得古趣盎然，与汉朝隶书精品一脉相承。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《新论》又称《桓子新论》，是东汉桓谭所著政论著作。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这幅楷书四条屏是赵之谦写赠“寿阳相国”祁寯藻的。祁寯藻为嘉庆进士，由庶吉士授编修，累官至体仁阁大学士、太子太保，世称“三朝帝师”“寿阳相国”。</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二十三、吴大澂书法鉴赏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吴大澂，初名大淳，字止敬、清卿，号恒轩、愙斋等，清朝官员，书画家、金石学家。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吴大澂《篆书画图诗味联》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吴大澂这幅作品采用的是传统的对联格式，上联在右，下联在左，下款写在下联左侧，小字落款。</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上联：画图酷爱王摩诘</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下联：诗味淡如苏密州</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上款：仲明二兄大人雅属</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下款：吴大澂</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吴大澂的小篆在清朝书法家中独树一帜，线条比较硬朗，起笔处多用方笔，如他写的“王”字，和同一时代的邓石如、赵之谦、王福庵相比，他的“王”字线条最为硬朗。</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吴大澂《篆书宝鼎尊台联》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上联：宝鼎重泉注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下联：尊台寒夜温</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落款：吴大澂</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这幅作品线条粗犷，充满力量，结构端庄，对称性强，章法整饬，文辞雅致，显示了书写者良好的学养。</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愙，通恪，恭敬谨慎的意思。</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1886 年，吴大澂代表中国与沙俄谈判。他据理力争，迫使沙俄重立土字碑，并对中国的出海权进行妥协：图们江口的出海权虽然不能共享，但是中国船只可以借道出海，俄国不得阻止。吴大澂又设法延长谈判，迫使沙俄归还了黑顶子山地区（今吉林省珲春市敬信镇）。因此，吴大澂被誉为民族英雄。</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二十四、吴昌硕书法鉴赏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吴昌硕，又名吴俊卿，字昌硕、老缶等，晚清、民国时期著名国画家、书法家、篆刻家，西泠印社首任社长，是“清末海派四大家”之一，被誉为“石鼓篆书第一人”“文人画最后的高峰”。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吴昌硕《篆书斗方》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正文：墨趣禅心</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落款：石涛妙墨读竟篆耑 丙寅四月维夏安吉吴昌硕年八十三左侧加盖两方印章。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上面这幅作品采用的是斗方格式，大体成正方形，从右到左书写，释文为“墨趣禅心”。左侧小字落款“石涛妙墨读竟篆耑丙寅四月维夏安吉吴昌硕年八十三”。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吴昌硕的篆书来自石鼓文，风格雄浑，苍茫朴厚，具有较强的书写感，与李斯、李阳冰小篆有一定差别。</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从笔法看，入笔处墨色较重，有明显的逆锋起笔的痕迹。后边随着运笔的过程，笔画逐渐变细，末端多直接提笔结束，带有毛刺，书写感很强。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从字法看，结构虽然也以窄长为主，但是比李斯、李阳冰的写法要方正一些。“趣”字的“辵”部写法饶有古意。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章法看，正文四个大字，字距、行距都比较小，加上笔画粗壮雄浑，给人以摄人心魄的震撼之感，比较霸气。落款小字位置稍微偏下，分成三行，上下连贯，打破了正文带来的四平八稳，给全篇增加了活泼生动之感。</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吴昌硕对石鼓文的研究是非常深入的，并逐渐由形似上升到形神毕肖，最后升华到取神不取形。</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吴昌硕《篆书琴对》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上联：金石乐</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下联：书画缘</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上款：子谷先生雅属，以猎碣笔意成之，即蕲。</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下款：正腕。己未孟冬月吴昌硕年七十有六。</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吴昌硕的篆书笔法雄浑，线条饱满，具有较强的书写效果。我们以“金”“乐”“书”三个字和比石鼓文稍晚的秦朝李斯《峄山刻石》相比，就能清晰地看出这种区别。</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秦朝李斯《峄山刻石》</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这幅作品采用比较特殊的对联格式，叫琴对，也是上联在右，下联在左，但是因为上下联正文都只有三个字，所以把落款写在正文下边，而不是左右，形似两张古琴，所以叫琴对。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对联中的“金石”一指钟磬等乐器，“金石乐”指使用钟磬等乐器演奏的音乐，常指庙堂之乐；二指古代镌刻文字、颂功纪事的钟鼎碑碣之属；三指篆刻。吴昌硕的篆刻水平极高，他的田黄石印章“懿翁”2012 年拍卖价格为 782 万元。</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书画缘则指与书画结缘。吴昌硕擅长文人画，他的《花果十二条屏》2017 年拍卖价格为 2.093 亿元。</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二十五、康有为书法鉴赏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康有为，晚清时期重要的政治家、思想家、教育家，资产阶级改良主义的代表人物。</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康有为《楷书横批》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82595" cy="977900"/>
                  <wp:effectExtent l="0" t="0" r="14605" b="1270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40"/>
                          <a:stretch>
                            <a:fillRect/>
                          </a:stretch>
                        </pic:blipFill>
                        <pic:spPr>
                          <a:xfrm>
                            <a:off x="0" y="0"/>
                            <a:ext cx="2982595" cy="97790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上面这幅作品采用的是横式，从右到左书写，释文为“气雄万夫”。左侧小字落款“康有为”。左侧加盖一方印章。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康有为著有《广艺舟双楫》，认为“凡魏碑，随取一家，皆足成体。尽合诸家，则为具美 。”但是从他的字来看，其笔法、结构都不是很像传统魏碑，如他写的“夫”字，两横都平，撇短捺长，结构较窄。而传统的魏碑都是横画明显左低右高，撇长捺短。说明康有为对魏碑的继承不是简单地照搬笔法和字法，而是写出了那种山野之气、雄浑之风。</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康有为《楷书袖中岭上联》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康有为这幅作品采用传统的对联格式，上联在右，下联在左，下联左侧落款。</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释文：袖中有东海，岭上多白云。</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落款：康有为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下面加盖两方印章。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康有为是极力提倡魏碑的人，他曾经说过：“古今之中，唯南碑与魏为可宗。可宗为何？曰有十美：一曰魄力雄强，二曰气象辉穆，三曰笔法跳跃，四曰点画峻厚，五曰意态奇逸，六曰精神飞动，七曰兴趣酣足，八曰骨法洞达，九曰结构天成，十曰血肉丰美。是十美者，唯魏碑、南碑有之。”</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这副对联中，康有为充分展示了自己的风格。从笔法看，使用浓墨，多用枯笔，飞白随处可见，这就使得线条遒劲有力，老辣雄浑。而且很多线条的末端引向下一笔，略带行书笔意。从字法看，结构普遍偏窄偏长，并且都有左右摇摆之意，并不死板单调。从章法看，字距基本相等，大小因字赋形。这副对联的上联出自宋朝的苏轼，他到胶州湾海滩，捡了很多鹅卵石，揣入袖中，并说：“我携此石归，袖中有东海。”</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出自南北朝时期的陶弘景，他在茅山隐居，齐高帝多次请他出山担任大官，并问他山里有什么值得留恋的。陶弘景写了这首《诏问山中何所有赋诗以答》：“山中何所有，岭上多白云。只可自怡悦，不堪持赠君。”意思是我本性热爱山水，在山中隐居可以怡然自得，无法和您分享这里边的快乐。</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二十六、李瑞清书法鉴赏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李瑞清，字仲麟，号梅庵、梅痴、阿梅，自称梅花庵道人，清末民初教育家、美术家、书法家。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李瑞清《楷书君子天民联》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上联：君子期无逸</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下联：天民达可行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上款：集郑文公下碑字</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下款：楚生仁兄法家正之 清道人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李瑞清走的是碑帖融合的道路，即把魏碑和二王帖学结合起来，取两家之优点，成自家之风貌。这副对联行笔颤抖，一方面源自金文，体现斑驳古拙的金石意趣，另一方面源自黄庭坚等人的战笔涩行，就是碑帖融合的产物。笔画粗细变化不大，结构安稳匀称，风格古朴，在清朝末期独树一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李瑞清《楷书大年盛德联》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释文：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上联：大年生乎静</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下联：盛德降之祥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落款：芝贻仁兄法家正之 清道人用宝子冠谦二碑笔法作此李瑞清对北碑的继承是深刻的，他这副对联就是《爨宝子》风格，点画方硬，横画两端均向上翘起，特色鲜明。结构古拙洒脱，不拘一格，风格雄强质朴。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w:t>
            </w:r>
            <w:r>
              <w:rPr>
                <w:rFonts w:hint="eastAsia" w:ascii="Times New Roman" w:hAnsi="Times New Roman"/>
                <w:b/>
                <w:szCs w:val="24"/>
                <w:lang w:val="en-US" w:eastAsia="zh-CN"/>
              </w:rPr>
              <w:t>掌握清朝书法鉴赏（二）</w:t>
            </w:r>
            <w:r>
              <w:rPr>
                <w:rFonts w:hint="eastAsia" w:ascii="Times New Roman" w:hAnsi="Times New Roman"/>
                <w:b/>
                <w:szCs w:val="24"/>
              </w:rPr>
              <w:t>。</w:t>
            </w:r>
          </w:p>
        </w:tc>
      </w:tr>
      <w:tr>
        <w:trPr>
          <w:trHeight w:val="90"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清朝书法鉴赏（</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铁保书法鉴赏、孙星衍书法鉴赏、钱泳书法鉴赏、陈鸿寿书法鉴赏、林则徐书法鉴赏、何绍基书法鉴赏、翁同龢书法鉴赏、曾国藩书法鉴赏、赵之谦书法鉴赏、吴大澂书法鉴赏、吴昌硕书法鉴赏、康有为书法鉴赏、李瑞清书法鉴赏</w:t>
            </w:r>
            <w:r>
              <w:rPr>
                <w:rFonts w:hint="eastAsia" w:ascii="宋体" w:hAnsi="宋体" w:eastAsia="宋体" w:cs="宋体"/>
                <w:b/>
                <w:bCs w:val="0"/>
                <w:kern w:val="2"/>
                <w:sz w:val="21"/>
                <w:szCs w:val="21"/>
                <w:lang w:val="en-US" w:eastAsia="zh-CN" w:bidi="ar"/>
              </w:rPr>
              <w:t>。</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rPr>
          <w:trHeight w:val="153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鉴赏《篆书琴对》。</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rPr>
          <w:trHeight w:val="97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right="0"/>
              <w:textAlignment w:val="auto"/>
              <w:rPr>
                <w:rFonts w:hint="default" w:ascii="Times New Roman" w:hAnsi="Times New Roman"/>
              </w:rPr>
            </w:pPr>
            <w:r>
              <w:rPr>
                <w:rFonts w:hint="default" w:ascii="Times New Roman" w:hAnsi="Times New Roman"/>
              </w:rPr>
              <w:t>教学评价是对教学效果的价值判断，因此，评价过程在书法教学中是必要的。而运用多媒体手段，更能引起学生的注意。</w:t>
            </w:r>
          </w:p>
        </w:tc>
      </w:tr>
    </w:tbl>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方正宋黑_GBK">
    <w:altName w:val="汉仪书宋二KW"/>
    <w:panose1 w:val="03000509000000000000"/>
    <w:charset w:val="86"/>
    <w:family w:val="script"/>
    <w:pitch w:val="default"/>
    <w:sig w:usb0="00000000" w:usb1="00000000" w:usb2="00000010" w:usb3="00000000" w:csb0="00040000" w:csb1="00000000"/>
  </w:font>
  <w:font w:name="Calibri Light">
    <w:altName w:val="Helvetica Neue"/>
    <w:panose1 w:val="020F0302020204030204"/>
    <w:charset w:val="00"/>
    <w:family w:val="swiss"/>
    <w:pitch w:val="default"/>
    <w:sig w:usb0="00000000" w:usb1="00000000" w:usb2="00000009" w:usb3="00000000" w:csb0="000001FF" w:csb1="00000000"/>
  </w:font>
  <w:font w:name="仿宋_GB2312">
    <w:altName w:val="方正仿宋_GBK"/>
    <w:panose1 w:val="02010609030101010101"/>
    <w:charset w:val="86"/>
    <w:family w:val="modern"/>
    <w:pitch w:val="default"/>
    <w:sig w:usb0="00000000" w:usb1="00000000" w:usb2="00000000" w:usb3="00000000" w:csb0="00040000" w:csb1="00000000"/>
  </w:font>
  <w:font w:name="PinYinok">
    <w:altName w:val="苹方-简"/>
    <w:panose1 w:val="020B0603050302020204"/>
    <w:charset w:val="00"/>
    <w:family w:val="swiss"/>
    <w:pitch w:val="default"/>
    <w:sig w:usb0="00000000" w:usb1="00000000" w:usb2="00000000" w:usb3="00000000" w:csb0="00000001" w:csb1="00000000"/>
  </w:font>
  <w:font w:name="微软雅黑">
    <w:altName w:val="汉仪旗黑"/>
    <w:panose1 w:val="020B0503020204020204"/>
    <w:charset w:val="86"/>
    <w:family w:val="swiss"/>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旗黑">
    <w:panose1 w:val="00020600040101010101"/>
    <w:charset w:val="86"/>
    <w:family w:val="auto"/>
    <w:pitch w:val="default"/>
    <w:sig w:usb0="A00002BF" w:usb1="1ACF7CFA" w:usb2="00000016" w:usb3="00000000" w:csb0="0004009F" w:csb1="DFD7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方正仿宋_GBK">
    <w:panose1 w:val="02000000000000000000"/>
    <w:charset w:val="86"/>
    <w:family w:val="auto"/>
    <w:pitch w:val="default"/>
    <w:sig w:usb0="A00002BF" w:usb1="38CF7CFA" w:usb2="00082016" w:usb3="00000000" w:csb0="00040001" w:csb1="00000000"/>
  </w:font>
  <w:font w:name="苹方-简">
    <w:panose1 w:val="020B0400000000000000"/>
    <w:charset w:val="86"/>
    <w:family w:val="auto"/>
    <w:pitch w:val="default"/>
    <w:sig w:usb0="A00002FF" w:usb1="7ACFFDFB" w:usb2="00000017"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1B7E29BC"/>
    <w:rsid w:val="2F6E73AD"/>
    <w:rsid w:val="3FDF52F0"/>
    <w:rsid w:val="436C72A2"/>
    <w:rsid w:val="44B33A23"/>
    <w:rsid w:val="6759F011"/>
    <w:rsid w:val="690A0478"/>
    <w:rsid w:val="6EFF2889"/>
    <w:rsid w:val="76FE0FF8"/>
    <w:rsid w:val="7F33C93B"/>
    <w:rsid w:val="BAFDA797"/>
    <w:rsid w:val="BFFEB46E"/>
    <w:rsid w:val="E5FD20F1"/>
    <w:rsid w:val="EB9BAD13"/>
    <w:rsid w:val="FBFD899D"/>
    <w:rsid w:val="FF9CF52A"/>
    <w:rsid w:val="FFFCE10F"/>
    <w:rsid w:val="FFFF4A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3"/>
    <w:basedOn w:val="1"/>
    <w:next w:val="1"/>
    <w:link w:val="29"/>
    <w:semiHidden/>
    <w:unhideWhenUsed/>
    <w:qFormat/>
    <w:uiPriority w:val="9"/>
    <w:pPr>
      <w:keepNext/>
      <w:keepLines/>
      <w:spacing w:before="260" w:after="260" w:line="416" w:lineRule="auto"/>
      <w:outlineLvl w:val="2"/>
    </w:pPr>
    <w:rPr>
      <w:b/>
      <w:bCs/>
      <w:sz w:val="32"/>
      <w:szCs w:val="32"/>
    </w:rPr>
  </w:style>
  <w:style w:type="paragraph" w:styleId="3">
    <w:name w:val="heading 4"/>
    <w:basedOn w:val="1"/>
    <w:next w:val="1"/>
    <w:link w:val="22"/>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4">
    <w:name w:val="heading 5"/>
    <w:basedOn w:val="1"/>
    <w:next w:val="1"/>
    <w:link w:val="24"/>
    <w:semiHidden/>
    <w:unhideWhenUsed/>
    <w:qFormat/>
    <w:uiPriority w:val="9"/>
    <w:pPr>
      <w:keepNext/>
      <w:keepLines/>
      <w:spacing w:before="280" w:after="290" w:line="376" w:lineRule="auto"/>
      <w:outlineLvl w:val="4"/>
    </w:pPr>
    <w:rPr>
      <w:b/>
      <w:bCs/>
      <w:sz w:val="28"/>
      <w:szCs w:val="28"/>
    </w:rPr>
  </w:style>
  <w:style w:type="paragraph" w:styleId="5">
    <w:name w:val="heading 6"/>
    <w:basedOn w:val="1"/>
    <w:next w:val="1"/>
    <w:link w:val="25"/>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1">
    <w:name w:val="Default Paragraph Font"/>
    <w:semiHidden/>
    <w:unhideWhenUsed/>
    <w:qFormat/>
    <w:uiPriority w:val="1"/>
  </w:style>
  <w:style w:type="table" w:default="1" w:styleId="9">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caption"/>
    <w:basedOn w:val="1"/>
    <w:next w:val="1"/>
    <w:link w:val="27"/>
    <w:unhideWhenUsed/>
    <w:qFormat/>
    <w:uiPriority w:val="0"/>
    <w:rPr>
      <w:rFonts w:eastAsia="黑体" w:asciiTheme="majorHAnsi" w:hAnsiTheme="majorHAnsi" w:cstheme="majorBidi"/>
      <w:sz w:val="20"/>
      <w:szCs w:val="20"/>
    </w:rPr>
  </w:style>
  <w:style w:type="paragraph" w:styleId="7">
    <w:name w:val="footer"/>
    <w:basedOn w:val="1"/>
    <w:link w:val="18"/>
    <w:unhideWhenUsed/>
    <w:qFormat/>
    <w:uiPriority w:val="99"/>
    <w:pPr>
      <w:tabs>
        <w:tab w:val="center" w:pos="4153"/>
        <w:tab w:val="right" w:pos="8306"/>
      </w:tabs>
      <w:snapToGrid w:val="0"/>
      <w:jc w:val="left"/>
    </w:pPr>
    <w:rPr>
      <w:sz w:val="18"/>
      <w:szCs w:val="18"/>
    </w:rPr>
  </w:style>
  <w:style w:type="paragraph" w:styleId="8">
    <w:name w:val="header"/>
    <w:basedOn w:val="1"/>
    <w:link w:val="17"/>
    <w:unhideWhenUsed/>
    <w:qFormat/>
    <w:uiPriority w:val="99"/>
    <w:pPr>
      <w:pBdr>
        <w:bottom w:val="single" w:color="auto" w:sz="6" w:space="1"/>
      </w:pBdr>
      <w:tabs>
        <w:tab w:val="center" w:pos="4153"/>
        <w:tab w:val="right" w:pos="8306"/>
      </w:tabs>
      <w:snapToGrid w:val="0"/>
      <w:jc w:val="center"/>
    </w:pPr>
    <w:rPr>
      <w:sz w:val="18"/>
      <w:szCs w:val="18"/>
    </w:rPr>
  </w:style>
  <w:style w:type="table" w:styleId="10">
    <w:name w:val="Table Grid"/>
    <w:basedOn w:val="9"/>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3">
    <w:name w:val="Heading #3|1"/>
    <w:basedOn w:val="1"/>
    <w:link w:val="14"/>
    <w:qFormat/>
    <w:uiPriority w:val="0"/>
    <w:pPr>
      <w:spacing w:after="160"/>
      <w:outlineLvl w:val="2"/>
    </w:pPr>
    <w:rPr>
      <w:rFonts w:ascii="宋体" w:hAnsi="宋体" w:cs="宋体"/>
      <w:color w:val="EC008D"/>
      <w:sz w:val="20"/>
      <w:szCs w:val="20"/>
      <w:lang w:val="zh-TW" w:eastAsia="zh-TW" w:bidi="zh-TW"/>
    </w:rPr>
  </w:style>
  <w:style w:type="character" w:customStyle="1" w:styleId="14">
    <w:name w:val="Heading #3|1 Char"/>
    <w:link w:val="13"/>
    <w:qFormat/>
    <w:uiPriority w:val="0"/>
    <w:rPr>
      <w:rFonts w:ascii="宋体" w:hAnsi="宋体" w:eastAsia="宋体" w:cs="宋体"/>
      <w:color w:val="EC008D"/>
      <w:sz w:val="20"/>
      <w:szCs w:val="20"/>
      <w:lang w:val="zh-TW" w:eastAsia="zh-TW" w:bidi="zh-TW"/>
    </w:rPr>
  </w:style>
  <w:style w:type="paragraph" w:customStyle="1" w:styleId="15">
    <w:name w:val="Body text|1"/>
    <w:basedOn w:val="1"/>
    <w:link w:val="16"/>
    <w:unhideWhenUsed/>
    <w:qFormat/>
    <w:uiPriority w:val="0"/>
    <w:pPr>
      <w:spacing w:line="360" w:lineRule="auto"/>
      <w:ind w:firstLine="400"/>
    </w:pPr>
    <w:rPr>
      <w:rFonts w:ascii="宋体" w:hAnsi="宋体" w:cs="宋体"/>
      <w:sz w:val="20"/>
      <w:szCs w:val="20"/>
      <w:lang w:val="zh-TW" w:eastAsia="zh-TW" w:bidi="zh-TW"/>
    </w:rPr>
  </w:style>
  <w:style w:type="character" w:customStyle="1" w:styleId="16">
    <w:name w:val="Body text|1 Char"/>
    <w:link w:val="15"/>
    <w:qFormat/>
    <w:uiPriority w:val="0"/>
    <w:rPr>
      <w:rFonts w:ascii="宋体" w:hAnsi="宋体" w:eastAsia="宋体" w:cs="宋体"/>
      <w:sz w:val="20"/>
      <w:szCs w:val="20"/>
      <w:lang w:val="zh-TW" w:eastAsia="zh-TW" w:bidi="zh-TW"/>
    </w:rPr>
  </w:style>
  <w:style w:type="character" w:customStyle="1" w:styleId="17">
    <w:name w:val="页眉 Char"/>
    <w:basedOn w:val="11"/>
    <w:link w:val="8"/>
    <w:qFormat/>
    <w:uiPriority w:val="99"/>
    <w:rPr>
      <w:rFonts w:ascii="Calibri" w:hAnsi="Calibri" w:eastAsia="宋体" w:cs="Times New Roman"/>
      <w:sz w:val="18"/>
      <w:szCs w:val="18"/>
    </w:rPr>
  </w:style>
  <w:style w:type="character" w:customStyle="1" w:styleId="18">
    <w:name w:val="页脚 Char"/>
    <w:basedOn w:val="11"/>
    <w:link w:val="7"/>
    <w:qFormat/>
    <w:uiPriority w:val="99"/>
    <w:rPr>
      <w:rFonts w:ascii="Calibri" w:hAnsi="Calibri" w:eastAsia="宋体" w:cs="Times New Roman"/>
      <w:sz w:val="18"/>
      <w:szCs w:val="18"/>
    </w:rPr>
  </w:style>
  <w:style w:type="paragraph" w:styleId="19">
    <w:name w:val="List Paragraph"/>
    <w:basedOn w:val="1"/>
    <w:qFormat/>
    <w:uiPriority w:val="34"/>
    <w:pPr>
      <w:ind w:firstLine="420" w:firstLineChars="200"/>
    </w:pPr>
  </w:style>
  <w:style w:type="paragraph" w:customStyle="1" w:styleId="20">
    <w:name w:val="知识拓展内容"/>
    <w:basedOn w:val="1"/>
    <w:link w:val="21"/>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1">
    <w:name w:val="知识拓展内容 Char"/>
    <w:link w:val="20"/>
    <w:qFormat/>
    <w:uiPriority w:val="0"/>
    <w:rPr>
      <w:rFonts w:ascii="Times New Roman" w:hAnsi="Times New Roman" w:eastAsia="仿宋_GB2312" w:cs="Times New Roman"/>
      <w:kern w:val="10"/>
      <w:szCs w:val="21"/>
      <w:shd w:val="clear" w:color="auto" w:fill="FADCE9"/>
      <w:lang w:val="zh-CN" w:eastAsia="zh-CN"/>
    </w:rPr>
  </w:style>
  <w:style w:type="character" w:customStyle="1" w:styleId="22">
    <w:name w:val="标题 4 Char"/>
    <w:basedOn w:val="11"/>
    <w:link w:val="3"/>
    <w:uiPriority w:val="0"/>
    <w:rPr>
      <w:rFonts w:ascii="Times New Roman" w:hAnsi="Times New Roman" w:eastAsia="方正宋黑_GBK" w:cs="Times New Roman"/>
      <w:color w:val="E4007F"/>
      <w:sz w:val="26"/>
      <w:szCs w:val="20"/>
    </w:rPr>
  </w:style>
  <w:style w:type="character" w:customStyle="1" w:styleId="23">
    <w:name w:val="字符样式 拼音字体"/>
    <w:qFormat/>
    <w:uiPriority w:val="0"/>
    <w:rPr>
      <w:rFonts w:ascii="PinYinok" w:hAnsi="PinYinok"/>
      <w:sz w:val="24"/>
      <w:szCs w:val="24"/>
    </w:rPr>
  </w:style>
  <w:style w:type="character" w:customStyle="1" w:styleId="24">
    <w:name w:val="标题 5 Char"/>
    <w:basedOn w:val="11"/>
    <w:link w:val="4"/>
    <w:semiHidden/>
    <w:qFormat/>
    <w:uiPriority w:val="9"/>
    <w:rPr>
      <w:rFonts w:ascii="Calibri" w:hAnsi="Calibri" w:eastAsia="宋体" w:cs="Times New Roman"/>
      <w:b/>
      <w:bCs/>
      <w:sz w:val="28"/>
      <w:szCs w:val="28"/>
    </w:rPr>
  </w:style>
  <w:style w:type="character" w:customStyle="1" w:styleId="25">
    <w:name w:val="标题 6 Char"/>
    <w:basedOn w:val="11"/>
    <w:link w:val="5"/>
    <w:semiHidden/>
    <w:uiPriority w:val="9"/>
    <w:rPr>
      <w:rFonts w:asciiTheme="majorHAnsi" w:hAnsiTheme="majorHAnsi" w:eastAsiaTheme="majorEastAsia" w:cstheme="majorBidi"/>
      <w:b/>
      <w:bCs/>
      <w:sz w:val="24"/>
      <w:szCs w:val="24"/>
    </w:rPr>
  </w:style>
  <w:style w:type="paragraph" w:customStyle="1" w:styleId="26">
    <w:name w:val="图片"/>
    <w:basedOn w:val="1"/>
    <w:next w:val="6"/>
    <w:link w:val="28"/>
    <w:qFormat/>
    <w:uiPriority w:val="0"/>
    <w:pPr>
      <w:spacing w:before="120"/>
      <w:jc w:val="center"/>
    </w:pPr>
    <w:rPr>
      <w:rFonts w:ascii="Times New Roman" w:hAnsi="Times New Roman"/>
      <w:szCs w:val="20"/>
    </w:rPr>
  </w:style>
  <w:style w:type="character" w:customStyle="1" w:styleId="27">
    <w:name w:val="题注 Char"/>
    <w:link w:val="6"/>
    <w:qFormat/>
    <w:locked/>
    <w:uiPriority w:val="0"/>
    <w:rPr>
      <w:rFonts w:eastAsia="黑体" w:asciiTheme="majorHAnsi" w:hAnsiTheme="majorHAnsi" w:cstheme="majorBidi"/>
      <w:sz w:val="20"/>
      <w:szCs w:val="20"/>
    </w:rPr>
  </w:style>
  <w:style w:type="character" w:customStyle="1" w:styleId="28">
    <w:name w:val="图片 Char"/>
    <w:link w:val="26"/>
    <w:locked/>
    <w:uiPriority w:val="0"/>
    <w:rPr>
      <w:rFonts w:ascii="Times New Roman" w:hAnsi="Times New Roman" w:eastAsia="宋体" w:cs="Times New Roman"/>
      <w:szCs w:val="20"/>
    </w:rPr>
  </w:style>
  <w:style w:type="character" w:customStyle="1" w:styleId="29">
    <w:name w:val="标题 3 Char"/>
    <w:basedOn w:val="11"/>
    <w:link w:val="2"/>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1" Type="http://schemas.openxmlformats.org/officeDocument/2006/relationships/fontTable" Target="fontTable.xml"/><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17</Pages>
  <Words>13473</Words>
  <Characters>13811</Characters>
  <Lines>1</Lines>
  <Paragraphs>1</Paragraphs>
  <TotalTime>1</TotalTime>
  <ScaleCrop>false</ScaleCrop>
  <LinksUpToDate>false</LinksUpToDate>
  <CharactersWithSpaces>13995</CharactersWithSpaces>
  <Application>WPS Office_6.5.2.8766_F1E327BC-269C-435d-A152-05C5408002CA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2021-06-12T18:03:00Z</dcterms:created>
  <dc:creator>DELL</dc:creator>
  <cp:lastModifiedBy>无谓</cp:lastModifiedBy>
  <dcterms:modified xsi:type="dcterms:W3CDTF">2024-07-21T13:56:14Z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2052-6.5.2.8766</vt:lpwstr>
  </property>
  <property fmtid="{D5CDD505-2E9C-101B-9397-08002B2CF9AE}" pid="3" name="ICV">
    <vt:lpwstr>2A1D184B0F612EC93BDC9966D068451F_43</vt:lpwstr>
  </property>
</Properties>
</file>