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keepLines/>
        <w:spacing w:before="260" w:after="260" w:line="416" w:lineRule="atLeast"/>
        <w:jc w:val="center"/>
        <w:outlineLvl w:val="1"/>
        <w:rPr>
          <w:rFonts w:ascii="Times New Roman" w:hAnsi="Times New Roman"/>
          <w:b/>
          <w:bCs/>
          <w:sz w:val="28"/>
          <w:szCs w:val="28"/>
        </w:rPr>
      </w:pPr>
      <w:r>
        <w:rPr>
          <w:rFonts w:hint="eastAsia" w:ascii="Times New Roman" w:hAnsi="Times New Roman"/>
          <w:b/>
          <w:bCs/>
          <w:sz w:val="28"/>
          <w:szCs w:val="28"/>
        </w:rPr>
        <w:t>第</w:t>
      </w:r>
      <w:r>
        <w:rPr>
          <w:rFonts w:hint="eastAsia" w:ascii="Times New Roman" w:hAnsi="Times New Roman"/>
          <w:b/>
          <w:bCs/>
          <w:sz w:val="28"/>
          <w:szCs w:val="28"/>
          <w:lang w:val="en-US" w:eastAsia="zh-CN"/>
        </w:rPr>
        <w:t>3</w:t>
      </w:r>
      <w:r>
        <w:rPr>
          <w:rFonts w:hint="eastAsia" w:ascii="Times New Roman" w:hAnsi="Times New Roman"/>
          <w:b/>
          <w:bCs/>
          <w:sz w:val="28"/>
          <w:szCs w:val="28"/>
        </w:rPr>
        <w:t>课  隋唐五代书法鉴赏</w:t>
      </w:r>
    </w:p>
    <w:tbl>
      <w:tblPr>
        <w:tblStyle w:val="9"/>
        <w:tblW w:w="8449"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276"/>
        <w:gridCol w:w="5807"/>
        <w:gridCol w:w="1366"/>
      </w:tblGrid>
      <w:tr>
        <w:trPr>
          <w:trHeight w:val="40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隋唐五代书法鉴赏</w:t>
            </w:r>
          </w:p>
        </w:tc>
      </w:tr>
      <w:tr>
        <w:trPr>
          <w:trHeight w:val="47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lang w:val="en-US" w:eastAsia="zh-CN"/>
              </w:rPr>
              <w:t>6</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270</w:t>
            </w:r>
            <w:r>
              <w:rPr>
                <w:rFonts w:hint="eastAsia" w:ascii="Times New Roman" w:hAnsi="宋体"/>
                <w:szCs w:val="20"/>
              </w:rPr>
              <w:t xml:space="preserve"> min）。</w:t>
            </w:r>
          </w:p>
        </w:tc>
      </w:tr>
      <w:tr>
        <w:trPr>
          <w:trHeight w:val="1777" w:hRule="atLeast"/>
          <w:jc w:val="center"/>
        </w:trPr>
        <w:tc>
          <w:tcPr>
            <w:tcW w:w="1276" w:type="dxa"/>
            <w:tcBorders>
              <w:top w:val="single" w:color="auto" w:sz="4" w:space="0"/>
              <w:left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教学目标</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hanging="8"/>
              <w:textAlignment w:val="auto"/>
              <w:rPr>
                <w:rFonts w:hint="default"/>
                <w:b/>
              </w:rPr>
            </w:pPr>
            <w:r>
              <w:rPr>
                <w:rFonts w:hint="default" w:hAnsi="宋体"/>
                <w:b/>
              </w:rPr>
              <w:t>知识</w:t>
            </w:r>
            <w:r>
              <w:rPr>
                <w:rFonts w:hint="eastAsia" w:hAnsi="宋体"/>
                <w:b/>
              </w:rPr>
              <w:t>技能</w:t>
            </w:r>
            <w:r>
              <w:rPr>
                <w:rFonts w:hint="default" w:hAnsi="宋体"/>
                <w:b/>
              </w:rPr>
              <w:t>目标：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default" w:ascii="Times New Roman" w:hAnsi="Times New Roman"/>
                <w:szCs w:val="20"/>
              </w:rPr>
              <w:t>1. 了解隋唐五代的主要书法家及其代表作。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Times New Roman"/>
                <w:szCs w:val="20"/>
              </w:rPr>
              <w:t>2. 掌握唐朝楷书的共同特点。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隋唐五代书法鉴赏</w:t>
            </w:r>
            <w:r>
              <w:rPr>
                <w:rFonts w:hint="eastAsia" w:ascii="Times New Roman" w:hAnsi="宋体"/>
                <w:bCs/>
                <w:szCs w:val="20"/>
              </w:rPr>
              <w:t>，了解</w:t>
            </w:r>
            <w:r>
              <w:rPr>
                <w:rFonts w:hint="eastAsia" w:ascii="Times New Roman" w:hAnsi="宋体"/>
                <w:bCs/>
                <w:szCs w:val="20"/>
                <w:lang w:eastAsia="zh-CN"/>
              </w:rPr>
              <w:t>隋朝的统一促成了南北书法风格的融合，尤其是楷书，几乎所有的重要碑刻的风格都是刚柔相济。</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颜体楷书的风格特点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柳体楷书的风格特点</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教学方法</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讲授法、问答法、讨论法</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教学用具</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宋体"/>
                <w:b/>
                <w:szCs w:val="20"/>
              </w:rPr>
            </w:pPr>
            <w:r>
              <w:rPr>
                <w:rFonts w:hint="default" w:ascii="Times New Roman" w:hAnsi="宋体"/>
                <w:b/>
                <w:szCs w:val="20"/>
              </w:rPr>
              <w:t>教学设计</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tc>
      </w:tr>
      <w:tr>
        <w:trPr>
          <w:trHeight w:val="14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trPr>
          <w:trHeight w:val="14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考勤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szCs w:val="20"/>
              </w:rPr>
            </w:pPr>
            <w:r>
              <w:rPr>
                <w:rFonts w:hint="eastAsia" w:ascii="Times New Roman" w:hAnsi="Times New Roman"/>
                <w:szCs w:val="20"/>
              </w:rPr>
              <w:t>培养学生的组织纪律性,掌握学生的出勤情况</w:t>
            </w:r>
          </w:p>
        </w:tc>
      </w:tr>
      <w:tr>
        <w:trPr>
          <w:trHeight w:val="69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textAlignment w:val="auto"/>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展示隋朝书法鉴赏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一、智永书法鉴赏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智永，本名王法极，是王羲之的儿子王徽之的后代，人称永禅师，南朝、隋朝书法家。智永曾经在永欣寺居住并研习书法三十余年，书写了八百多本《千字文》。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智永是王羲之七世孙，他的楷书中能看到王羲之楷书的体势和气韵。但是智永的点画更加超逸，在笔画的两端都没有明显的顿挫，干净利落。尤其是笔画的起笔处，多数是露锋入纸，平和自然，有一定的行书笔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例如，智永书写的“文”字，只有第一笔是顿笔起笔，剩下的笔画全是顺锋入笔，自然流畅。智永楷书结构既传承了钟繇、王羲之的左紧右松，又比钟王强化了上紧下松。宋末元初的赵孟頫很好地继承了这种写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drawing>
                <wp:inline distT="0" distB="0" distL="114300" distR="114300">
                  <wp:extent cx="2195195" cy="3399155"/>
                  <wp:effectExtent l="0" t="0" r="14605"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2195195" cy="339915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智永的草书，用笔精到，收放自如，点画规范，无一败笔，有一种平和雅静的气息，令人赏心悦目，如他书写的“发”字，运笔迅捷爽利，笔画之间相互呼应，结构稳重而活泼。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智永在永欣寺居住期间，每天天一亮就起床，磨上一大盘子墨，开始临摹王羲之等人的碑帖，一直到墨用尽为止，三十年中从未间断。那时候的毛笔要是笔头写秃了，可以换笔头。他就准备了一个大竹簏，把用坏的笔头放进去。天长日久，竹簏盛满了，他就在空地上挖了一个深坑，把所有用坏的笔头都埋在土里，砌成坟冢，这就是著名的“退笔冢”。他的名气越来越大，求他写字的人越来越多，以至于把木门槛都踢破了，只好用铁皮包上，这就是著名的“铁门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二、智果书法鉴赏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智果，隋朝僧人，智永的弟子，书法家。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据史书记载，智果擅长楷书、隶书、行书、草书等多种书体，他的隶书、行书、草书被唐朝书法理论家张怀瓘在其著作《书断》中列为能品。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隋炀帝曾说：“智永得右军（王羲之）肉，智果得右军骨。”我们可以从下面的“真”字对比中看出来，智果的楷书笔法、结构均酷似王羲之，比智永的楷书线条更加硬朗。智果撰写的《心成颂》对楷书结构进行了分析，是中国书法史上一篇重要理论著作。隋炀帝杨广早年以晋王的身份担任扬州总管，非常喜欢智果的书法，召令智果来给自己写文件。智果认为自己是出家人，不能再为世俗服役，拒不从命。杨广非常生气，把智果囚禁于江都，让他看守宝台经藏。后来杨广入朝为太子，出巡扬州、越州，智果奉上《太子东巡颂》。杨广高兴之余，释放了智果，赐钱一万、金钟两枚，召入东都慧日道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三、丁道护书法鉴赏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丁道护，隋朝官员，书法家。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drawing>
                <wp:inline distT="0" distB="0" distL="114300" distR="114300">
                  <wp:extent cx="2209165" cy="3228340"/>
                  <wp:effectExtent l="0" t="0" r="635" b="228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2209165" cy="322834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丁道护的楷书笔法精熟，结构严谨，自成一体，冠绝一时，对初唐的欧阳询、虞世南和褚遂良都产生了较大影响。我们可以从下面的“乃”字对比中看出来，要么是笔画，要么是结构，四家确实有相似之处，</w:t>
            </w:r>
            <w:r>
              <w:rPr>
                <w:rFonts w:hint="eastAsia" w:ascii="Times New Roman" w:hAnsi="Times New Roman"/>
                <w:b/>
                <w:color w:val="000000" w:themeColor="text1"/>
                <w:lang w:eastAsia="zh-CN"/>
                <w14:textFill>
                  <w14:solidFill>
                    <w14:schemeClr w14:val="tx1"/>
                  </w14:solidFill>
                </w14:textFill>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left"/>
              <w:textAlignment w:val="auto"/>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0"/>
              </w:rPr>
            </w:pPr>
            <w:r>
              <w:rPr>
                <w:rFonts w:hint="eastAsia" w:ascii="Times New Roman" w:hAnsi="Times New Roman"/>
                <w:b/>
                <w:szCs w:val="24"/>
                <w:lang w:eastAsia="zh-CN"/>
              </w:rPr>
              <w:t>展示隋朝书法鉴赏</w:t>
            </w:r>
            <w:r>
              <w:rPr>
                <w:rFonts w:hint="eastAsia" w:ascii="Times New Roman" w:hAnsi="Times New Roman"/>
                <w:b/>
                <w:szCs w:val="24"/>
              </w:rPr>
              <w:t>，</w:t>
            </w:r>
            <w:r>
              <w:rPr>
                <w:rFonts w:hint="eastAsia" w:ascii="Times New Roman" w:hAnsi="Times New Roman"/>
                <w:b/>
                <w:szCs w:val="24"/>
                <w:lang w:eastAsia="zh-CN"/>
              </w:rPr>
              <w:t>让学生更加仔细</w:t>
            </w:r>
            <w:r>
              <w:rPr>
                <w:rFonts w:hint="eastAsia" w:ascii="Times New Roman" w:hAnsi="Times New Roman"/>
                <w:b/>
                <w:szCs w:val="24"/>
                <w:lang w:val="en-US" w:eastAsia="zh-CN"/>
              </w:rPr>
              <w:t>地</w:t>
            </w:r>
            <w:r>
              <w:rPr>
                <w:rFonts w:hint="eastAsia" w:ascii="Times New Roman" w:hAnsi="Times New Roman"/>
                <w:b/>
                <w:szCs w:val="24"/>
                <w:lang w:eastAsia="zh-CN"/>
              </w:rPr>
              <w:t>阅读，从而</w:t>
            </w:r>
            <w:r>
              <w:rPr>
                <w:rFonts w:hint="eastAsia" w:ascii="Times New Roman" w:hAnsi="Times New Roman"/>
                <w:b/>
                <w:szCs w:val="24"/>
              </w:rPr>
              <w:t>激发学生的学习欲望。</w:t>
            </w:r>
          </w:p>
        </w:tc>
      </w:tr>
      <w:tr>
        <w:trPr>
          <w:trHeight w:val="134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default" w:hAnsi="宋体" w:eastAsia="宋体"/>
                <w:bCs/>
                <w:lang w:val="en-US" w:eastAsia="zh-CN"/>
              </w:rPr>
            </w:pPr>
            <w:r>
              <w:rPr>
                <w:rFonts w:hint="eastAsia" w:hAnsi="宋体"/>
                <w:bCs/>
                <w:lang w:val="en-US" w:eastAsia="zh-CN"/>
              </w:rPr>
              <w:t>简述智果书法鉴赏方法。</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rPr>
            </w:pPr>
            <w:r>
              <w:rPr>
                <w:rFonts w:hint="eastAsia" w:ascii="Times New Roman" w:hAnsi="Times New Roman"/>
                <w:b w:val="0"/>
                <w:bCs/>
                <w:szCs w:val="24"/>
              </w:rPr>
              <w:t>通过课后练习，使学生巩固所学新知识</w:t>
            </w:r>
          </w:p>
        </w:tc>
      </w:tr>
      <w:tr>
        <w:trPr>
          <w:trHeight w:val="325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展示唐朝书法鉴赏</w:t>
            </w:r>
            <w:r>
              <w:rPr>
                <w:rFonts w:hint="eastAsia" w:ascii="宋体" w:hAnsi="宋体" w:cs="宋体"/>
                <w:b w:val="0"/>
                <w:bCs/>
                <w:color w:val="C00000"/>
                <w:kern w:val="2"/>
                <w:sz w:val="21"/>
                <w:szCs w:val="21"/>
                <w:lang w:val="en-US" w:eastAsia="zh-CN" w:bidi="ar"/>
              </w:rPr>
              <w:t>（一）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唐朝国力强大，经济繁荣，文学艺术得到空前的发展，书法也达到前所未有的繁荣昌盛，显示出鲜明的盛唐气象。尤其是唐朝的楷书和草书，对后世书法影响极其深远。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一、欧阳询书法鉴赏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欧阳询，字信本，官至太子率更令，册封渤海县男，所以又称欧阳信本、欧阳渤海，南北朝末期、隋唐官员、文学家、书法家。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欧阳询擅长楷书，对后世影响极大，代表作有《九成宫醴泉铭》《皇甫诞碑》《化度寺碑》《虞恭公碑》等。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1455420" cy="2616200"/>
                  <wp:effectExtent l="0" t="0" r="1778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1455420" cy="261620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欧阳询的《九成宫醴泉铭》被誉为“天下第一楷书”“楷法极则”。《九成宫醴泉铭》笔画瘦硬，竖弯钩等笔画还保留着隶书的痕迹，结构严谨，形体挺拔，略带动感，收放对比很大。我们可以从“年”字的对比中看出欧体与颜体、柳体、赵体的区别。</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欧阳询的行书代表作有《梦奠帖》《张翰帖》《卜商帖》等。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2715260" cy="2115820"/>
                  <wp:effectExtent l="0" t="0" r="2540" b="177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2715260" cy="211582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仲尼梦奠，七十有二。周王九龄，具不满百。彭祖资以导养，樊重任性，裁过盈数，终归寂灭。无有得停住者。未有生而不老，老而不死。形归丘墓，神还所受，痛毒辛酸，何可熟念。善恶报应，如影随形，必不差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欧阳询的行书线条细而不弱，结构内敛，形体窄长，章法疏朗，墨色淡雅，整体呈现秀丽而刚劲的风格。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欧阳询出生于南北朝时期，他的父亲叫欧阳纥，曾经担任南朝陈的广州刺史、左卫将军，因为反叛皇帝，失败被杀。朝廷下令杀掉欧阳询全家。欧阳询躲了起来。两个月后，因为皇太后死了，大赦天下，年仅十三岁的欧阳询才逃过一劫，被他父亲的好朋友江总收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后来隋朝统一天下，欧阳询当了太常博士这样一个级别不高的官职。隋朝末年，宇文化及杀死了隋炀帝，自称天子，欧阳询被叛军抓了起来，要求他投降。第二年，窦建德打败了宇文化及，欧阳询再次被抓了起来，不过不久就被任命为太常卿。再后来，李世民与窦建德打仗，窦建德被打败，欧阳询又被抓了起来。好在他和唐朝开国皇帝李渊有交情，于是被授予侍中的官职。 欧阳询的一生可谓一波三折，经历了不少磨难。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二、虞世南书法鉴赏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虞世南，字伯施，唐朝官员，文学家、书法家，谥号文懿。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2016125" cy="3693160"/>
                  <wp:effectExtent l="0" t="0" r="15875" b="152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2016125" cy="369316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虞世南的楷书外柔内刚，笔致圆融冲和而有遒丽之气，结构端正，有庙堂之威，被誉为最符合文人典范的楷书。宋徽宗时期编纂的《宣和书谱》认为虞世南的楷书超过欧阳询：“虞则内含刚柔，欧则外露筋骨。君子藏器，以虞为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我们对比一下欧阳询《九成宫醴泉铭》和虞世南《孔子庙堂碑》中的“圣”字，就可以得出自己的结论。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1998980" cy="1387475"/>
                  <wp:effectExtent l="0" t="0" r="762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1998980" cy="138747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除了擅长楷书，虞世南在行书上也有很高的造诣，所以他才会受皇帝指派，摹《兰亭序》。他的摹本形神毕肖，成为唐朝三件传世摹本之一。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通过教师讲解，了解唐朝书法鉴赏（一）。</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唐朝书法鉴赏（一）</w:t>
            </w:r>
            <w:r>
              <w:rPr>
                <w:rFonts w:hint="eastAsia" w:ascii="宋体" w:hAnsi="宋体" w:cs="宋体"/>
                <w:b/>
                <w:bCs w:val="0"/>
                <w:kern w:val="0"/>
                <w:sz w:val="21"/>
                <w:szCs w:val="21"/>
                <w:lang w:val="en-US" w:eastAsia="zh-CN" w:bidi="ar"/>
              </w:rPr>
              <w:t>，让学生知道欧阳询书法鉴赏和虞世南书法鉴赏</w:t>
            </w:r>
            <w:r>
              <w:rPr>
                <w:rFonts w:hint="eastAsia" w:ascii="宋体" w:hAnsi="宋体" w:eastAsia="宋体" w:cs="宋体"/>
                <w:b/>
                <w:bCs w:val="0"/>
                <w:kern w:val="2"/>
                <w:sz w:val="21"/>
                <w:szCs w:val="21"/>
                <w:lang w:val="en-US" w:eastAsia="zh-CN" w:bidi="ar"/>
              </w:rPr>
              <w:t>。</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鉴赏《九成宫醴泉铭》。</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325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展示唐朝书法鉴赏（</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三、褚遂良书法鉴赏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褚遂良，字登善，唐朝官员，书法家。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2863215" cy="1963420"/>
                  <wp:effectExtent l="0" t="0" r="6985" b="177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2863215" cy="196342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《雁塔圣教序》是两块碑，前碑为唐太宗李世民撰写的《大唐三藏圣教序》，后碑为唐高宗李治撰写的《大唐皇帝述三藏圣教记》，均为褚遂良书写。</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和唐楷其他代表相比，褚遂良的楷书笔画比较灵动，不少笔画呈“S”形，这是褚遂良独有的艺术语言。同时笔画的粗细对比比较大，尤其是撇都很细，捺都很粗，这样就造成了比较强烈的节奏变化。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《雁塔圣教序》的结构以扁为主，向左右伸展，宽窄对比比较明显，如美人起舞，袖带飘飘。《雁塔圣教序》中的不少字通过变形、移位、异写制造变化，使通篇绝无板滞之嫌。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为为皇帝书写的碑文，《雁塔圣教序》自然会选择横成行、竖成列的整饬严谨的章法形式，字距多为字径的一半左右，行距和字距相近。由于褚体笔画总体较细，又掺入行书笔法，很多笔画还不相连，点画之间空隙较大，所以营造了一种飘逸轻松的格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3027045" cy="1405255"/>
                  <wp:effectExtent l="0" t="0" r="20955" b="171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3027045" cy="140525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褚遂良的另外一件作品《倪宽赞》用笔富于变化，节奏感强；笔势轻盈飘洒，灵活自然。主要笔画适当伸展，给人以笔势翩翩、神爽超迈的感觉。结构变化也比较丰富，有的很扁，取横势；有的很长，取纵势，使得全篇没有板滞之嫌。宋朝书法家苏轼说《倪宽赞》“清远潇洒，微杂隶体。”我们从《倪宽赞》中的“卜”字就能看出来。别人写的楷书末笔横都是右下顿笔，只有褚遂良的是右上挑出，明显是受隶书影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贞观十二年，唐太宗一直视为师长的大书法家虞世南去世了，这让他特别难过：“虞世南死后，再也找不到人谈论书法了。”大臣魏征听后，向唐太宗推荐了褚遂良。唐太宗任命褚遂良为侍书。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褚遂良不仅书法水平一流，而且学识同样渊博。唐太宗曾问褚遂良：“舜造过漆器，大禹雕琢过切肉的砧板，当时劝谏的官员多达十余人。这样一件小事，大臣们为什么这样小题大做呢？”褚遂良回答说：“为的是避免奢侈。如果把精力放在雕琢上，会影响农业生产；如果漆器流行，以后就会有人会用金银、玉石来造器具。过分浪费，国家就离危亡不远了。所以忠臣一定在事情刚露苗头的时候劝谏，否则等它发展到极点再去劝谏就晚了。”唐太宗听了非常信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唐太宗临终之前，把太子李治委托给长孙无忌与褚遂良，对他们两位非常信任。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四、薛稷书法鉴赏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薛稷，字嗣通，唐朝官员，书法家。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2122805" cy="2526665"/>
                  <wp:effectExtent l="0" t="0" r="10795" b="133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2122805" cy="252666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薛稷是褚遂良的学生，他的楷书既继承了褚体的风格——点画灵动，总体偏细，对比较大，结构稍扁，略带动感，部分字左大右小，与颜真卿、柳公权等以法度著称的楷书差别较大；又有自己的理解和追求——变褚书的空灵无迹为瘦劲实在。我们可以从下面的“教”字的对比中略窥一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此外，薛稷的结字比较舒展潇散，从整体上看更为繁茂，行距和字距不太严整，有的地方甚至出现了越格的现象。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薛稷的楷书符合唐朝大诗人杜甫所说“书贵瘦硬方通神”的要求，开宋徽宗瘦金书之先河。在武则天时期，薛稷成为相王李旦的亲家。后来，李旦即位，即唐睿宗。薛稷受到提拔重用。武则天死后，唐中宗李显无能，被野心膨胀的韦皇后毒死。如果不出意外，韦皇后极有可能成为第二个武则天。李旦的妹妹太平公主和李旦的儿子临淄王李隆基，两人决心一搏，把韦皇后灭掉。唐睿宗见势不好，赶忙让位李隆基，自己当了太上皇。太平公主觉得，这应该是自己当女皇的最后机会了。于是她笼络一帮文武大臣，准备联手把唐明皇李隆基干掉。薛稷知情不报，最后被唐明皇李隆基赐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五、孙过庭书法鉴赏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孙过庭，本名孙虔礼，字过庭，唐朝官员，书法家。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1692910" cy="3533775"/>
                  <wp:effectExtent l="0" t="0" r="8890" b="222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1692910" cy="353377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孙过庭《书谱》的笔法比较规矩，起笔、行笔、收笔都比较讲究。每个笔画的运行轨迹都很清晰，交代得一丝不苟。作为草书代表作，孙过庭《书谱》的笔法十分丰富，并且随着文章内容的展开而有所变化，在回环往复之中充分展现出流畅婉转之美。这正如《书谱》所言：“一画之间，变起伏于锋杪；一点之内，殊衄挫于毫芒。”除了潇洒飘逸的笔法，《书谱》中丰富的墨色变化也显示了作者精深的功力和有意追求极致之美的匠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孙过庭《书谱》的字法以平正为基调，多数字重心比较稳定。同时有不少字打破常规，大胆设险。细观《书谱》墨迹，如一段交响曲，开篇中规入矩，意和气平；中间情绪逐渐升温，笔势舒展，渐行渐快；到了后段，进入高潮，尽情挥洒，笔下生风，字形飞动，波诡云谲，令人叹为观止。明朝王世贞云：“《书谱》浓润圆熟，几在山阴堂室。后复纵放，有渴猊游龙之势。”孙过庭《书谱》源自二王，又能融入己意，重复出现的字也能富于变化，既是中国书法史上一篇重要的理论著作，又是一件难得的草书精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w:t>
            </w:r>
            <w:r>
              <w:rPr>
                <w:rFonts w:hint="eastAsia" w:ascii="Times New Roman" w:hAnsi="Times New Roman"/>
                <w:b/>
                <w:szCs w:val="24"/>
                <w:lang w:val="en-US" w:eastAsia="zh-CN"/>
              </w:rPr>
              <w:t>熟悉唐朝书法鉴赏（二）</w:t>
            </w:r>
            <w:r>
              <w:rPr>
                <w:rFonts w:hint="eastAsia" w:ascii="Times New Roman" w:hAnsi="Times New Roman"/>
                <w:b/>
                <w:szCs w:val="24"/>
              </w:rPr>
              <w:t>。</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唐朝书法鉴赏（</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，让学生知道薛稷书法鉴赏和薛稷书法鉴赏</w:t>
            </w:r>
            <w:r>
              <w:rPr>
                <w:rFonts w:hint="eastAsia" w:ascii="宋体" w:hAnsi="宋体" w:eastAsia="宋体" w:cs="宋体"/>
                <w:b/>
                <w:bCs w:val="0"/>
                <w:kern w:val="2"/>
                <w:sz w:val="21"/>
                <w:szCs w:val="21"/>
                <w:lang w:val="en-US" w:eastAsia="zh-CN" w:bidi="ar"/>
              </w:rPr>
              <w:t>。</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简述薛稷书法鉴赏。</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2912"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展示唐朝书法鉴赏（</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六、李邕书法鉴赏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李邕，字泰和，唐朝官员，文学家、书法家。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2893695" cy="3086100"/>
                  <wp:effectExtent l="0" t="0" r="1905" b="1270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2893695" cy="308610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李邕是书法史上屈指可数的和书圣王羲之相提并论的书法家，他擅长行书，代表作有《云麾将军李思训碑》和《麓山寺碑》。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《李思训碑》当然也出自二王一派，但是李邕的点画比较细，运笔果断，爽健利落，异常舒展。我们可以从他们书写的“复”字对比中略见一斑。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《李思训碑》点画之间呼应比较明显，气息非常流畅。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《李思训碑》的钩法比较独特，尤其是竖钩，多向左推出，别具一格，宋代米芾的竖钩也是向左推出，可能与此碑有关。</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《李思训碑》的结构总体属于窄长形，强化左右的长短对比，使得字形异常舒展大气，有异峰突起之妙。</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《李思训碑》的章法沿用横成行、竖成列的格式，总体比较整齐，同时字的顿挫起伏非常丰富，神采奕奕，顾盼生姿。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明代杨慎在《杨升庵集》中云：“李北海书《云麾将军碑》为其第一。”清朝康有为《广艺舟双楫》中云：“若唐碑则怀仁所集之《圣教序》，不复论。外此可学，犹有三碑：李北海之《云麾将军》，寓奇变于规矩之中；颜平原之《裴将军》，藏分法于奋斫之内；《令狐夫人墓志》，使转顿挫，毫芒皆见，可为学行书石本佳碑，以笔法有入处也。”可见历代书家对此碑是非常推崇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李邕能诗善文，工书法，尤擅长行楷书。当时的达官贵人以及很多寺观常以金银财帛作酬谢，请他撰文书写碑颂。他一生共为人写了八百篇作品，得到的润笔费达数万之多。但他却好尚义气，爱惜英才，常用这些钱财来拯救孤苦，周济他人。李邕在唐朝官位高，文学和书法影响大，李白诗“丈夫未可轻年少”中的“丈夫”就是李邕，因为这首诗的名字就叫《上李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七、张旭书法鉴赏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张旭，字伯高，唐朝官员，书法家。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2998470" cy="2388870"/>
                  <wp:effectExtent l="0" t="0" r="24130" b="2413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5"/>
                          <a:stretch>
                            <a:fillRect/>
                          </a:stretch>
                        </pic:blipFill>
                        <pic:spPr>
                          <a:xfrm>
                            <a:off x="0" y="0"/>
                            <a:ext cx="2998470" cy="238887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张旭《古诗四帖》的笔法奔放不羁，破锋较多，线条扭曲盘旋，墨色变化丰富，粗细对比强烈，枯笔飞白随处可见，被书写者运用得得心应手，出神入化。可以这样说，不认识张旭《古诗四帖》的字也不影响欣赏这幅作品，因为这些千变万化的线条就足以给欣赏者无尽的想象空间和视觉享受。《宣和书谱》评价张旭草书说：“其草字虽奇怪百出，而求其源流，无一点画不该规矩者。”我们以“问”字为例，通过对比就可以看出这一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张旭《古诗四帖》的整体感十分强烈，每个字都是整体的不可分割的一部分，因此，随字赋形是主要特点。多数字结构偏长，虽然左右摇摆，但是大部分字重心稳定。张旭《古诗四帖》章法浑然一体，节奏跌宕起伏，动静交错，满纸云烟，是当之无愧的草书巅峰之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w:t>
            </w:r>
            <w:r>
              <w:rPr>
                <w:rFonts w:hint="eastAsia" w:ascii="Times New Roman" w:hAnsi="Times New Roman"/>
                <w:b/>
                <w:szCs w:val="24"/>
                <w:lang w:val="en-US" w:eastAsia="zh-CN"/>
              </w:rPr>
              <w:t>掌握唐朝书法鉴赏（三）</w:t>
            </w:r>
            <w:r>
              <w:rPr>
                <w:rFonts w:hint="eastAsia" w:ascii="Times New Roman" w:hAnsi="Times New Roman"/>
                <w:b/>
                <w:szCs w:val="24"/>
              </w:rPr>
              <w:t>。</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唐朝书法鉴赏（</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，让学生知道李邕书法鉴赏和张旭书法鉴赏</w:t>
            </w:r>
            <w:r>
              <w:rPr>
                <w:rFonts w:hint="eastAsia" w:ascii="宋体" w:hAnsi="宋体" w:eastAsia="宋体" w:cs="宋体"/>
                <w:b/>
                <w:bCs w:val="0"/>
                <w:kern w:val="2"/>
                <w:sz w:val="21"/>
                <w:szCs w:val="21"/>
                <w:lang w:val="en-US" w:eastAsia="zh-CN" w:bidi="ar"/>
              </w:rPr>
              <w:t>。</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鉴赏张旭《古诗四帖》。</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325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展示唐朝书法鉴赏（</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八、怀素书法鉴赏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怀素，字藏真，唐朝僧人，书法家。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2908300" cy="1590040"/>
                  <wp:effectExtent l="0" t="0" r="12700" b="1016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6"/>
                          <a:stretch>
                            <a:fillRect/>
                          </a:stretch>
                        </pic:blipFill>
                        <pic:spPr>
                          <a:xfrm>
                            <a:off x="0" y="0"/>
                            <a:ext cx="2908300" cy="159004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叙帖》属于狂草，运笔速度异常快捷，但是运用最多的是篆书笔法——中锋圆笔。所有的转折处都以圆笔一带而过，几乎不做任何的停顿。这样书写的缺点是线条缺少粗细、提按的变化，优点是大大加快了书写速度，使得通篇的动感极其强烈，给人以疾风暴雨般的感觉，缺少顿挫的书写使得节奏异常顺畅，令人觉得痛快淋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叙帖》的独特的笔法使得书写者不必在线条的粗细、方圆、折错上下功夫，而专注于字的造型的变化，所以《自叙帖》的字法变化无穷，极尽变化之能事，造型异常丰富。《自叙帖》的节奏不是靠线条而是靠结构来产生的，产生了不可端倪的变化，满纸龙蛇，气象万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因为书写速度极快，所以《自叙帖》中字与字的连带非常自然顺畅。在连贯书写的同时，怀素注意字形的大小、宽窄、长短的对比和变化，使得章法节奏分明，大开大合，显示一种极度的自信和果敢。怀素《自叙帖》的内容分为三部分。第一部分自述生平，第二部分节录颜真卿《怀素上人草书歌序》，第三部分内容是张谓、虞象、朱逵、李舟、许瑝、戴叔伦、窦冀、钱起等八人给怀素写的赠诗。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大诗人李白和怀素是好朋友，李白专门为怀素写了《草书歌行》，对怀素的草书大加赞赏：少年上人号怀素，草书天下称独步。墨池飞出北溟鱼，笔锋杀尽中山兔。八月九月天气凉，酒徒词客满高堂。笺麻素绢排数厢，宣州石砚墨色光。吾师醉后倚绳床，须臾扫尽数千张。飘风骤雨惊飒飒，落花飞雪何茫茫。起来向壁不停手，一行数字大如斗。怳怳如闻神鬼惊，时时只见龙蛇走。左盘右蹙如惊电，状同楚汉相攻战。湖南七郡凡几家，家家屏障书题遍。王逸少，张伯英，古来几许浪得名。张颠老死不足数，我师此义不师古。古来万事贵天生，何必要公孙大娘浑脱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九、颜真卿书法鉴赏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颜真卿，字清臣，唐朝官员，书法家。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颜真卿是继王羲之、王献之之后成就最高，影响最大的书法家。他的楷书代表作有早期的《多宝塔碑》，中期的《郭家庙碑》，晚期的《颜勤礼碑》《颜家庙碑》《麻姑仙坛记》《大唐中兴颂》《元次山碑》等。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1923415" cy="3574415"/>
                  <wp:effectExtent l="0" t="0" r="6985"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7"/>
                          <a:stretch>
                            <a:fillRect/>
                          </a:stretch>
                        </pic:blipFill>
                        <pic:spPr>
                          <a:xfrm>
                            <a:off x="0" y="0"/>
                            <a:ext cx="1923415" cy="357441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有唐故中大夫使持节寿州诸军事寿盛唐时期，国力强大，经济繁荣，文化艺术空前发展，出现所谓“盛唐气象”。由于受到诗歌、散文革新运动的影响，书法也出现革新浪潮，草书、楷书、行书都出现了不同于魏晋的时代风貌。颜真卿的书法就是其中的杰出代表，与杜甫的诗歌、韩愈的文章并称唐代文化“三绝”。颜真卿一改王羲之、王献之妍美流便的风格，自创朴拙雄浑、大气磅礴“颜体”，展示了盛唐气概，对后世影响巨大。颜真卿的楷书点画浑厚，粗细对比很大，弹性十足，结构宽博伟岸，气势阔大，属于楷书中的伟丈夫。我们以“夫”字为例进行对比，就能看出颜体楷书雄浑壮阔的阳刚之美。颜真卿还擅长行草书，代表作有《祭侄文稿》《争座位帖》《刘中使帖》等，其中《祭侄文稿》被后人誉为“天下行书第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2898775" cy="1146810"/>
                  <wp:effectExtent l="0" t="0" r="22225" b="215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8"/>
                          <a:stretch>
                            <a:fillRect/>
                          </a:stretch>
                        </pic:blipFill>
                        <pic:spPr>
                          <a:xfrm>
                            <a:off x="0" y="0"/>
                            <a:ext cx="2898775" cy="114681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维乾元元年，岁次戊戌九月庚午朔三日壬申，第十三（“从父”涂去）叔银青光禄（脱“大”字）夫使持节、蒲州诸军事、蒲州刺史、上轻车都尉、丹杨县开国侯真卿，以清酌庶羞，祭于亡侄、赠赞善大夫季明之灵曰：惟尔挺生，夙标幼德。宗庙瑚琏，阶庭兰玉。（“方凭积善”涂去）每慰人心，方期戬谷。何图逆贼闲衅，称兵犯顺。尔父竭诚，（“□制”涂去，改“被胁”再涂去）常山作郡。余时受命，亦在平原。仁兄爱我，（“恐”涂去）俾尔传言。尔既归止，爰开土门。土门既开，凶威大蹙（“贼臣拥众不救”涂去）。贼臣不（“拥”涂去）救，孤城围逼。父（“擒”涂去）陷子死，巢倾卵覆。天不悔祸，谁为荼毒。念尔遘残，百身何赎。呜呼哀哉！吾承天泽，移牧河关。（“河东近”涂去）泉明比者，再陷常山。（“提”涂去）携尔首榇，及兹同还。（“亦自常山”涂去）抚念摧切，震悼心颜。方俟远日，（涂去二字不辨）卜（再涂一字亦不辨）尔（“尔之”涂去）幽宅（“相”涂去）。魂而有知，无嗟久客。呜呼哀哉！尚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颜真卿的行书一如他的楷书，点画浑厚，筋力内含，结构舒展，大气磅礴，章法连贯，势不可挡。后人评价王羲之的字如折钗股，修长婉转，而颜真卿的字如屋漏痕，凝重自然。我们可以从二人书写的“申”字中略见一斑。《郭家庙碑》是唐朝著名将领郭子仪为其父郭敬之所立的家庙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公元 755 年，安禄山、史思明发动叛乱，向南进攻。当时担任平原郡太守的颜真卿和他堂兄，即当时担任常山郡太守的颜杲卿一起率领部队对抗叛军，并且一度取得胜利。后来叛军越来越多，颜杲卿、颜季明无人支援，惨遭杀害。一年半以后，颜真卿派自己的儿子去寻找二人的尸骨。颜真卿在祭祀的时候奋笔疾书，写下了这篇《祭侄文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十、柳公权书法鉴赏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柳公权，字诚悬，唐朝官员，书法家。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柳公权是晚唐最著名的书法家，他一生痴迷书法，尤其是精心研究楷书，最终成为“楷书四大家”之一。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柳公权的楷书代表作有《玄秘塔碑》《神策军碑》《大唐回元观钟楼铭并序》《金刚经刻石》等。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1774825" cy="2854960"/>
                  <wp:effectExtent l="0" t="0" r="3175" b="152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9"/>
                          <a:stretch>
                            <a:fillRect/>
                          </a:stretch>
                        </pic:blipFill>
                        <pic:spPr>
                          <a:xfrm>
                            <a:off x="0" y="0"/>
                            <a:ext cx="1774825" cy="285496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唐故左街僧录内供奉三教谈论引驾大德安国寺柳公权曾经担任唐穆宗、唐敬宗、唐文宗三位皇帝的侍书学士，负责辅导皇帝的书法。他的楷书点画法度森严，斩钉截铁，结构挺拔严谨，形成了一整套书写规范，规律性很强，对后世影响极大。和颜真卿的楷书相比，柳公权的楷书点画稍细，更加硬朗，与颜真卿并称“颜筋柳骨”，并获得了“学书当学颜柳”的普遍认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我们来看柳公权书写的“大”字，他的字捺收笔处最高，所以造就了比较强烈的不平衡，动感很强。柳公权的行书代表作有《蒙诏帖》《王献之送梨帖跋》等。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2980690" cy="1639570"/>
                  <wp:effectExtent l="0" t="0" r="16510" b="1143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0"/>
                          <a:stretch>
                            <a:fillRect/>
                          </a:stretch>
                        </pic:blipFill>
                        <pic:spPr>
                          <a:xfrm>
                            <a:off x="0" y="0"/>
                            <a:ext cx="2980690" cy="163957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公权蒙诏，出守翰林，职在闲冷。亲情嘱托，谁肯响应？深察感幸。公权呈。柳公权的行书和他的楷书一样，英姿勃发，运笔迅捷，节奏感强，上下连贯，变化丰富。例如，他书写的“应”字，既有王羲之的圆转流畅，又有自己的线条粗细对比大、结构开合对比大等特点，更为英俊潇洒。</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通过教师讲解，了解唐朝书法鉴赏（</w:t>
            </w:r>
            <w:r>
              <w:rPr>
                <w:rFonts w:hint="eastAsia" w:ascii="Times New Roman" w:hAnsi="Times New Roman"/>
                <w:b/>
                <w:szCs w:val="24"/>
                <w:lang w:val="en-US" w:eastAsia="zh-CN"/>
              </w:rPr>
              <w:t>四</w:t>
            </w:r>
            <w:r>
              <w:rPr>
                <w:rFonts w:hint="eastAsia" w:ascii="Times New Roman" w:hAnsi="Times New Roman"/>
                <w:b/>
                <w:szCs w:val="24"/>
              </w:rPr>
              <w:t>）。</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唐朝书法鉴赏（</w:t>
            </w:r>
            <w:r>
              <w:rPr>
                <w:rFonts w:hint="eastAsia" w:ascii="宋体" w:hAnsi="宋体" w:cs="宋体"/>
                <w:b/>
                <w:bCs w:val="0"/>
                <w:kern w:val="0"/>
                <w:sz w:val="21"/>
                <w:szCs w:val="21"/>
                <w:lang w:val="en-US" w:eastAsia="zh-CN" w:bidi="ar"/>
              </w:rPr>
              <w:t>四</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，让学生知道怀素、颜真卿和柳公权</w:t>
            </w:r>
            <w:r>
              <w:rPr>
                <w:rFonts w:hint="eastAsia" w:ascii="宋体" w:hAnsi="宋体" w:eastAsia="宋体" w:cs="宋体"/>
                <w:b/>
                <w:bCs w:val="0"/>
                <w:kern w:val="2"/>
                <w:sz w:val="21"/>
                <w:szCs w:val="21"/>
                <w:lang w:val="en-US" w:eastAsia="zh-CN" w:bidi="ar"/>
              </w:rPr>
              <w:t>。</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鉴赏《金刚经刻石》。</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286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展示五代书法鉴赏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五代十国不过 50 余年，但是战争不断，社会动荡，士大夫无心翰墨，书法总体比较冷落，出色者只有杨凝式一人。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杨凝式，字景度，号虚白，唐朝、五代官员，书法家。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2804160" cy="2821940"/>
                  <wp:effectExtent l="0" t="0" r="15240" b="2286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1"/>
                          <a:stretch>
                            <a:fillRect/>
                          </a:stretch>
                        </pic:blipFill>
                        <pic:spPr>
                          <a:xfrm>
                            <a:off x="0" y="0"/>
                            <a:ext cx="2804160" cy="282194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释文：昼寝乍兴，輖饥正甚，忽蒙简翰，猥赐盘飧。当一叶报秋之初，乃韭花逞味之始，助其肥羜，实谓珍羞。充腹之馀，铭肌载切。谨修状陈谢，伏惟鉴察。谨状。七月十一日，凝式状。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《韭花帖》的笔法颇有晋人之遗韵，点画秀雅，总体偏细，线条飘逸，和王羲之的行书一样具有折钗股之灵动秀美。</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《韭花帖》的字法也颇具魏晋风度，表现在欹正相生，自然随意，风神洒落，不拘于物。明朝董其昌说：“少师韭花帖，略带行体，萧散有致，比少师他书欹侧取态者有殊，然欹侧取态，故是少师佳处。”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美学家宗白华说：“中国的绘画、戏剧和中国另一种特殊的艺术——书法，具有共同的特点，这就是它们里面都贯穿着舞蹈精神（也就是音乐精神），由舞蹈动作显示虚灵的空间。”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《韭花帖》就鲜明地体现了舞蹈精神。在《韭花帖》中，几乎没有特别端正的字，不是左倾，就是右斜，所以通篇呈现一种左右摆动的曲线之美。</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除此以外，《韭花帖》的章法特点还有字距很大，行距更大，章法先紧后松，越写越疏朗，气息流动，通篇呈现萧散淡远的风神。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《韭花帖》被后人评为“天下第五行书”。黄庭坚曾写下《题杨少师书》：“世人尽学兰亭面，欲换凡骨无金丹。谁知洛阳杨风子，下笔便到乌丝阑。”盛赞杨凝式书法。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通过教师讲解，了解五代书法鉴赏。</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五代书法鉴赏</w:t>
            </w:r>
            <w:r>
              <w:rPr>
                <w:rFonts w:hint="eastAsia" w:ascii="宋体" w:hAnsi="宋体" w:cs="宋体"/>
                <w:b/>
                <w:bCs w:val="0"/>
                <w:kern w:val="0"/>
                <w:sz w:val="21"/>
                <w:szCs w:val="21"/>
                <w:lang w:val="en-US" w:eastAsia="zh-CN" w:bidi="ar"/>
              </w:rPr>
              <w:t>，让学生知道五代十国不过 50 余年，但是战争不断，社会动荡，士大夫无心翰墨，书法总体比较冷落，出色者只有杨凝式一人。</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default"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简述《韭花帖》的背景。</w:t>
            </w:r>
            <w:bookmarkStart w:id="0" w:name="_GoBack"/>
            <w:bookmarkEnd w:id="0"/>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97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right="0"/>
              <w:textAlignment w:val="auto"/>
              <w:rPr>
                <w:rFonts w:hint="default" w:ascii="Times New Roman" w:hAnsi="Times New Roman"/>
              </w:rPr>
            </w:pPr>
            <w:r>
              <w:rPr>
                <w:rFonts w:hint="default" w:ascii="Times New Roman" w:hAnsi="Times New Roman"/>
              </w:rPr>
              <w:t>在书法教学中必须引导学生从一点一画入手，认真地去研究、体味，一丝不苟地进行练习、比较，在掌握书写技能的过程中毅力得以培养。</w:t>
            </w:r>
          </w:p>
        </w:tc>
      </w:tr>
    </w:tbl>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宋黑_GBK">
    <w:altName w:val="汉仪书宋二KW"/>
    <w:panose1 w:val="03000509000000000000"/>
    <w:charset w:val="86"/>
    <w:family w:val="script"/>
    <w:pitch w:val="default"/>
    <w:sig w:usb0="00000000" w:usb1="00000000" w:usb2="00000010" w:usb3="00000000" w:csb0="00040000" w:csb1="00000000"/>
  </w:font>
  <w:font w:name="Calibri Light">
    <w:altName w:val="Helvetica Neue"/>
    <w:panose1 w:val="020F0302020204030204"/>
    <w:charset w:val="00"/>
    <w:family w:val="swiss"/>
    <w:pitch w:val="default"/>
    <w:sig w:usb0="00000000" w:usb1="00000000" w:usb2="00000009" w:usb3="00000000" w:csb0="000001FF" w:csb1="00000000"/>
  </w:font>
  <w:font w:name="仿宋_GB2312">
    <w:altName w:val="方正仿宋_GBK"/>
    <w:panose1 w:val="02010609030101010101"/>
    <w:charset w:val="86"/>
    <w:family w:val="modern"/>
    <w:pitch w:val="default"/>
    <w:sig w:usb0="00000000" w:usb1="00000000" w:usb2="00000000" w:usb3="00000000" w:csb0="00040000" w:csb1="00000000"/>
  </w:font>
  <w:font w:name="PinYinok">
    <w:altName w:val="苹方-简"/>
    <w:panose1 w:val="020B0603050302020204"/>
    <w:charset w:val="00"/>
    <w:family w:val="swiss"/>
    <w:pitch w:val="default"/>
    <w:sig w:usb0="00000000" w:usb1="00000000" w:usb2="00000000" w:usb3="00000000" w:csb0="00000001" w:csb1="00000000"/>
  </w:font>
  <w:font w:name="微软雅黑">
    <w:altName w:val="汉仪旗黑"/>
    <w:panose1 w:val="020B0503020204020204"/>
    <w:charset w:val="86"/>
    <w:family w:val="swiss"/>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旗黑">
    <w:panose1 w:val="00020600040101010101"/>
    <w:charset w:val="86"/>
    <w:family w:val="auto"/>
    <w:pitch w:val="default"/>
    <w:sig w:usb0="A00002BF" w:usb1="1ACF7CFA" w:usb2="00000016" w:usb3="00000000" w:csb0="0004009F" w:csb1="DFD7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方正仿宋_GBK">
    <w:panose1 w:val="02000000000000000000"/>
    <w:charset w:val="86"/>
    <w:family w:val="auto"/>
    <w:pitch w:val="default"/>
    <w:sig w:usb0="A00002BF" w:usb1="38CF7CFA" w:usb2="00082016" w:usb3="00000000" w:csb0="00040001" w:csb1="00000000"/>
  </w:font>
  <w:font w:name="苹方-简">
    <w:panose1 w:val="020B0400000000000000"/>
    <w:charset w:val="86"/>
    <w:family w:val="auto"/>
    <w:pitch w:val="default"/>
    <w:sig w:usb0="A00002FF" w:usb1="7ACFFDFB" w:usb2="00000017"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B7E29BC"/>
    <w:rsid w:val="2F6E73AD"/>
    <w:rsid w:val="3FDF52F0"/>
    <w:rsid w:val="436C72A2"/>
    <w:rsid w:val="44B33A23"/>
    <w:rsid w:val="5FFEBA80"/>
    <w:rsid w:val="6759F011"/>
    <w:rsid w:val="690A0478"/>
    <w:rsid w:val="6EFF2889"/>
    <w:rsid w:val="76FE0FF8"/>
    <w:rsid w:val="E5FD20F1"/>
    <w:rsid w:val="EB9BAD13"/>
    <w:rsid w:val="FBFD899D"/>
    <w:rsid w:val="FE66067F"/>
    <w:rsid w:val="FFFCE10F"/>
    <w:rsid w:val="FFFF4A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29"/>
    <w:semiHidden/>
    <w:unhideWhenUsed/>
    <w:qFormat/>
    <w:uiPriority w:val="9"/>
    <w:pPr>
      <w:keepNext/>
      <w:keepLines/>
      <w:spacing w:before="260" w:after="260" w:line="416" w:lineRule="auto"/>
      <w:outlineLvl w:val="2"/>
    </w:pPr>
    <w:rPr>
      <w:b/>
      <w:bCs/>
      <w:sz w:val="32"/>
      <w:szCs w:val="32"/>
    </w:rPr>
  </w:style>
  <w:style w:type="paragraph" w:styleId="3">
    <w:name w:val="heading 4"/>
    <w:basedOn w:val="1"/>
    <w:next w:val="1"/>
    <w:link w:val="22"/>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4">
    <w:name w:val="heading 5"/>
    <w:basedOn w:val="1"/>
    <w:next w:val="1"/>
    <w:link w:val="24"/>
    <w:semiHidden/>
    <w:unhideWhenUsed/>
    <w:qFormat/>
    <w:uiPriority w:val="9"/>
    <w:pPr>
      <w:keepNext/>
      <w:keepLines/>
      <w:spacing w:before="280" w:after="290" w:line="376" w:lineRule="auto"/>
      <w:outlineLvl w:val="4"/>
    </w:pPr>
    <w:rPr>
      <w:b/>
      <w:bCs/>
      <w:sz w:val="28"/>
      <w:szCs w:val="28"/>
    </w:rPr>
  </w:style>
  <w:style w:type="paragraph" w:styleId="5">
    <w:name w:val="heading 6"/>
    <w:basedOn w:val="1"/>
    <w:next w:val="1"/>
    <w:link w:val="25"/>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1">
    <w:name w:val="Default Paragraph Font"/>
    <w:semiHidden/>
    <w:unhideWhenUsed/>
    <w:qFormat/>
    <w:uiPriority w:val="1"/>
  </w:style>
  <w:style w:type="table" w:default="1" w:styleId="9">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caption"/>
    <w:basedOn w:val="1"/>
    <w:next w:val="1"/>
    <w:link w:val="27"/>
    <w:unhideWhenUsed/>
    <w:qFormat/>
    <w:uiPriority w:val="0"/>
    <w:rPr>
      <w:rFonts w:eastAsia="黑体" w:asciiTheme="majorHAnsi" w:hAnsiTheme="majorHAnsi" w:cstheme="majorBidi"/>
      <w:sz w:val="20"/>
      <w:szCs w:val="20"/>
    </w:rPr>
  </w:style>
  <w:style w:type="paragraph" w:styleId="7">
    <w:name w:val="footer"/>
    <w:basedOn w:val="1"/>
    <w:link w:val="18"/>
    <w:unhideWhenUsed/>
    <w:qFormat/>
    <w:uiPriority w:val="99"/>
    <w:pPr>
      <w:tabs>
        <w:tab w:val="center" w:pos="4153"/>
        <w:tab w:val="right" w:pos="8306"/>
      </w:tabs>
      <w:snapToGrid w:val="0"/>
      <w:jc w:val="left"/>
    </w:pPr>
    <w:rPr>
      <w:sz w:val="18"/>
      <w:szCs w:val="18"/>
    </w:rPr>
  </w:style>
  <w:style w:type="paragraph" w:styleId="8">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table" w:styleId="10">
    <w:name w:val="Table Grid"/>
    <w:basedOn w:val="9"/>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3">
    <w:name w:val="Heading #3|1"/>
    <w:basedOn w:val="1"/>
    <w:link w:val="14"/>
    <w:qFormat/>
    <w:uiPriority w:val="0"/>
    <w:pPr>
      <w:spacing w:after="160"/>
      <w:outlineLvl w:val="2"/>
    </w:pPr>
    <w:rPr>
      <w:rFonts w:ascii="宋体" w:hAnsi="宋体" w:cs="宋体"/>
      <w:color w:val="EC008D"/>
      <w:sz w:val="20"/>
      <w:szCs w:val="20"/>
      <w:lang w:val="zh-TW" w:eastAsia="zh-TW" w:bidi="zh-TW"/>
    </w:rPr>
  </w:style>
  <w:style w:type="character" w:customStyle="1" w:styleId="14">
    <w:name w:val="Heading #3|1 Char"/>
    <w:link w:val="13"/>
    <w:qFormat/>
    <w:uiPriority w:val="0"/>
    <w:rPr>
      <w:rFonts w:ascii="宋体" w:hAnsi="宋体" w:eastAsia="宋体" w:cs="宋体"/>
      <w:color w:val="EC008D"/>
      <w:sz w:val="20"/>
      <w:szCs w:val="20"/>
      <w:lang w:val="zh-TW" w:eastAsia="zh-TW" w:bidi="zh-TW"/>
    </w:rPr>
  </w:style>
  <w:style w:type="paragraph" w:customStyle="1" w:styleId="15">
    <w:name w:val="Body text|1"/>
    <w:basedOn w:val="1"/>
    <w:link w:val="16"/>
    <w:unhideWhenUsed/>
    <w:qFormat/>
    <w:uiPriority w:val="0"/>
    <w:pPr>
      <w:spacing w:line="360" w:lineRule="auto"/>
      <w:ind w:firstLine="400"/>
    </w:pPr>
    <w:rPr>
      <w:rFonts w:ascii="宋体" w:hAnsi="宋体" w:cs="宋体"/>
      <w:sz w:val="20"/>
      <w:szCs w:val="20"/>
      <w:lang w:val="zh-TW" w:eastAsia="zh-TW" w:bidi="zh-TW"/>
    </w:rPr>
  </w:style>
  <w:style w:type="character" w:customStyle="1" w:styleId="16">
    <w:name w:val="Body text|1 Char"/>
    <w:link w:val="15"/>
    <w:qFormat/>
    <w:uiPriority w:val="0"/>
    <w:rPr>
      <w:rFonts w:ascii="宋体" w:hAnsi="宋体" w:eastAsia="宋体" w:cs="宋体"/>
      <w:sz w:val="20"/>
      <w:szCs w:val="20"/>
      <w:lang w:val="zh-TW" w:eastAsia="zh-TW" w:bidi="zh-TW"/>
    </w:rPr>
  </w:style>
  <w:style w:type="character" w:customStyle="1" w:styleId="17">
    <w:name w:val="页眉 Char"/>
    <w:basedOn w:val="11"/>
    <w:link w:val="8"/>
    <w:qFormat/>
    <w:uiPriority w:val="99"/>
    <w:rPr>
      <w:rFonts w:ascii="Calibri" w:hAnsi="Calibri" w:eastAsia="宋体" w:cs="Times New Roman"/>
      <w:sz w:val="18"/>
      <w:szCs w:val="18"/>
    </w:rPr>
  </w:style>
  <w:style w:type="character" w:customStyle="1" w:styleId="18">
    <w:name w:val="页脚 Char"/>
    <w:basedOn w:val="11"/>
    <w:link w:val="7"/>
    <w:qFormat/>
    <w:uiPriority w:val="99"/>
    <w:rPr>
      <w:rFonts w:ascii="Calibri" w:hAnsi="Calibri" w:eastAsia="宋体" w:cs="Times New Roman"/>
      <w:sz w:val="18"/>
      <w:szCs w:val="18"/>
    </w:rPr>
  </w:style>
  <w:style w:type="paragraph" w:styleId="19">
    <w:name w:val="List Paragraph"/>
    <w:basedOn w:val="1"/>
    <w:qFormat/>
    <w:uiPriority w:val="34"/>
    <w:pPr>
      <w:ind w:firstLine="420" w:firstLineChars="200"/>
    </w:pPr>
  </w:style>
  <w:style w:type="paragraph" w:customStyle="1" w:styleId="20">
    <w:name w:val="知识拓展内容"/>
    <w:basedOn w:val="1"/>
    <w:link w:val="21"/>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1">
    <w:name w:val="知识拓展内容 Char"/>
    <w:link w:val="20"/>
    <w:qFormat/>
    <w:uiPriority w:val="0"/>
    <w:rPr>
      <w:rFonts w:ascii="Times New Roman" w:hAnsi="Times New Roman" w:eastAsia="仿宋_GB2312" w:cs="Times New Roman"/>
      <w:kern w:val="10"/>
      <w:szCs w:val="21"/>
      <w:shd w:val="clear" w:color="auto" w:fill="FADCE9"/>
      <w:lang w:val="zh-CN" w:eastAsia="zh-CN"/>
    </w:rPr>
  </w:style>
  <w:style w:type="character" w:customStyle="1" w:styleId="22">
    <w:name w:val="标题 4 Char"/>
    <w:basedOn w:val="11"/>
    <w:link w:val="3"/>
    <w:uiPriority w:val="0"/>
    <w:rPr>
      <w:rFonts w:ascii="Times New Roman" w:hAnsi="Times New Roman" w:eastAsia="方正宋黑_GBK" w:cs="Times New Roman"/>
      <w:color w:val="E4007F"/>
      <w:sz w:val="26"/>
      <w:szCs w:val="20"/>
    </w:rPr>
  </w:style>
  <w:style w:type="character" w:customStyle="1" w:styleId="23">
    <w:name w:val="字符样式 拼音字体"/>
    <w:qFormat/>
    <w:uiPriority w:val="0"/>
    <w:rPr>
      <w:rFonts w:ascii="PinYinok" w:hAnsi="PinYinok"/>
      <w:sz w:val="24"/>
      <w:szCs w:val="24"/>
    </w:rPr>
  </w:style>
  <w:style w:type="character" w:customStyle="1" w:styleId="24">
    <w:name w:val="标题 5 Char"/>
    <w:basedOn w:val="11"/>
    <w:link w:val="4"/>
    <w:semiHidden/>
    <w:qFormat/>
    <w:uiPriority w:val="9"/>
    <w:rPr>
      <w:rFonts w:ascii="Calibri" w:hAnsi="Calibri" w:eastAsia="宋体" w:cs="Times New Roman"/>
      <w:b/>
      <w:bCs/>
      <w:sz w:val="28"/>
      <w:szCs w:val="28"/>
    </w:rPr>
  </w:style>
  <w:style w:type="character" w:customStyle="1" w:styleId="25">
    <w:name w:val="标题 6 Char"/>
    <w:basedOn w:val="11"/>
    <w:link w:val="5"/>
    <w:semiHidden/>
    <w:uiPriority w:val="9"/>
    <w:rPr>
      <w:rFonts w:asciiTheme="majorHAnsi" w:hAnsiTheme="majorHAnsi" w:eastAsiaTheme="majorEastAsia" w:cstheme="majorBidi"/>
      <w:b/>
      <w:bCs/>
      <w:sz w:val="24"/>
      <w:szCs w:val="24"/>
    </w:rPr>
  </w:style>
  <w:style w:type="paragraph" w:customStyle="1" w:styleId="26">
    <w:name w:val="图片"/>
    <w:basedOn w:val="1"/>
    <w:next w:val="6"/>
    <w:link w:val="28"/>
    <w:qFormat/>
    <w:uiPriority w:val="0"/>
    <w:pPr>
      <w:spacing w:before="120"/>
      <w:jc w:val="center"/>
    </w:pPr>
    <w:rPr>
      <w:rFonts w:ascii="Times New Roman" w:hAnsi="Times New Roman"/>
      <w:szCs w:val="20"/>
    </w:rPr>
  </w:style>
  <w:style w:type="character" w:customStyle="1" w:styleId="27">
    <w:name w:val="题注 Char"/>
    <w:link w:val="6"/>
    <w:qFormat/>
    <w:locked/>
    <w:uiPriority w:val="0"/>
    <w:rPr>
      <w:rFonts w:eastAsia="黑体" w:asciiTheme="majorHAnsi" w:hAnsiTheme="majorHAnsi" w:cstheme="majorBidi"/>
      <w:sz w:val="20"/>
      <w:szCs w:val="20"/>
    </w:rPr>
  </w:style>
  <w:style w:type="character" w:customStyle="1" w:styleId="28">
    <w:name w:val="图片 Char"/>
    <w:link w:val="26"/>
    <w:locked/>
    <w:uiPriority w:val="0"/>
    <w:rPr>
      <w:rFonts w:ascii="Times New Roman" w:hAnsi="Times New Roman" w:eastAsia="宋体" w:cs="Times New Roman"/>
      <w:szCs w:val="20"/>
    </w:rPr>
  </w:style>
  <w:style w:type="character" w:customStyle="1" w:styleId="29">
    <w:name w:val="标题 3 Char"/>
    <w:basedOn w:val="11"/>
    <w:link w:val="2"/>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2" Type="http://schemas.openxmlformats.org/officeDocument/2006/relationships/fontTable" Target="fontTable.xml"/><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17</Pages>
  <Words>13473</Words>
  <Characters>13811</Characters>
  <Lines>1</Lines>
  <Paragraphs>1</Paragraphs>
  <TotalTime>44</TotalTime>
  <ScaleCrop>false</ScaleCrop>
  <LinksUpToDate>false</LinksUpToDate>
  <CharactersWithSpaces>13995</CharactersWithSpaces>
  <Application>WPS Office_6.5.2.8766_F1E327BC-269C-435d-A152-05C5408002CA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2021-06-12T10:03:00Z</dcterms:created>
  <dc:creator>DELL</dc:creator>
  <cp:lastModifiedBy>无谓</cp:lastModifiedBy>
  <dcterms:modified xsi:type="dcterms:W3CDTF">2024-07-21T10:20:08Z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2052-6.5.2.8766</vt:lpwstr>
  </property>
  <property fmtid="{D5CDD505-2E9C-101B-9397-08002B2CF9AE}" pid="3" name="ICV">
    <vt:lpwstr>2A1D184B0F612EC93BDC9966D068451F_43</vt:lpwstr>
  </property>
</Properties>
</file>