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FCF8048">
      <w:pPr>
        <w:keepNext/>
        <w:keepLines/>
        <w:spacing w:before="260" w:after="260" w:line="416" w:lineRule="atLeast"/>
        <w:jc w:val="center"/>
        <w:outlineLvl w:val="1"/>
        <w:rPr>
          <w:rFonts w:hint="eastAsia" w:ascii="Times New Roman" w:hAnsi="Times New Roman"/>
          <w:b/>
          <w:bCs/>
          <w:color w:val="0000FF"/>
          <w:sz w:val="96"/>
          <w:szCs w:val="96"/>
          <w:lang w:eastAsia="zh-CN"/>
          <w14:textFill>
            <w14:gradFill>
              <w14:gsLst>
                <w14:gs w14:pos="0">
                  <w14:srgbClr w14:val="D9717D"/>
                </w14:gs>
                <w14:gs w14:pos="100000">
                  <w14:srgbClr w14:val="E32E37"/>
                </w14:gs>
              </w14:gsLst>
              <w14:lin w14:scaled="1"/>
            </w14:gradFill>
          </w14:textFill>
        </w:rPr>
      </w:pPr>
      <w:r>
        <w:rPr>
          <w:rFonts w:hint="eastAsia" w:ascii="Times New Roman" w:hAnsi="Times New Roman"/>
          <w:b/>
          <w:bCs/>
          <w:color w:val="0000FF"/>
          <w:sz w:val="72"/>
          <w:szCs w:val="72"/>
          <w:lang w:eastAsia="zh-CN"/>
          <w14:textFill>
            <w14:gradFill>
              <w14:gsLst>
                <w14:gs w14:pos="0">
                  <w14:srgbClr w14:val="D9717D"/>
                </w14:gs>
                <w14:gs w14:pos="100000">
                  <w14:srgbClr w14:val="E32E37"/>
                </w14:gs>
              </w14:gsLst>
              <w14:lin w14:scaled="1"/>
            </w14:gradFill>
          </w14:textFill>
        </w:rPr>
        <w:t>《书法鉴赏》教案</w:t>
      </w:r>
    </w:p>
    <w:p w14:paraId="0ACDCDDB">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40"/>
          <w:szCs w:val="40"/>
          <w:lang w:eastAsia="zh-CN"/>
          <w14:textFill>
            <w14:solidFill>
              <w14:schemeClr w14:val="tx1"/>
            </w14:solidFill>
          </w14:textFill>
        </w:rPr>
        <w:t>课时分配表</w:t>
      </w:r>
    </w:p>
    <w:tbl>
      <w:tblPr>
        <w:tblStyle w:val="10"/>
        <w:tblW w:w="80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166"/>
        <w:gridCol w:w="1372"/>
        <w:gridCol w:w="1600"/>
      </w:tblGrid>
      <w:tr w14:paraId="7E776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C0504D"/>
            <w:vAlign w:val="top"/>
          </w:tcPr>
          <w:p w14:paraId="7D6D92C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op w:val="single" w:color="C0504D" w:sz="8" w:space="0"/>
              <w:left w:val="dotted" w:color="auto" w:sz="4" w:space="0"/>
              <w:bottom w:val="single" w:color="C0504D" w:sz="8" w:space="0"/>
              <w:right w:val="dotted" w:color="auto" w:sz="4" w:space="0"/>
            </w:tcBorders>
            <w:shd w:val="clear" w:color="auto" w:fill="C0504D"/>
            <w:vAlign w:val="top"/>
          </w:tcPr>
          <w:p w14:paraId="2298803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op w:val="single" w:color="C0504D" w:sz="8" w:space="0"/>
              <w:left w:val="dotted" w:color="auto" w:sz="4" w:space="0"/>
              <w:bottom w:val="single" w:color="C0504D" w:sz="8" w:space="0"/>
              <w:right w:val="dotted" w:color="auto" w:sz="4" w:space="0"/>
            </w:tcBorders>
            <w:shd w:val="clear" w:color="auto" w:fill="C0504D"/>
            <w:vAlign w:val="top"/>
          </w:tcPr>
          <w:p w14:paraId="6F15F24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op w:val="single" w:color="C0504D" w:sz="8" w:space="0"/>
              <w:left w:val="dotted" w:color="auto" w:sz="4" w:space="0"/>
              <w:bottom w:val="single" w:color="C0504D" w:sz="8" w:space="0"/>
              <w:right w:val="single" w:color="C0504D" w:sz="8" w:space="0"/>
            </w:tcBorders>
            <w:shd w:val="clear" w:color="auto" w:fill="C0504D"/>
            <w:vAlign w:val="top"/>
          </w:tcPr>
          <w:p w14:paraId="12BACA9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14:paraId="4375A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5204A83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A71E90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书法鉴赏概论</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5B5878F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3BD0C0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4F373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2FEB6A7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57354C2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秦汉魏晋南北朝书法鉴赏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53D1A99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612111D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30245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48EC313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1ED3ADA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隋唐五代书法鉴赏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6B3920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DF5937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4F638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0288A48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5A1D771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宋元书法鉴赏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1126D9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3032CBC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1E36F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44781F5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3723D8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明清书法鉴赏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0538C4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0221AE0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39F80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40A2095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5D5295E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近现代书法鉴赏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045BFE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78C7B49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792984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3278FAC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C7C617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0ECD883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32</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6D0935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14:paraId="0812BAD6">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505827CF">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0F4B7031">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0DAD6144">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51839F45">
      <w:pPr>
        <w:keepNext/>
        <w:keepLines/>
        <w:spacing w:before="260" w:after="260" w:line="416" w:lineRule="atLeast"/>
        <w:jc w:val="both"/>
        <w:outlineLvl w:val="1"/>
        <w:rPr>
          <w:rFonts w:hint="eastAsia" w:ascii="Times New Roman" w:hAnsi="Times New Roman"/>
          <w:b/>
          <w:bCs/>
          <w:sz w:val="28"/>
          <w:szCs w:val="28"/>
          <w:lang w:eastAsia="zh-CN"/>
        </w:rPr>
      </w:pPr>
    </w:p>
    <w:p w14:paraId="5644A98D">
      <w:pPr>
        <w:keepNext/>
        <w:keepLines/>
        <w:spacing w:before="260" w:after="260" w:line="416" w:lineRule="atLeast"/>
        <w:jc w:val="both"/>
        <w:outlineLvl w:val="1"/>
        <w:rPr>
          <w:rFonts w:hint="eastAsia" w:ascii="Times New Roman" w:hAnsi="Times New Roman"/>
          <w:b/>
          <w:bCs/>
          <w:sz w:val="28"/>
          <w:szCs w:val="28"/>
          <w:lang w:eastAsia="zh-CN"/>
        </w:rPr>
      </w:pPr>
    </w:p>
    <w:p w14:paraId="518AD6C1">
      <w:pPr>
        <w:keepNext/>
        <w:keepLines/>
        <w:spacing w:before="260" w:after="260" w:line="416" w:lineRule="atLeast"/>
        <w:jc w:val="both"/>
        <w:outlineLvl w:val="1"/>
        <w:rPr>
          <w:rFonts w:hint="eastAsia" w:ascii="Times New Roman" w:hAnsi="Times New Roman"/>
          <w:b/>
          <w:bCs/>
          <w:sz w:val="28"/>
          <w:szCs w:val="28"/>
          <w:lang w:eastAsia="zh-CN"/>
        </w:rPr>
      </w:pPr>
    </w:p>
    <w:p w14:paraId="5C56413F">
      <w:pPr>
        <w:keepNext/>
        <w:keepLines/>
        <w:spacing w:before="260" w:after="260" w:line="416" w:lineRule="atLeast"/>
        <w:jc w:val="both"/>
        <w:outlineLvl w:val="1"/>
        <w:rPr>
          <w:rFonts w:hint="eastAsia" w:ascii="Times New Roman" w:hAnsi="Times New Roman"/>
          <w:b/>
          <w:bCs/>
          <w:sz w:val="28"/>
          <w:szCs w:val="28"/>
          <w:lang w:eastAsia="zh-CN"/>
        </w:rPr>
      </w:pPr>
    </w:p>
    <w:p w14:paraId="547B1270">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1</w:t>
      </w:r>
      <w:r>
        <w:rPr>
          <w:rFonts w:hint="eastAsia" w:ascii="Times New Roman" w:hAnsi="Times New Roman"/>
          <w:b/>
          <w:bCs/>
          <w:sz w:val="28"/>
          <w:szCs w:val="28"/>
        </w:rPr>
        <w:t>课  书法鉴赏概论</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14:paraId="5D32FD1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6AC83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AFCF8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书法鉴赏概论</w:t>
            </w:r>
          </w:p>
        </w:tc>
      </w:tr>
      <w:tr w14:paraId="0E117D2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C021F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0AB880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8</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360</w:t>
            </w:r>
            <w:r>
              <w:rPr>
                <w:rFonts w:hint="eastAsia" w:ascii="Times New Roman" w:hAnsi="宋体"/>
                <w:szCs w:val="20"/>
              </w:rPr>
              <w:t xml:space="preserve"> min）。</w:t>
            </w:r>
          </w:p>
        </w:tc>
      </w:tr>
      <w:tr w14:paraId="7B7817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14:paraId="7A70E3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0F2302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14:paraId="66447F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default" w:ascii="Times New Roman" w:hAnsi="Times New Roman"/>
                <w:szCs w:val="20"/>
              </w:rPr>
              <w:t>1. 了解书法鉴赏的概念和意义。</w:t>
            </w:r>
          </w:p>
          <w:p w14:paraId="4B8170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 掌握书法鉴赏的内容。</w:t>
            </w:r>
          </w:p>
          <w:p w14:paraId="4EEFA5F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051FE0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书法鉴赏概论</w:t>
            </w:r>
            <w:r>
              <w:rPr>
                <w:rFonts w:hint="eastAsia" w:ascii="Times New Roman" w:hAnsi="宋体"/>
                <w:bCs/>
                <w:szCs w:val="20"/>
              </w:rPr>
              <w:t>，鉴赏一幅书法作品，首先要看它的文字内容，再看笔画、结构、章法，还要看落款、印章，最后看总体风格。</w:t>
            </w:r>
          </w:p>
        </w:tc>
      </w:tr>
      <w:tr w14:paraId="637CF7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5DEF6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6FFFB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cs="宋体"/>
                <w:kern w:val="0"/>
              </w:rPr>
            </w:pPr>
            <w:r>
              <w:rPr>
                <w:rFonts w:hint="eastAsia" w:ascii="Times New Roman" w:hAnsi="Times New Roman"/>
                <w:b/>
                <w:szCs w:val="20"/>
              </w:rPr>
              <w:t>教学重点：</w:t>
            </w:r>
            <w:r>
              <w:rPr>
                <w:rFonts w:hint="eastAsia" w:ascii="宋体" w:hAnsi="宋体" w:cs="宋体"/>
                <w:kern w:val="0"/>
              </w:rPr>
              <w:t>书法鉴赏的标准</w:t>
            </w:r>
          </w:p>
          <w:p w14:paraId="08E45B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书法鉴赏的方法</w:t>
            </w:r>
          </w:p>
        </w:tc>
      </w:tr>
      <w:tr w14:paraId="7C9E5A7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A4018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F9D02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14:paraId="635E545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05109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53975A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2853B89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64212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14A50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48F3C4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22476A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73E766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4FF96F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2574C8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14:paraId="1E4874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14:paraId="65FFA2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tc>
      </w:tr>
      <w:tr w14:paraId="00A7BCB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9BC9B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14:paraId="37BA93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14:paraId="649D4A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14:paraId="41CDF5D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1AECF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14:paraId="47F1B4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14:paraId="1A6610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7C2CFB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14:paraId="31A854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14:paraId="2BDD9B0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C8548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252D5B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44D90D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30AD4E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BAC65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14:paraId="542FB7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展示书法鉴赏概说（一）</w:t>
            </w:r>
          </w:p>
          <w:p w14:paraId="7B549C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一、什么是书法鉴赏</w:t>
            </w:r>
          </w:p>
          <w:p w14:paraId="126549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书法鉴赏是从专业的视觉角度，运用自己已有的文化素养和技法经验对书法作品中的形式进行感知、分析、体验、联想，进而对书法作品的技法、意境、情感等做出基本的理解和判断的一项审美活动。”（寇学臣主编《书法鉴赏》，湖南大学出版社，2022 年版，第 1 页）</w:t>
            </w:r>
          </w:p>
          <w:p w14:paraId="210766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习近平总书记在中国共产党第二十次全国代表大会上的报告中明确指出：“大力发展社会主义先进文化，加强理想信念教育，传承中华文明，促进物的全面丰富和人的全面发展。”书法是中华优秀传统文化的重要组成部分，我们要学好书法，传承中华优秀传统文化。</w:t>
            </w:r>
          </w:p>
          <w:p w14:paraId="3FF767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二、书法鉴赏的意义</w:t>
            </w:r>
          </w:p>
          <w:p w14:paraId="20C1A3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书法鉴赏可以帮助我们深刻理解作品的含义，获得审美体验，提高审美水平，传承传统文化。</w:t>
            </w:r>
          </w:p>
          <w:p w14:paraId="559466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（一）深刻理解作品的含义</w:t>
            </w:r>
          </w:p>
          <w:p w14:paraId="08E312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一幅书法作品的创作，必然包含作者的立意、书写的初衷、笔墨技巧等诸多元素。对书法作品进行鉴赏，可以让我们感知作者所思所想，深刻理解其创作动机和所要表达的思想感情。比如，我为我的弟子题写书斋名《石寿斋》，书写之前要考虑选择多大尺寸、什么书体、哪种风格。最终决定尺幅采用四尺三裁，便于装裱悬挂；风格采用颜柳楷书，显得比较庄重，适合作为书斋名。</w:t>
            </w:r>
          </w:p>
          <w:p w14:paraId="59FDC8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石”字笔画数量较少，所以形体要小于另外两个字，笔画写得稍微粗一些；“寿”字横画较多，注意长短、粗细变化；“斋”字强调宽窄收放，中间舒展，下边收敛，形成一定对比。落款采用比较活泼的行草，和正文的端庄形成对比和变化。印章采用笔画比较粗的阴文印，和整体风格比较协调。</w:t>
            </w:r>
          </w:p>
          <w:p w14:paraId="3BDD65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3041650" cy="1183005"/>
                  <wp:effectExtent l="0" t="0" r="635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3041650" cy="1183005"/>
                          </a:xfrm>
                          <a:prstGeom prst="rect">
                            <a:avLst/>
                          </a:prstGeom>
                          <a:noFill/>
                          <a:ln>
                            <a:noFill/>
                          </a:ln>
                        </pic:spPr>
                      </pic:pic>
                    </a:graphicData>
                  </a:graphic>
                </wp:inline>
              </w:drawing>
            </w:r>
          </w:p>
          <w:p w14:paraId="03EB57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看了上面的讲解，你是否初步学会怎样鉴赏书法作品了呢？</w:t>
            </w:r>
            <w:r>
              <w:rPr>
                <w:rFonts w:hint="eastAsia" w:ascii="Times New Roman" w:hAnsi="Times New Roman"/>
                <w:b/>
                <w:color w:val="000000" w:themeColor="text1"/>
                <w:lang w:eastAsia="zh-CN"/>
                <w14:textFill>
                  <w14:solidFill>
                    <w14:schemeClr w14:val="tx1"/>
                  </w14:solidFill>
                </w14:textFill>
              </w:rPr>
              <w:t xml:space="preserve"> </w:t>
            </w:r>
          </w:p>
          <w:p w14:paraId="421180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22210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6FF7D6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0B78CA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展示书法鉴赏概说（一）</w:t>
            </w:r>
            <w:r>
              <w:rPr>
                <w:rFonts w:hint="eastAsia" w:ascii="Times New Roman" w:hAnsi="Times New Roman"/>
                <w:b/>
                <w:szCs w:val="24"/>
              </w:rPr>
              <w:t>，</w:t>
            </w:r>
            <w:r>
              <w:rPr>
                <w:rFonts w:hint="eastAsia" w:ascii="Times New Roman" w:hAnsi="Times New Roman"/>
                <w:b/>
                <w:szCs w:val="24"/>
                <w:lang w:eastAsia="zh-CN"/>
              </w:rPr>
              <w:t>让学生</w:t>
            </w:r>
            <w:r>
              <w:rPr>
                <w:rFonts w:hint="eastAsia" w:ascii="Times New Roman" w:hAnsi="Times New Roman"/>
                <w:b/>
                <w:szCs w:val="24"/>
                <w:lang w:val="en-US" w:eastAsia="zh-CN"/>
              </w:rPr>
              <w:t>更好的了解知识</w:t>
            </w:r>
            <w:r>
              <w:rPr>
                <w:rFonts w:hint="eastAsia" w:ascii="Times New Roman" w:hAnsi="Times New Roman"/>
                <w:b/>
                <w:szCs w:val="24"/>
                <w:lang w:eastAsia="zh-CN"/>
              </w:rPr>
              <w:t>，从而</w:t>
            </w:r>
            <w:r>
              <w:rPr>
                <w:rFonts w:hint="eastAsia" w:ascii="Times New Roman" w:hAnsi="Times New Roman"/>
                <w:b/>
                <w:szCs w:val="24"/>
              </w:rPr>
              <w:t>激发学生的学习欲望。</w:t>
            </w:r>
          </w:p>
        </w:tc>
      </w:tr>
      <w:tr w14:paraId="57CD429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E867C5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8A131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A7CD4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default" w:hAnsi="宋体" w:eastAsia="宋体"/>
                <w:bCs/>
                <w:lang w:val="en-US" w:eastAsia="zh-CN"/>
              </w:rPr>
            </w:pPr>
            <w:r>
              <w:rPr>
                <w:rFonts w:hint="eastAsia" w:hAnsi="宋体"/>
                <w:bCs/>
                <w:lang w:val="en-US" w:eastAsia="zh-CN"/>
              </w:rPr>
              <w:t>简述书法鉴赏的含义。</w:t>
            </w:r>
          </w:p>
        </w:tc>
        <w:tc>
          <w:tcPr>
            <w:tcW w:w="1366" w:type="dxa"/>
            <w:tcBorders>
              <w:top w:val="single" w:color="auto" w:sz="4" w:space="0"/>
              <w:left w:val="single" w:color="auto" w:sz="4" w:space="0"/>
              <w:bottom w:val="single" w:color="auto" w:sz="4" w:space="0"/>
              <w:right w:val="single" w:color="auto" w:sz="4" w:space="0"/>
            </w:tcBorders>
            <w:vAlign w:val="center"/>
          </w:tcPr>
          <w:p w14:paraId="72CB44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14:paraId="476F8CF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382"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CF087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1BE81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03B151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展示书法鉴赏概说（</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7F0429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（二）获得审美体验</w:t>
            </w:r>
          </w:p>
          <w:p w14:paraId="2AD66C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“中国人这支笔，开始于一画，界破了虚空，留下了笔迹，既流出人心之美，也流出万象之美。”（宗白华《美学散步》，上海人民出版社，2005 年 12 月第 1 版，第 291 页）</w:t>
            </w:r>
          </w:p>
          <w:p w14:paraId="314629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如，下面这幅作品，内容为李清照词，线条以纤细为主，掺以粗细、浓淡变化，结构左右摇摆，字内空白对比较大，上下字形连贯，气息相通，每行字数不同，犹如体态苗条的美女翩翩起舞，动作活泼生动，富于节奏感，形式与内容相得益彰，使人欣赏之后获得良好的审美体验。</w:t>
            </w:r>
          </w:p>
          <w:p w14:paraId="32558B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61920" cy="2933065"/>
                  <wp:effectExtent l="0" t="0" r="5080"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661920" cy="2933065"/>
                          </a:xfrm>
                          <a:prstGeom prst="rect">
                            <a:avLst/>
                          </a:prstGeom>
                          <a:noFill/>
                          <a:ln>
                            <a:noFill/>
                          </a:ln>
                        </pic:spPr>
                      </pic:pic>
                    </a:graphicData>
                  </a:graphic>
                </wp:inline>
              </w:drawing>
            </w:r>
          </w:p>
          <w:p w14:paraId="4503DF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（三）传承传统文化</w:t>
            </w:r>
          </w:p>
          <w:p w14:paraId="53BCC3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“世界上，只有在中国文化和伊斯兰文化中，书法才成为一门举足轻重的艺术。只有在中国文化中，书法才象征了人之美和宇宙之美。 ”（张岱年、方克立《中国文化概论》，北京师范大学出版社，2004 年 1 月第 2 版，第 184 页）</w:t>
            </w:r>
          </w:p>
          <w:p w14:paraId="6324AA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221865" cy="3343275"/>
                  <wp:effectExtent l="0" t="0" r="1333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221865" cy="3343275"/>
                          </a:xfrm>
                          <a:prstGeom prst="rect">
                            <a:avLst/>
                          </a:prstGeom>
                          <a:noFill/>
                          <a:ln>
                            <a:noFill/>
                          </a:ln>
                        </pic:spPr>
                      </pic:pic>
                    </a:graphicData>
                  </a:graphic>
                </wp:inline>
              </w:drawing>
            </w:r>
          </w:p>
          <w:p w14:paraId="021FE1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释文：昔年曾在山阴住，不谓山阴到此堂。苍苔翠竹汝所好，白石清泉吾故乡。禹穴有怀游太史，鉴湖无复赐知章。张帆明日竟东下，雨过西兴树影凉。</w:t>
            </w:r>
          </w:p>
          <w:p w14:paraId="6C3191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幅作品取法宋人，用笔扎实沉稳，纵横转折之间厚重而不失灵动；结字或欹或正，聚散有致，流露出生拙奇峭的意趣；布局字字独立，或行或草，参差错落，但是呼应有致，气息流畅。整体风格平和秀雅，古意盎然，表现出浓郁的书卷之气。欣赏这样的作品，首先能够从书写内容（中国古典诗词以及其中的典故）感受到传统文化的厚重；其次，作品中透露出来的书卷气也能够让欣赏者受到文化的熏染。</w:t>
            </w:r>
          </w:p>
          <w:p w14:paraId="2DFCFE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李瑞清云：“学书尤贵多读书，读书多则下笔自雅。自古来学问家虽不善书，而其书有书卷气。故书以气味为第一，不然但成手段，不足贵矣。”（《玉梅花庵书断》）</w:t>
            </w:r>
          </w:p>
          <w:p w14:paraId="046D07E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76E24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掌握书法鉴赏概说（二）</w:t>
            </w:r>
            <w:r>
              <w:rPr>
                <w:rFonts w:hint="eastAsia" w:ascii="Times New Roman" w:hAnsi="Times New Roman"/>
                <w:b/>
                <w:szCs w:val="24"/>
              </w:rPr>
              <w:t>。</w:t>
            </w:r>
          </w:p>
        </w:tc>
      </w:tr>
      <w:tr w14:paraId="0FDA311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2FC41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BB6F9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C1302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E3452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书法鉴赏概说（</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，让学生知道书法鉴赏可以帮助我们深刻理解作品的含义，获得审美体验，提高审美水平，传承传统文化</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54512E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13B63B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79E94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B1D8F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6A474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简述书法鉴赏的意义。</w:t>
            </w:r>
          </w:p>
        </w:tc>
        <w:tc>
          <w:tcPr>
            <w:tcW w:w="1366" w:type="dxa"/>
            <w:tcBorders>
              <w:top w:val="single" w:color="auto" w:sz="4" w:space="0"/>
              <w:left w:val="single" w:color="auto" w:sz="4" w:space="0"/>
              <w:bottom w:val="double" w:color="auto" w:sz="4" w:space="0"/>
              <w:right w:val="single" w:color="auto" w:sz="4" w:space="0"/>
            </w:tcBorders>
            <w:vAlign w:val="center"/>
          </w:tcPr>
          <w:p w14:paraId="6699E6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EF962D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0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FF381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292EC9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6A14B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展示书法鉴赏内容</w:t>
            </w:r>
            <w:r>
              <w:rPr>
                <w:rFonts w:hint="eastAsia" w:ascii="宋体" w:hAnsi="宋体" w:cs="宋体"/>
                <w:b w:val="0"/>
                <w:bCs/>
                <w:color w:val="C00000"/>
                <w:kern w:val="2"/>
                <w:sz w:val="21"/>
                <w:szCs w:val="21"/>
                <w:lang w:val="en-US" w:eastAsia="zh-CN" w:bidi="ar"/>
              </w:rPr>
              <w:t>（一）</w:t>
            </w:r>
          </w:p>
          <w:p w14:paraId="5F9D52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鉴赏一幅书法作品，要先看作品本身，同时，还要透过形式，看到作品背后的东西，才能深刻理解作者创作的动机、想要表达的思想感情。</w:t>
            </w:r>
          </w:p>
          <w:p w14:paraId="0B6126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一、作品本身</w:t>
            </w:r>
          </w:p>
          <w:p w14:paraId="5B1A19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（一）文字内容</w:t>
            </w:r>
          </w:p>
          <w:p w14:paraId="5D7EFE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鉴赏一幅书法作品，首先要看它的文字内容，对其出处、含义进行鉴赏，看其是否正确，是否合适。</w:t>
            </w:r>
          </w:p>
          <w:p w14:paraId="1E8E3F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“某书法杂志 2013 年第 7 期刊登的一幅书法作品，内容为李白诗《月下独酌》，开篇就把‘花间一壶酒，独酌无相亲’写成了‘独钓’。古人饮酒，需用长柄勺从酒坛中把酒舀出，倒入杯中，此为‘斟’，从斗甚声。‘酌’，《说文解字》释为‘盛酒行觞也’。‘酌’字本义也是盛酒器，但是比酒坛子小，大致相当于酒杯，引申为饮酒。如晋陶渊明《归去来兮辞》中有‘引壶觞以自酌’之句。独酌，就是自斟自饮。李白此诗抒发的是不被重用的苦闷和孤独，与其《独坐敬亭山》均属发牢骚之作。该作品把‘独酌’写成‘独钓’，明显是笔误。”（张学鹏《书法家就应该多读书》，《中国书法》2014 年第 1 期）比如，小学生参加书法比赛，书写的内容是“打起黄莺儿，莫教枝上啼。啼时惊妾梦，不得到辽西。”这个内容显然是不合适的，因为当代少年儿童，生活在太平盛世，书写的内容要积极向上，不宜书写古代乱世丈夫被迫从军，自己独守空房的女子的哀怨词句。</w:t>
            </w:r>
          </w:p>
          <w:p w14:paraId="7049A3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书法作品中如果出现错别字，那就是出现了“硬伤”。比如，下面是清朝书法家曾国藩书写的《百字铭》，其中的“忍气免伤财”的“免”是避免的意思，错写成了“勉”，这就是“硬伤”。</w:t>
            </w:r>
          </w:p>
          <w:p w14:paraId="02DDA4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一幅好的书法作品，内容应该健康，文字应该正确，文辞应该优美，这样才有价值。</w:t>
            </w:r>
          </w:p>
          <w:p w14:paraId="2155B5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（二）书写技法</w:t>
            </w:r>
          </w:p>
          <w:p w14:paraId="7C6DC4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“中国书法的要素有三个，即笔法、字法和章法。”（张学鹏主编《书法》第 2 版，高等教育出版社，2021 年 12 月版，第 155 页）</w:t>
            </w:r>
          </w:p>
          <w:p w14:paraId="579F0C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笔法</w:t>
            </w:r>
          </w:p>
          <w:p w14:paraId="3B6695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笔法就是用笔写出点画的技法。笔法是书法鉴赏的重要内容。一幅书法作品水平的高下，首先要看笔法，这是基本功，是不可或缺的元素。比如，下面的“人”字出自明朝书法家祝允明的笔下，属于草书，这个字的笔画比较细，但是很有力量感，没有大量的练习和深厚的功力，是不可能在快速书写中既能保持中锋，又能有粗细变化的。书法鉴赏首先就要看笔画的质量。</w:t>
            </w:r>
          </w:p>
          <w:p w14:paraId="143A5C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同时，这个字的笔画的力量感和墨色的苍涩，让人联想起万岁枯藤。“中国书法独特的书写工具可以表现客观美和主观美。汉字的点、横、竖、撇、捺、提、钩的形象和针、露、鸟、兽、蛇、山、云、蝉的翅膀、月亮、星星等众多的客观事物的形象有相通之处，人们在欣赏字的时候就能联想起与之相似的具体事物的形象，从而在似像非像之间获得审美体验。”（张学鹏《汉字书写艺术的美学研究》，《汉字文化》2007 年第 2 期）</w:t>
            </w:r>
          </w:p>
          <w:p w14:paraId="226614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字法</w:t>
            </w:r>
          </w:p>
          <w:p w14:paraId="6D04D17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字法就是字的结构。在不同时代、不同书体中，字的结构差别可以是很大的。比如，同样是楷书，楷书四大家欧阳询、颜真卿、柳公权、赵孟頫的字的结构有明显的区别——欧体字结构错落有致，对比强烈；颜体字宽博安稳，对比稍小；柳体字强调动感，大开大合；赵体字形体稍扁，端正稳重。在进行书法鉴赏时，要分析每个字的结构，观察来自古代哪个流派，具体表现方法如何，属于什么风格。</w:t>
            </w:r>
          </w:p>
          <w:p w14:paraId="3DEB8E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章法</w:t>
            </w:r>
          </w:p>
          <w:p w14:paraId="57C771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章法指安排一幅书法作品中的字与字、行与行的关系。书法作品中的章法是有着比较严格的规范的，不能随意改变。</w:t>
            </w:r>
          </w:p>
          <w:p w14:paraId="53291F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下面这幅作品的章法就有问题，你能看出来吗？</w:t>
            </w:r>
          </w:p>
          <w:p w14:paraId="671857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这幅作品文字书写顺序有误。它的正文写在右边，从左到右写，落款写在左边，从上到下写，这种顺序是错误的。正确的写法是正文在右，从右到左书写，先上后下；落款在左，先上后下，如下图所示。</w:t>
            </w:r>
          </w:p>
          <w:p w14:paraId="4E12EA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下面这幅作品又出现了问题，你能看出来吗？</w:t>
            </w:r>
          </w:p>
          <w:p w14:paraId="202A59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84805" cy="1452245"/>
                  <wp:effectExtent l="0" t="0" r="10795" b="209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884805" cy="1452245"/>
                          </a:xfrm>
                          <a:prstGeom prst="rect">
                            <a:avLst/>
                          </a:prstGeom>
                          <a:noFill/>
                          <a:ln>
                            <a:noFill/>
                          </a:ln>
                        </pic:spPr>
                      </pic:pic>
                    </a:graphicData>
                  </a:graphic>
                </wp:inline>
              </w:drawing>
            </w:r>
          </w:p>
          <w:p w14:paraId="0221D2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两句话出自宋朝诗人高登的《送元大》，可以说是文辞雅致，对仗工整。问题出在书体上。在书法作品中，落款（壬寅秋某某书）是正文（胸中翻锦绣笔下走龙蛇）的补充，所以字形要小，而且字体的出现年代要晚于正文。这幅作品正文使用的是行书，落款使用的是楷书。而在书法发展史上，先出现楷书，后出现行书，所以不能正文使用行书，而落款使用楷书。可以正文、落款都使用行书。</w:t>
            </w:r>
          </w:p>
          <w:p w14:paraId="02FF10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（三）其他</w:t>
            </w:r>
          </w:p>
          <w:p w14:paraId="6A234C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书写工具</w:t>
            </w:r>
          </w:p>
          <w:p w14:paraId="4A883C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时代的书法作品有不同的载体。比如，甲骨文的载体主要是龟甲和兽骨；金文的载体主要是青铜器；秦朝小篆的载体主要是石碑；汉朝隶书的载体也主要是石碑，同时也有竹简、帛等。纸张普及之后，书法作品主要是写在纸上了。但是毛笔书法所用纸张也有很多种类，进行书法鉴赏时也要查找资料，准确鉴赏。比如，东晋王羲之的《兰亭序》是用蚕茧纸书写的，宋代米芾的《蜀素帖》是用蜀锦书写的。这些常识我们都要掌握，才能准确地进行鉴赏。</w:t>
            </w:r>
          </w:p>
          <w:p w14:paraId="65EFE7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还有，唐朝人使用较多的毛笔是鸡距笔，笔头和我们现在使用的毛笔差别较大。</w:t>
            </w:r>
          </w:p>
          <w:p w14:paraId="1874C2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印章</w:t>
            </w:r>
          </w:p>
          <w:p w14:paraId="249B58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印章是印于文件之上表示鉴定或签署的文具。早期的印章主要用于表明身份，如官印和私印。从元朝开始，书法家写完作品才盖上印章。所以如果一幅作品署名东晋王羲之，然后盖上了“王羲之印”，就一定是错的。因为在王羲之所处的东晋，书法作品上是不盖书写者的名号章的。</w:t>
            </w:r>
          </w:p>
          <w:p w14:paraId="0242CF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此外，古代传世作品，往往盖有很多收藏章，这些印章也在书法鉴赏的范围之内。</w:t>
            </w:r>
          </w:p>
          <w:p w14:paraId="43152B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如，王羲之《兰亭序》上有很多印章，这些印章全部都是后代收藏者盖的。上面这张图片中有三方印章，分别是椭圆形的“乾隆御览之宝”、长方形的“三希堂精鉴玺”和正方形的“宜子孙”，都是清朝乾隆皇帝盖的，意思是《兰亭序》在清朝皇宫收藏的书法作品中属于上等。</w:t>
            </w:r>
          </w:p>
          <w:p w14:paraId="05CBF5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再如明朝书法家唐寅（唐伯虎）的一些书法作品上有“南京解元”印章。这是怎么回事呢？</w:t>
            </w:r>
          </w:p>
          <w:p w14:paraId="7C88F4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寅自幼聪慧，参加科举考试时，曾获应天府乡试第一名的好成绩，相当于全省状元。应天府就是南京，乡试相当于省级考试。按照唐朝的制度，进京参加进士科考的人要由地方解送，也就是武装保卫，护送到京城，所以乡试第一名称解元，意思是需要武装保卫护送到京城参加考试的第一名。</w:t>
            </w:r>
          </w:p>
          <w:p w14:paraId="38820D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2C7C20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通过教师讲解，了解书法鉴赏内容（一）的基本理论知识。</w:t>
            </w:r>
          </w:p>
        </w:tc>
      </w:tr>
      <w:tr w14:paraId="28556AA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2D78B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BC8D9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674C2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D52EE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书法鉴赏内容（一）</w:t>
            </w:r>
            <w:r>
              <w:rPr>
                <w:rFonts w:hint="eastAsia" w:ascii="宋体" w:hAnsi="宋体" w:cs="宋体"/>
                <w:b/>
                <w:bCs w:val="0"/>
                <w:kern w:val="0"/>
                <w:sz w:val="21"/>
                <w:szCs w:val="21"/>
                <w:lang w:val="en-US" w:eastAsia="zh-CN" w:bidi="ar"/>
              </w:rPr>
              <w:t>，让学生知道鉴赏一幅书法作品，要先看作品本身，同时，还要透过形式，看到作品背后的东西。</w:t>
            </w:r>
          </w:p>
        </w:tc>
        <w:tc>
          <w:tcPr>
            <w:tcW w:w="1366" w:type="dxa"/>
            <w:tcBorders>
              <w:top w:val="single" w:color="auto" w:sz="4" w:space="0"/>
              <w:left w:val="single" w:color="auto" w:sz="4" w:space="0"/>
              <w:bottom w:val="double" w:color="auto" w:sz="4" w:space="0"/>
              <w:right w:val="single" w:color="auto" w:sz="4" w:space="0"/>
            </w:tcBorders>
            <w:vAlign w:val="center"/>
          </w:tcPr>
          <w:p w14:paraId="7F3AA5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D31F5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54508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985CB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58374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简述书写技法。</w:t>
            </w:r>
          </w:p>
        </w:tc>
        <w:tc>
          <w:tcPr>
            <w:tcW w:w="1366" w:type="dxa"/>
            <w:tcBorders>
              <w:top w:val="single" w:color="auto" w:sz="4" w:space="0"/>
              <w:left w:val="single" w:color="auto" w:sz="4" w:space="0"/>
              <w:bottom w:val="double" w:color="auto" w:sz="4" w:space="0"/>
              <w:right w:val="single" w:color="auto" w:sz="4" w:space="0"/>
            </w:tcBorders>
            <w:vAlign w:val="center"/>
          </w:tcPr>
          <w:p w14:paraId="1BF9C7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62401C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0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A085A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3B6370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4DD89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展示书法鉴赏内容（</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4F3F18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二、作品背后</w:t>
            </w:r>
          </w:p>
          <w:p w14:paraId="26EC0A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（一）思想感情</w:t>
            </w:r>
          </w:p>
          <w:p w14:paraId="57A3A3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朝书法家孙过庭在《书谱》中对王羲之不同心情下的作品作了评价：“写《乐毅》则情多怫郁，书《画赞》则意涉瑰奇，《黄庭经》则怡怿虚无，《太师箴》又纵横争折。暨乎《兰亭》兴集，思逸神超，私门诫誓，情拘志惨。所谓涉乐方笑，言哀已叹。”</w:t>
            </w:r>
          </w:p>
          <w:p w14:paraId="385467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元朝书法理论家陈绎曾在《翰林要诀》中说：“喜则气和而字舒，怒则气粗而字险，哀即气郁而字敛，乐则气平而字丽。情有轻重，则字之敛舒险丽亦有浅深，变化无穷。”</w:t>
            </w:r>
          </w:p>
          <w:p w14:paraId="507ED0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上面两段话都表明，人的思想感情对书法作品的风格会产生决定性的影响。因此，在鉴赏书法作品时，我们要学会透过文字、点画，去体会书写者的思想感情。</w:t>
            </w:r>
          </w:p>
          <w:p w14:paraId="164BBC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如，下面的书法作品是明朝徐渭的《峨眉山月歌》。徐渭工诗文，懂音律，精戏曲，善军事，可谓多才多艺，所以他的作品有强烈的自信、蓬勃的个性，无论是线条还是结字和章法，都显示了快意恩仇的浪漫主义精神。</w:t>
            </w:r>
          </w:p>
          <w:p w14:paraId="1C4B5F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（二）传统文化</w:t>
            </w:r>
          </w:p>
          <w:p w14:paraId="483109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中国传统文化的内容博大精深，在历代书法作品中也有体现。唐朝书法家褚遂良《雁塔圣教序》中的“治”字是这样写的：为什么他写这个字要少写一横呢？</w:t>
            </w:r>
          </w:p>
          <w:p w14:paraId="7421599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是因为当时的太子，即后来的唐高宗叫李治，而太子的名讳是不能随便叫的。古代避讳主要有三种方法：第一种是缺字法，如梁武帝萧衍的父亲叫萧顺之，《南齐书》中凡是遇到“顺”字就用空格代替。第二种是换字法，如唐太宗叫李世民，他的儿子当了皇帝以后，避讳“民”字，把中央政府的民部改为户部。而褚遂良面对的问题是，《雁塔圣教序》是皇帝李世民写的文章，绝不能空格或者换字，同时太子李治的名讳也不能直接写出来，这就产生了第三种避讳方法——缺笔法，就是在不能换字或者空着的情况下，少写一个笔画。所以褚遂良书写的《雁塔圣教序》中的“治”字没写最后一横。</w:t>
            </w:r>
          </w:p>
          <w:p w14:paraId="406E35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17E90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熟悉书法鉴赏内容（二）</w:t>
            </w:r>
            <w:r>
              <w:rPr>
                <w:rFonts w:hint="eastAsia" w:ascii="Times New Roman" w:hAnsi="Times New Roman"/>
                <w:b/>
                <w:szCs w:val="24"/>
              </w:rPr>
              <w:t>的基本理论知识。</w:t>
            </w:r>
          </w:p>
        </w:tc>
      </w:tr>
      <w:tr w14:paraId="6E4A901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8C5E5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4E2920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D580E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A9315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书法鉴赏内容（</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，让学生知道在鉴赏书法作品时，我们要学会透过文字、点画，去体会书写者的思想感情。</w:t>
            </w:r>
          </w:p>
        </w:tc>
        <w:tc>
          <w:tcPr>
            <w:tcW w:w="1366" w:type="dxa"/>
            <w:tcBorders>
              <w:top w:val="single" w:color="auto" w:sz="4" w:space="0"/>
              <w:left w:val="single" w:color="auto" w:sz="4" w:space="0"/>
              <w:bottom w:val="double" w:color="auto" w:sz="4" w:space="0"/>
              <w:right w:val="single" w:color="auto" w:sz="4" w:space="0"/>
            </w:tcBorders>
            <w:vAlign w:val="center"/>
          </w:tcPr>
          <w:p w14:paraId="69393A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B42DFF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9B2DA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A49AD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BD282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简述《书谱》作者表达的思想感情。</w:t>
            </w:r>
          </w:p>
        </w:tc>
        <w:tc>
          <w:tcPr>
            <w:tcW w:w="1366" w:type="dxa"/>
            <w:tcBorders>
              <w:top w:val="single" w:color="auto" w:sz="4" w:space="0"/>
              <w:left w:val="single" w:color="auto" w:sz="4" w:space="0"/>
              <w:bottom w:val="double" w:color="auto" w:sz="4" w:space="0"/>
              <w:right w:val="single" w:color="auto" w:sz="4" w:space="0"/>
            </w:tcBorders>
            <w:vAlign w:val="center"/>
          </w:tcPr>
          <w:p w14:paraId="4F4D3A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B26E75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CD45E9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60D73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93C75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展示书法鉴赏标准</w:t>
            </w:r>
            <w:r>
              <w:rPr>
                <w:rFonts w:hint="eastAsia" w:ascii="宋体" w:hAnsi="宋体" w:cs="宋体"/>
                <w:b w:val="0"/>
                <w:bCs/>
                <w:color w:val="C00000"/>
                <w:kern w:val="2"/>
                <w:sz w:val="21"/>
                <w:szCs w:val="21"/>
                <w:lang w:val="en-US" w:eastAsia="zh-CN" w:bidi="ar"/>
              </w:rPr>
              <w:t>（一）</w:t>
            </w:r>
          </w:p>
          <w:p w14:paraId="22A115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一、技法标准</w:t>
            </w:r>
          </w:p>
          <w:p w14:paraId="7BFC6F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既然叫书法，就必须遵循一定的法度。一幅书法作品，必须达到基本的技术水准，才配称为书法。而技术水准的具体表现就是形质与神采。</w:t>
            </w:r>
          </w:p>
          <w:p w14:paraId="3E6938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（一）形质</w:t>
            </w:r>
          </w:p>
          <w:p w14:paraId="2554A2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这里的形质包括笔法、字法和章法。</w:t>
            </w:r>
          </w:p>
          <w:p w14:paraId="2D7ADE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笔法</w:t>
            </w:r>
          </w:p>
          <w:p w14:paraId="3C0D67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赵孟頫曾说：“书法以用笔为上，而结字亦须用工，盖结字因时相传，用笔千古不易。”（赵孟頫《松雪斋书论》，崔尔平选编、点校《历代书法论文选续编》，上海书画出版社，1993 年版，第 179 页）</w:t>
            </w:r>
          </w:p>
          <w:p w14:paraId="7E31D5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最早成熟的毛笔书法笔法系统是小篆，其基本要求是中锋运笔，藏头护尾，线条有力量，有弹性，书写有一定速度。隶书的笔画也以中锋运笔为主，但是笔画可以有粗细和方圆变化，主笔末端可以出锋。楷书则在隶书的基础上加上更多的粗细变化，出现了钩。笔法到了楷书变得最为复杂。行书、草书的笔法要求也在以上范围之内。一幅书法作品，它的线条必须符合上面的笔法要求，才能纳入鉴赏视野。</w:t>
            </w:r>
          </w:p>
          <w:p w14:paraId="4EDB4E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字法</w:t>
            </w:r>
          </w:p>
          <w:p w14:paraId="4B1D2C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书体、不同时代的字的结构是有区别的。总体来讲，小篆字形修长，左右基本对称，重心稍高；隶书多数结构宽扁，敛左纵右；楷书多数字形较方，上紧下松，左紧右松，内紧外松；行书和草书则比较自由，但是也有约定俗成的结构要求。</w:t>
            </w:r>
          </w:p>
          <w:p w14:paraId="407AE5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章法</w:t>
            </w:r>
          </w:p>
          <w:p w14:paraId="291CD9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不同格式的书法作品有不同的章法要求。总体来讲，要排列适当，主次分明，遵守法度。</w:t>
            </w:r>
          </w:p>
          <w:p w14:paraId="476C79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下面我们以一幅托名启功先生书写的作品来具体分析笔法、字法和章法。从笔法看，线条有一定力度，笔画有粗细变化，墨色有深浅区别，基本符合书法要求。但是“无”字长横的粗细变化不符合楷书基本要求，“刚”字最后一笔倾斜而且弯曲，软弱无力。由此可以判断这幅作品不是启功先生书写。有书法家半开玩笑地说：“要想鉴定是否为启功先生真迹，就看长竖，如果长竖很直，有力量，就是真迹，否则就是赝品。”</w:t>
            </w:r>
          </w:p>
          <w:p w14:paraId="791801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字法看，每个字重心都比较稳定，并且有一定的收放变化。比如“无”字上边窄，中间宽，下边又变窄；“欲”字指向内部的笔画缩短，指向外部的笔画伸长，符合内紧外松的结构原则；“刚”字左部宽扁，右部窄长，左右比例符合黄金分割。</w:t>
            </w:r>
          </w:p>
          <w:p w14:paraId="7EEF16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章法看，正文从上到下，从右到左书写，落款写在左侧，加盖“启功”“元白”两方印章，印章阴阳互补，没有明显问题。但是这幅作品是写在一个瓦当纹里的，这显然是错误的。因为瓦当纹纸主要用于书写对联，而且每个瓦当纹里一般只写一个字，不会把正文四个字和落款两个字以及印章都放到一个瓦当纹里。</w:t>
            </w:r>
          </w:p>
          <w:p w14:paraId="53D229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综上所述，这幅作品应该是假托启功先生名义的伪作。顺便说一句，启功先生德隆望尊，书法雅俗共赏，所以仿冒者非常多。启功先生在书法摊子上多次看到署名“启功”的作品，别人问：“这是您写的吗？”启功先生笑呵呵地回答：“比我写得好。”先生的大度令人敬佩，但是书法鉴赏不能不辨真伪。</w:t>
            </w:r>
          </w:p>
          <w:p w14:paraId="27F841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（二）神采</w:t>
            </w:r>
          </w:p>
          <w:p w14:paraId="5B8264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南齐王僧虔在《笔意赞》中说：“书之妙道，神采为上，形质次之，兼之者方可绍于古人。”一幅书法作品的神采是能够打动欣赏者的。这种神采是通过书法作品的笔画、造型和章法呈现出来的风格。唐朝书法家孙过庭《书谱》云：“虽学宗一家，而变成多体，莫不随其性欲，便以为姿。质直者则俓侹不遒，刚佷者又倔强无润，矜敛者弊于拘束，脱易者失于规矩，温柔者伤于软缓，躁勇者过于剽迫，狐疑者溺于滞涩，迟重者终于蹇钝，轻琐者染于俗吏。”意思是太过质朴的不够遒劲，过于刚猛的显得倔强，过于收敛的会比较拘谨，过于随意的不符合规矩，过于温柔的比较软弱，过于勇猛的显得急迫，过于犹豫的会凝滞晦涩，过于迟缓沉重的显得很笨，轻率猥琐的则显得庸俗。在鉴赏一幅书法作品时，要仔细分析它的风格属于哪种。</w:t>
            </w:r>
          </w:p>
          <w:p w14:paraId="4FF6C7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如，“天下第一行书”王羲之《兰亭序》的神采秀美灵动，任意挥洒，无拘无束；“天下第二行书”颜真卿《祭侄文稿》的神采雄浑壮美，大义凛然之中充满悲愤；“天下第三行书”苏轼《黄州寒食诗帖》的神采文质彬彬，虽直抒胸臆，随心所欲，但不逾矩。我们在进行书法鉴赏时要透过纸面，体会到这些东西。</w:t>
            </w:r>
          </w:p>
          <w:p w14:paraId="441452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96106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熟悉书法鉴赏标准（一）</w:t>
            </w:r>
            <w:r>
              <w:rPr>
                <w:rFonts w:hint="eastAsia" w:ascii="Times New Roman" w:hAnsi="Times New Roman"/>
                <w:b/>
                <w:szCs w:val="24"/>
              </w:rPr>
              <w:t>。</w:t>
            </w:r>
          </w:p>
        </w:tc>
      </w:tr>
      <w:tr w14:paraId="0226777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016A1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E8C7C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4D0F5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76656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书法鉴赏标准（一）</w:t>
            </w:r>
            <w:r>
              <w:rPr>
                <w:rFonts w:hint="eastAsia" w:ascii="宋体" w:hAnsi="宋体" w:cs="宋体"/>
                <w:b/>
                <w:bCs w:val="0"/>
                <w:kern w:val="0"/>
                <w:sz w:val="21"/>
                <w:szCs w:val="21"/>
                <w:lang w:val="en-US" w:eastAsia="zh-CN" w:bidi="ar"/>
              </w:rPr>
              <w:t>，让学生知道一幅书法作品，必须达到基本的技术水准，才配称为书法。而技术水准的具体表现就是形质与神采。</w:t>
            </w:r>
          </w:p>
        </w:tc>
        <w:tc>
          <w:tcPr>
            <w:tcW w:w="1366" w:type="dxa"/>
            <w:tcBorders>
              <w:top w:val="single" w:color="auto" w:sz="4" w:space="0"/>
              <w:left w:val="single" w:color="auto" w:sz="4" w:space="0"/>
              <w:bottom w:val="double" w:color="auto" w:sz="4" w:space="0"/>
              <w:right w:val="single" w:color="auto" w:sz="4" w:space="0"/>
            </w:tcBorders>
            <w:vAlign w:val="center"/>
          </w:tcPr>
          <w:p w14:paraId="638702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08E60F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B2F8F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2612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1799A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简述书法的技法标准。</w:t>
            </w:r>
          </w:p>
        </w:tc>
        <w:tc>
          <w:tcPr>
            <w:tcW w:w="1366" w:type="dxa"/>
            <w:tcBorders>
              <w:top w:val="single" w:color="auto" w:sz="4" w:space="0"/>
              <w:left w:val="single" w:color="auto" w:sz="4" w:space="0"/>
              <w:bottom w:val="double" w:color="auto" w:sz="4" w:space="0"/>
              <w:right w:val="single" w:color="auto" w:sz="4" w:space="0"/>
            </w:tcBorders>
            <w:vAlign w:val="center"/>
          </w:tcPr>
          <w:p w14:paraId="269322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FE95A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F690F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151C43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2B6E6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展示书法鉴赏标准（</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39A1EA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二、人文标准</w:t>
            </w:r>
          </w:p>
          <w:p w14:paraId="69202F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人文就是人类文化中的先进部分和核心部分，即先进的价值观及其规范。《周易》里说：“观乎天文以察时变，观乎人文以化成天下。”孔颖达疏：“言圣人观察人文，则诗书礼乐之谓，当法此教而化成天下也。”因此，在书法鉴赏中，我们在考察品评笔墨技巧之外，还要考察其人文特性。</w:t>
            </w:r>
          </w:p>
          <w:p w14:paraId="1002AA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宋朝书法家苏轼曾说：“古人论书者，兼论其平生，苟非其人，虽工不贵也。”（苏轼《论书》）意思是在品评书法的同时，还要考察书写者的人品。如果人品不行，他的书法水平再高，也不值得肯定。</w:t>
            </w:r>
          </w:p>
          <w:p w14:paraId="2CC329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苏轼接着说：“柳少师书，本出于颜，而能自出新意，一字百金，非虚语也。其言心正则笔正者，非独讽谏，理固然也。”（苏轼《论书》）意思是柳公权的楷书出自颜真卿，但是有自己的创新。他的一个字可以值百金（柳公权的书法作品价格很高，朝鲜、日本专门派遣使者来购买他的书法作品），并不是虚假的。他说为人正直写字就端正，并非只是一句委婉的规劝，道理本就如此。</w:t>
            </w:r>
          </w:p>
          <w:p w14:paraId="3D2691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宋朝，蔡京的书法水平也是很高的，但是他为人奸诈阴险，干了很多坏事，所以人们否定他的为人，自然也就否定他的书法。而同时期的蔡襄，为官清廉，造福人民，同时书法水平也很高，人们就把他和苏轼、黄庭坚、米芾并称为“宋四家”，对其人品、书法水平都给予很高的评价。</w:t>
            </w:r>
          </w:p>
          <w:p w14:paraId="00A1AA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纵观两千年书法史，作为文化主体的文人士大夫书家是主角，所以书法属于雅文化，书法传统也是基于他们的观念、立场、价值标准构筑起来的庞大体系，在这个体系中，儒雅是书法与人的共同目标。儒是读书，还要具备读书人的理想、操守、才学、能力，保持读书人的本色；雅是正，是高尚、准绳、中和、尽善尽美。”（丛文俊《当代书法教育的理论思考》，《中国书法》2007 年第 6 期）</w:t>
            </w:r>
          </w:p>
          <w:p w14:paraId="3667BA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因此，在鉴赏书法作品时，我们要站在人文角度，考察其为人，分析其作品中体现的思想感情、志趣追求。人品正直、志趣高雅、学识渊博的人创作的书法作品才是最值得我们学习的。</w:t>
            </w:r>
          </w:p>
          <w:p w14:paraId="5D9634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2F2ABF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通过教师讲解，了解书法鉴赏标准（</w:t>
            </w:r>
            <w:r>
              <w:rPr>
                <w:rFonts w:hint="eastAsia" w:ascii="Times New Roman" w:hAnsi="Times New Roman"/>
                <w:b/>
                <w:szCs w:val="24"/>
                <w:lang w:val="en-US" w:eastAsia="zh-CN"/>
              </w:rPr>
              <w:t>二</w:t>
            </w:r>
            <w:r>
              <w:rPr>
                <w:rFonts w:hint="eastAsia" w:ascii="Times New Roman" w:hAnsi="Times New Roman"/>
                <w:b/>
                <w:szCs w:val="24"/>
              </w:rPr>
              <w:t>）。</w:t>
            </w:r>
          </w:p>
        </w:tc>
      </w:tr>
      <w:tr w14:paraId="49976D9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2A8F4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F3F1E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DA01B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23F48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书法鉴赏标准（</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，让学生知道人文就是人类文化中的先进部分和核心部分，即先进的价值观及其规范。</w:t>
            </w:r>
          </w:p>
        </w:tc>
        <w:tc>
          <w:tcPr>
            <w:tcW w:w="1366" w:type="dxa"/>
            <w:tcBorders>
              <w:top w:val="single" w:color="auto" w:sz="4" w:space="0"/>
              <w:left w:val="single" w:color="auto" w:sz="4" w:space="0"/>
              <w:bottom w:val="double" w:color="auto" w:sz="4" w:space="0"/>
              <w:right w:val="single" w:color="auto" w:sz="4" w:space="0"/>
            </w:tcBorders>
            <w:vAlign w:val="center"/>
          </w:tcPr>
          <w:p w14:paraId="7F9835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870363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CE42B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95A39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5172C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简述书法鉴赏人文标准。</w:t>
            </w:r>
          </w:p>
        </w:tc>
        <w:tc>
          <w:tcPr>
            <w:tcW w:w="1366" w:type="dxa"/>
            <w:tcBorders>
              <w:top w:val="single" w:color="auto" w:sz="4" w:space="0"/>
              <w:left w:val="single" w:color="auto" w:sz="4" w:space="0"/>
              <w:bottom w:val="double" w:color="auto" w:sz="4" w:space="0"/>
              <w:right w:val="single" w:color="auto" w:sz="4" w:space="0"/>
            </w:tcBorders>
            <w:vAlign w:val="center"/>
          </w:tcPr>
          <w:p w14:paraId="5D96C6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2FEF718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B0D89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B9BE1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60A797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展示书法鉴赏方法</w:t>
            </w:r>
            <w:r>
              <w:rPr>
                <w:rFonts w:hint="eastAsia" w:ascii="宋体" w:hAnsi="宋体" w:cs="宋体"/>
                <w:b w:val="0"/>
                <w:bCs/>
                <w:color w:val="C00000"/>
                <w:kern w:val="2"/>
                <w:sz w:val="21"/>
                <w:szCs w:val="21"/>
                <w:lang w:val="en-US" w:eastAsia="zh-CN" w:bidi="ar"/>
              </w:rPr>
              <w:t>（一）</w:t>
            </w:r>
          </w:p>
          <w:p w14:paraId="6770E8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一、宏观把握</w:t>
            </w:r>
          </w:p>
          <w:p w14:paraId="3EE68C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“书法艺术，通俗地说是字的美。这里面包含了两层意思：一是字（可识），一是美（艺术，可鉴赏）。”（陈振濂《书法美学》，山西人民美术出版社，2000 年版，第 104 页）</w:t>
            </w:r>
          </w:p>
          <w:p w14:paraId="760001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鉴赏一幅书法作品，首先要观其大略，对其有个初步印象，具体包括哪种书体、什么内容、何种风格等，对其艺术水平有个初步判断。如果文字错讹，内容低俗，技法生疏，风格可厌，就没有进一步鉴赏的必要了。反之，如果文字正确，内容可读，笔墨技巧高妙，风格传承有序，就可以进入下一步——仔细品评了。这就好比我们看一个人，首先看他的性别、个头、衣着、举止，对他就有个初步印象，再仔细观察。</w:t>
            </w:r>
          </w:p>
          <w:p w14:paraId="067264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二、微观分析</w:t>
            </w:r>
          </w:p>
          <w:p w14:paraId="1C31EB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朝书法家文征明的曾孙文震亨在《长物志·论书》中说：“观古法书，当澄心定虑，先观用笔结体、精神照应；次观人为天巧；自然强作，次考古今跋尾、相传来历；次辨收藏印识、纸色绢素。或得结构而不得锋芒者，模本也；得笔意而不得位置者，临本也；笔势不联属，字形如算子者，集书也；形迹虽存，而真彩神气索然者，双钩也。又古人用墨，无论燥润肥瘦，俱透入纸素。后人伪作，墨浮而易辨。”这段话主要讲的是鉴定古代书法作品，但是对我们今人鉴赏书法作品也有很大的启发。在宏观把握的基础上，我们要仔细观察分析书法作品的笔画、结构、风格，还有纸张、印章、墨色等等，甚至可以把作品翻过来看看纸张反面的墨色，以便深入了解作品的全貌和细节，对其做出准确的鉴赏。</w:t>
            </w:r>
          </w:p>
          <w:p w14:paraId="3A4E9E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比如，下面这个“薄”字，出自唐朝孙过庭《书谱》。你能看出它的笔画的问题吗？</w:t>
            </w:r>
          </w:p>
          <w:p w14:paraId="32B611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200785" cy="1637030"/>
                  <wp:effectExtent l="0" t="0" r="18415" b="1397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1200785" cy="1637030"/>
                          </a:xfrm>
                          <a:prstGeom prst="rect">
                            <a:avLst/>
                          </a:prstGeom>
                          <a:noFill/>
                          <a:ln>
                            <a:noFill/>
                          </a:ln>
                        </pic:spPr>
                      </pic:pic>
                    </a:graphicData>
                  </a:graphic>
                </wp:inline>
              </w:drawing>
            </w:r>
          </w:p>
          <w:p w14:paraId="674DDB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看不出来？我加上三个圆圈提示一下：</w:t>
            </w:r>
          </w:p>
          <w:p w14:paraId="570DEF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216025" cy="1695450"/>
                  <wp:effectExtent l="0" t="0" r="3175" b="635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9"/>
                          <a:stretch>
                            <a:fillRect/>
                          </a:stretch>
                        </pic:blipFill>
                        <pic:spPr>
                          <a:xfrm>
                            <a:off x="0" y="0"/>
                            <a:ext cx="1216025" cy="1695450"/>
                          </a:xfrm>
                          <a:prstGeom prst="rect">
                            <a:avLst/>
                          </a:prstGeom>
                          <a:noFill/>
                          <a:ln>
                            <a:noFill/>
                          </a:ln>
                        </pic:spPr>
                      </pic:pic>
                    </a:graphicData>
                  </a:graphic>
                </wp:inline>
              </w:drawing>
            </w:r>
          </w:p>
          <w:p w14:paraId="0E98BE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你会发现圆圈内的笔画有突然变粗，然后又变细的现象。</w:t>
            </w:r>
          </w:p>
          <w:p w14:paraId="50D180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我再用一根白线把三个圆圈的中心连起来：</w:t>
            </w:r>
          </w:p>
          <w:p w14:paraId="0FB8C7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281430" cy="1761490"/>
                  <wp:effectExtent l="0" t="0" r="13970" b="1651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0"/>
                          <a:stretch>
                            <a:fillRect/>
                          </a:stretch>
                        </pic:blipFill>
                        <pic:spPr>
                          <a:xfrm>
                            <a:off x="0" y="0"/>
                            <a:ext cx="1281430" cy="1761490"/>
                          </a:xfrm>
                          <a:prstGeom prst="rect">
                            <a:avLst/>
                          </a:prstGeom>
                          <a:noFill/>
                          <a:ln>
                            <a:noFill/>
                          </a:ln>
                        </pic:spPr>
                      </pic:pic>
                    </a:graphicData>
                  </a:graphic>
                </wp:inline>
              </w:drawing>
            </w:r>
          </w:p>
          <w:p w14:paraId="65FAC0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原来孙过庭在撰写《书谱》的时候刚刚丢掉官职，没有收入，寄住在一个小旅馆里，所用纸张有折痕，所以用毛笔蘸墨书写时，写到折痕处笔画就会突然变粗，然后突然变细。有人曾发表文章宣称这是孙过庭独创的“节笔法”，也就是把一个笔画分成几节来书写。此论一出，马上被更多学者否定。这件事启示我们，一定要广泛学习，细致观察，深入研究，才能得出正确的结论。</w:t>
            </w:r>
          </w:p>
          <w:p w14:paraId="22AAAE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22E4C2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通过教师讲解，了解书法鉴赏方法（一）。</w:t>
            </w:r>
          </w:p>
        </w:tc>
      </w:tr>
      <w:tr w14:paraId="4A5E743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29451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194B5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2A7C1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0FB8C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书法鉴赏方法（一）</w:t>
            </w:r>
            <w:r>
              <w:rPr>
                <w:rFonts w:hint="eastAsia" w:ascii="宋体" w:hAnsi="宋体" w:cs="宋体"/>
                <w:b/>
                <w:bCs w:val="0"/>
                <w:kern w:val="0"/>
                <w:sz w:val="21"/>
                <w:szCs w:val="21"/>
                <w:lang w:val="en-US" w:eastAsia="zh-CN" w:bidi="ar"/>
              </w:rPr>
              <w:t>，让学生知道书法鉴赏方法中的宏观把握和微观分析</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B1B9D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7A98B7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36EFF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A23D8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A3396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简述书法鉴赏的微观分析。</w:t>
            </w:r>
          </w:p>
        </w:tc>
        <w:tc>
          <w:tcPr>
            <w:tcW w:w="1366" w:type="dxa"/>
            <w:tcBorders>
              <w:top w:val="single" w:color="auto" w:sz="4" w:space="0"/>
              <w:left w:val="single" w:color="auto" w:sz="4" w:space="0"/>
              <w:bottom w:val="double" w:color="auto" w:sz="4" w:space="0"/>
              <w:right w:val="single" w:color="auto" w:sz="4" w:space="0"/>
            </w:tcBorders>
            <w:vAlign w:val="center"/>
          </w:tcPr>
          <w:p w14:paraId="5490BD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F8F754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D9B7C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6B4C7A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81F94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展示书法鉴赏方法（</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0BF446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三、情感体悟</w:t>
            </w:r>
          </w:p>
          <w:p w14:paraId="414E5D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“中国书法是抒情的。每一件精美的书法作品都曲折地反映出书法家、书写者的胸怀、禀赋与情操，抒发着书家的喜怒哀忧思惊恐种种情感。”（钟明善《书法欣赏》，西安交通大学出版社，2003 年版，第13 页）</w:t>
            </w:r>
          </w:p>
          <w:p w14:paraId="2C1314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为此，我们在鉴赏书法作品时，要努力透过表面的形象，去体悟书写者的情绪、心境，理解书写者的思想感情，从而产生情感的共鸣与交融。</w:t>
            </w:r>
          </w:p>
          <w:p w14:paraId="0A803B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因如，在欣赏王羲之《快雪时晴帖》时，通过“快雪时晴佳想安善”这些字的含义，通过婉转飘逸的线条、上下贯通的行气，我们能够推想书写者当时的心情有雪后初晴的愉悦，有对受书人身康体健的祝福，有对深厚友谊的珍视，有对再次相逢的期待，从而让鉴赏者获得美好的情感体验。</w:t>
            </w:r>
          </w:p>
          <w:p w14:paraId="58A7FF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63875" cy="4243070"/>
                  <wp:effectExtent l="0" t="0" r="9525" b="2413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1"/>
                          <a:stretch>
                            <a:fillRect/>
                          </a:stretch>
                        </pic:blipFill>
                        <pic:spPr>
                          <a:xfrm>
                            <a:off x="0" y="0"/>
                            <a:ext cx="3063875" cy="4243070"/>
                          </a:xfrm>
                          <a:prstGeom prst="rect">
                            <a:avLst/>
                          </a:prstGeom>
                          <a:noFill/>
                          <a:ln>
                            <a:noFill/>
                          </a:ln>
                        </pic:spPr>
                      </pic:pic>
                    </a:graphicData>
                  </a:graphic>
                </wp:inline>
              </w:drawing>
            </w:r>
          </w:p>
          <w:p w14:paraId="03F9A9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而我们在看王羲之的《丧乱帖》时，通过文字我们可以了解到，永和十二年八月，王羲之的祖坟被北方军队毁坏。不久，王羲之的好友荀羡赶走了敌人，修复了王羲之的祖坟。</w:t>
            </w:r>
          </w:p>
          <w:p w14:paraId="3DFA2F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人是非常注重孝道的，因此对祖坟也非常敬重。王羲之的祖坟几次被毁，让他万分悲痛。虽然这次遭到破坏之后，很快就被修复，但是王羲之不能亲自到现场，只能写一封信，心情是非常沮丧的，这种沮丧渗透在字里行间：开头的“羲之顿首丧乱之极”八个字还比较工整，保持着理性的克制；“先墓再离荼毒”一句，字形就有点歪了；到了“追惟酷甚号慕摧绝”八个字，大小不一，情绪逐渐激动；“痛贯心肝”中的“肝”字已经很潦草了；“痛当奈何”几个字已经变得非常潦草，完全不顾法度，只顾抒发内心的情感；最后四行越写越快，越写越乱，像“临纸感哽”的“临”字第一笔非常粗，简直不像温文尔雅的王羲之所写，充分体现了王羲之“不知何言”的无法言说的痛苦。</w:t>
            </w:r>
          </w:p>
          <w:p w14:paraId="069C6D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EF6AF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熟悉书法鉴赏方法（二）</w:t>
            </w:r>
            <w:r>
              <w:rPr>
                <w:rFonts w:hint="eastAsia" w:ascii="Times New Roman" w:hAnsi="Times New Roman"/>
                <w:b/>
                <w:szCs w:val="24"/>
              </w:rPr>
              <w:t>。</w:t>
            </w:r>
          </w:p>
        </w:tc>
      </w:tr>
      <w:tr w14:paraId="7FDF60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96051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E6346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A9E65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9785D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书法鉴赏方法（</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，让学生知道在鉴赏书法作品时，要努力透过表面的形象，去体悟书写者的情绪、心境，理解书写者的思想感情</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8D215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2A5CBA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42B1E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D3E05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28B2C2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结合具体作品谈一谈怎样鉴赏书法作品。</w:t>
            </w:r>
          </w:p>
        </w:tc>
        <w:tc>
          <w:tcPr>
            <w:tcW w:w="1366" w:type="dxa"/>
            <w:tcBorders>
              <w:top w:val="single" w:color="auto" w:sz="4" w:space="0"/>
              <w:left w:val="single" w:color="auto" w:sz="4" w:space="0"/>
              <w:bottom w:val="double" w:color="auto" w:sz="4" w:space="0"/>
              <w:right w:val="single" w:color="auto" w:sz="4" w:space="0"/>
            </w:tcBorders>
            <w:vAlign w:val="center"/>
          </w:tcPr>
          <w:p w14:paraId="32433E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27FEF3B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3956A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0C213E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书法教学活动需要教师和学生共同来完成，需要双方互相协作，发挥各自的积极性。因此，学生不应只是消极被动地接受，而应积极主动地参与和投入。</w:t>
            </w:r>
          </w:p>
        </w:tc>
      </w:tr>
    </w:tbl>
    <w:p w14:paraId="31C76E54"/>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0002A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NhMmRjMDgxMjZlNzk2NGU2OGVkZGIyZmRmODM0NmU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777F9C9"/>
    <w:rsid w:val="3FDF52F0"/>
    <w:rsid w:val="436C72A2"/>
    <w:rsid w:val="44B33A23"/>
    <w:rsid w:val="57D72373"/>
    <w:rsid w:val="5EEFE02F"/>
    <w:rsid w:val="6759F011"/>
    <w:rsid w:val="690A0478"/>
    <w:rsid w:val="6ACE4590"/>
    <w:rsid w:val="6EFF2889"/>
    <w:rsid w:val="76FE0FF8"/>
    <w:rsid w:val="77FED8D8"/>
    <w:rsid w:val="B5AED34E"/>
    <w:rsid w:val="E5FD20F1"/>
    <w:rsid w:val="EB9BAD13"/>
    <w:rsid w:val="FBFD899D"/>
    <w:rsid w:val="FFFCE10F"/>
    <w:rsid w:val="FFFF4A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15</Pages>
  <Words>10285</Words>
  <Characters>10522</Characters>
  <Lines>1</Lines>
  <Paragraphs>1</Paragraphs>
  <TotalTime>30</TotalTime>
  <ScaleCrop>false</ScaleCrop>
  <LinksUpToDate>false</LinksUpToDate>
  <CharactersWithSpaces>10594</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嘟嘟</cp:lastModifiedBy>
  <dcterms:modified xsi:type="dcterms:W3CDTF">2024-08-01T01:57:00Z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2A1D184B0F612EC93BDC9966D068451F_43</vt:lpwstr>
  </property>
</Properties>
</file>