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5</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生活与游戏中的科学教育</w:t>
      </w:r>
    </w:p>
    <w:tbl>
      <w:tblPr>
        <w:tblStyle w:val="9"/>
        <w:tblW w:w="844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276"/>
        <w:gridCol w:w="5807"/>
        <w:gridCol w:w="1366"/>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生活与游戏中的科学教育</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rPr>
                <w:rFonts w:hint="default" w:ascii="Times New Roman" w:hAnsi="Times New Roman"/>
                <w:szCs w:val="20"/>
              </w:rPr>
            </w:pPr>
            <w:r>
              <w:rPr>
                <w:rFonts w:hint="eastAsia" w:ascii="Times New Roman" w:hAnsi="宋体"/>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777" w:hRule="atLeast"/>
          <w:jc w:val="center"/>
        </w:trPr>
        <w:tc>
          <w:tcPr>
            <w:tcW w:w="1276" w:type="dxa"/>
            <w:tcBorders>
              <w:top w:val="single" w:color="auto" w:sz="4" w:space="0"/>
              <w:left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hanging="8"/>
              <w:rPr>
                <w:rFonts w:hint="default"/>
                <w:b/>
              </w:rPr>
            </w:pPr>
            <w:r>
              <w:rPr>
                <w:rFonts w:hint="default" w:hAnsi="宋体"/>
                <w:b/>
              </w:rPr>
              <w:t>知识</w:t>
            </w:r>
            <w:r>
              <w:rPr>
                <w:rFonts w:hint="eastAsia" w:hAnsi="宋体"/>
                <w:b/>
              </w:rPr>
              <w:t>技能</w:t>
            </w:r>
            <w:r>
              <w:rPr>
                <w:rFonts w:hint="default" w:hAnsi="宋体"/>
                <w:b/>
              </w:rPr>
              <w:t>目标：</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4" w:lineRule="auto"/>
              <w:ind w:left="0" w:right="0"/>
              <w:textAlignment w:val="auto"/>
              <w:rPr>
                <w:rFonts w:hint="eastAsia" w:ascii="Times New Roman" w:hAnsi="宋体"/>
                <w:bCs/>
                <w:szCs w:val="20"/>
              </w:rPr>
            </w:pPr>
            <w:r>
              <w:rPr>
                <w:rFonts w:hint="eastAsia" w:ascii="Times New Roman" w:hAnsi="宋体"/>
                <w:bCs/>
                <w:szCs w:val="20"/>
                <w:lang w:val="en-US" w:eastAsia="zh-CN"/>
              </w:rPr>
              <w:t xml:space="preserve">1. 理解在一日生活中渗透学前儿童科学教育的价值。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4" w:lineRule="auto"/>
              <w:ind w:left="0" w:right="0"/>
              <w:textAlignment w:val="auto"/>
              <w:rPr>
                <w:rFonts w:hint="eastAsia" w:ascii="Times New Roman" w:hAnsi="宋体"/>
                <w:bCs/>
                <w:szCs w:val="20"/>
              </w:rPr>
            </w:pPr>
            <w:r>
              <w:rPr>
                <w:rFonts w:hint="default" w:ascii="Times New Roman" w:hAnsi="宋体"/>
                <w:bCs/>
                <w:szCs w:val="20"/>
                <w:lang w:val="en-US" w:eastAsia="zh-CN"/>
              </w:rPr>
              <w:t>2. 理解自主游戏活动中学前儿童科学教育的特点与价值。</w:t>
            </w:r>
          </w:p>
          <w:p>
            <w:pPr>
              <w:keepNext w:val="0"/>
              <w:keepLines w:val="0"/>
              <w:suppressLineNumbers w:val="0"/>
              <w:spacing w:before="0" w:beforeAutospacing="0" w:after="0" w:afterAutospacing="0" w:line="264"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pPr>
              <w:keepNext w:val="0"/>
              <w:keepLines w:val="0"/>
              <w:widowControl/>
              <w:suppressLineNumbers w:val="0"/>
              <w:spacing w:before="0" w:beforeAutospacing="0" w:after="0" w:afterAutospacing="0"/>
              <w:ind w:left="0" w:right="0" w:firstLine="420" w:firstLineChars="200"/>
              <w:jc w:val="left"/>
              <w:rPr>
                <w:rFonts w:hint="eastAsia" w:ascii="Times New Roman" w:hAnsi="宋体"/>
                <w:bCs/>
                <w:szCs w:val="20"/>
              </w:rPr>
            </w:pPr>
            <w:r>
              <w:rPr>
                <w:rFonts w:hint="eastAsia" w:ascii="Times New Roman" w:hAnsi="宋体"/>
                <w:bCs/>
                <w:szCs w:val="20"/>
              </w:rPr>
              <w:t>让学生通过学习</w:t>
            </w:r>
            <w:r>
              <w:rPr>
                <w:rFonts w:hint="eastAsia" w:ascii="Times New Roman" w:hAnsi="宋体"/>
                <w:bCs/>
                <w:szCs w:val="20"/>
                <w:lang w:eastAsia="zh-CN"/>
              </w:rPr>
              <w:t>生活与游戏中的科学教育</w:t>
            </w:r>
            <w:r>
              <w:rPr>
                <w:rFonts w:hint="eastAsia" w:ascii="Times New Roman" w:hAnsi="宋体"/>
                <w:bCs/>
                <w:szCs w:val="20"/>
              </w:rPr>
              <w:t>，</w:t>
            </w:r>
            <w:r>
              <w:rPr>
                <w:rFonts w:hint="eastAsia" w:ascii="Times New Roman" w:hAnsi="宋体"/>
                <w:bCs/>
                <w:szCs w:val="20"/>
                <w:lang w:val="en-US" w:eastAsia="zh-CN"/>
              </w:rPr>
              <w:t>珍视生活和游戏在学前儿童科学教育中的独特价值，形成在生活和游戏中渗透</w:t>
            </w:r>
            <w:r>
              <w:rPr>
                <w:rFonts w:hint="default" w:ascii="Times New Roman" w:hAnsi="宋体"/>
                <w:bCs/>
                <w:szCs w:val="20"/>
                <w:lang w:val="en-US" w:eastAsia="zh-CN"/>
              </w:rPr>
              <w:t>科学教育的意识，能够鼓励幼儿在生活和游戏中探究科学，能够敏感地发现生活和游戏中的科学教育的契机，并给予幼儿支持。</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64" w:lineRule="auto"/>
              <w:ind w:left="-6" w:right="0" w:firstLine="420" w:firstLineChars="200"/>
              <w:textAlignment w:val="auto"/>
              <w:rPr>
                <w:rFonts w:hint="default" w:ascii="Times New Roman" w:hAnsi="Times New Roman"/>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left"/>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lang w:val="en-US" w:eastAsia="zh-CN"/>
              </w:rPr>
              <w:t>环境创设与科学教育活动指导</w:t>
            </w:r>
          </w:p>
          <w:p>
            <w:pPr>
              <w:keepNext w:val="0"/>
              <w:keepLines w:val="0"/>
              <w:widowControl/>
              <w:suppressLineNumbers w:val="0"/>
              <w:spacing w:before="0" w:beforeAutospacing="0" w:after="0" w:afterAutospacing="0"/>
              <w:ind w:left="0" w:right="0"/>
              <w:jc w:val="left"/>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lang w:val="en-US" w:eastAsia="zh-CN"/>
              </w:rPr>
              <w:t>科</w:t>
            </w:r>
            <w:r>
              <w:rPr>
                <w:rFonts w:hint="default" w:ascii="宋体" w:hAnsi="宋体" w:cs="宋体"/>
                <w:kern w:val="0"/>
                <w:lang w:val="en-US" w:eastAsia="zh-CN"/>
              </w:rPr>
              <w:t>学探究的实施策略</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rPr>
                <w:rFonts w:hint="default" w:ascii="Times New Roman" w:hAnsi="Times New Roman"/>
                <w:szCs w:val="20"/>
              </w:rPr>
            </w:pPr>
            <w:r>
              <w:rPr>
                <w:rFonts w:hint="eastAsia" w:ascii="Times New Roman" w:hAnsi="宋体"/>
                <w:szCs w:val="20"/>
              </w:rPr>
              <w:t>讲授法、问答法、讨论法</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pPr>
              <w:keepNext w:val="0"/>
              <w:keepLines w:val="0"/>
              <w:suppressLineNumbers w:val="0"/>
              <w:spacing w:before="0" w:beforeAutospacing="0" w:after="0" w:afterAutospacing="0" w:line="264"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pPr>
              <w:keepNext w:val="0"/>
              <w:keepLines w:val="0"/>
              <w:suppressLineNumbers w:val="0"/>
              <w:spacing w:before="0" w:beforeAutospacing="0" w:after="0" w:afterAutospacing="0" w:line="264"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pPr>
              <w:keepNext w:val="0"/>
              <w:keepLines w:val="0"/>
              <w:suppressLineNumbers w:val="0"/>
              <w:spacing w:before="0" w:beforeAutospacing="0" w:after="0" w:afterAutospacing="0" w:line="264"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9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left"/>
              <w:rPr>
                <w:rFonts w:hint="eastAsia" w:ascii="宋体" w:hAnsi="宋体" w:eastAsia="宋体" w:cs="宋体"/>
                <w:b w:val="0"/>
                <w:bCs/>
                <w:color w:val="C00000"/>
                <w:kern w:val="2"/>
                <w:sz w:val="21"/>
                <w:szCs w:val="21"/>
                <w:lang w:val="en-US" w:eastAsia="zh-CN" w:bidi="ar"/>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展示在一日生活中渗透科学教（一）</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对于幼儿来说，科学就是他们每天所做的事。而且，在一日生活中，幼儿对周围世界的好奇和疑问无时无刻不在发生。因此，幼儿科学教育应更多地在一日生活中随机发生。要敏锐地察觉到幼儿随时出现的探究兴趣和关注的事物，生成系列的不断深入的探究活动或短时间内可以完成的随机教育活动。这也是幼儿阶段的科学教育与小学阶段的一个重要的不同之处。</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导入案例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番茄保卫战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随着天气渐渐变热，种植园里种的番茄开始渐渐变红了，其中有一个特别大，孩子们每天都要去看一看。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一天，当孩子们再次来到番茄地，突然大叫起来：“不好啦，我们的大番茄被偷吃啦！”我凑近一看，原本圆圆的大红番茄，只剩下了半个！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孩子们看着这个只剩一半的大番茄，有的皱起了眉头，有的伤心了起来。这时，康康问道：“那到底是谁偷吃了大番茄呢？”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冉冉说：“可能是小虫子吧！”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雯雯质疑道：“昨天下午还好好的，小虫子小，不可能在这么短的时间内吃掉大半只番茄的！”冉冉听完点点头感觉有道理。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浩浩说：“现在天气这么热，会不会是蚊子来偷吃的呀？”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冉冉质疑道：“蚊子又没有嘴巴，大番茄的皮这么厚，不可能吃得掉哒！”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“那会不会是野猫偷吃的呀？我有时候会看到野猫在我们番茄地边睡觉的！”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睿睿说道。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康康质疑道：“如果是野猫，那地上一定会有它来过的脚印或痕迹！”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这时，我给了他们一个小小的线索：“你们仔细观察这只番茄被咬过的口子，看看像是谁咬的呢？”欣欣说：“这个口子有点像小齿轮，这个小动物的嘴巴一定是尖尖的！”浩浩说：“我知道了，一定是小鸟来偷吃的，因为小鸟的嘴巴就是尖尖的！”瑶瑶说：“我也觉得是小鸟，因为小鸟又小又轻，所以泥土里没有留下任何痕迹！”孩子们纷纷表示同意，都认为是小鸟偷吃了番茄。</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到底是不是小鸟偷吃了大番茄？怎么才能保护剩下的番茄不被偷吃呢？孩子们开始了一场“番茄保卫战”……</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对学前儿童来说，生活中处处充满了科学问题。这些讨论充满了天真烂漫的童言稚语，充满了令人捧腹的奇思妙想，也充满了他们自身生活经验的迁移和延伸。 也许他们得出的结论违背了科学的基本常识，但却蕴含着某些合理的思维推理方式和认真思考问题、积极寻求答案的科学态度。在幼儿在园一日生活的各个环节中随时渗透科学教育，是学前儿童科学教育的重要途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（案例由上海市闵行区华漕镇中心幼儿园侯惠林老师提供，编者对案例有删减和改写 )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除了幼儿园中专门进行的科学教育活动外，在幼儿在园一日生活中、在其他各个领域的教育活动中、在各类形式的活动中，处处都有科学教育的契机。随着幼儿园课程改革的不断深入，整合的理念正不断地为广大幼儿园和教师所接受。在这一理念的指引下，教师需要发现并把握这些机会，这种常态情境下偶发的、随机的、目的性并不是那么明确的科学教育，在让幼儿的科学教育更加多元的同时能够产生更多意想不到的效果。</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的生活与科学教育有着天然的密切关系，我国学前教育文件中都有明确的表述。《幼儿园教育指导纲要（试行）》指出：“科学教育应密切联系幼儿的实际生活进行，利用身边的事物与现象作为科学探索的对象。”《3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 xml:space="preserve">6岁儿童学习与发展指南》指出：“充分利用自然和实际生活机会，引导幼儿通过观察、比较、操作、实验等方法，学习发现问题、分析问题和解决问题。”此外，无论是约翰·杜威的“教育即生活”，还是陶行知的“生活即教育”，都将儿童的生活与教育紧紧地联系在了一起。可以说，在幼儿科学教育活动中，生活也是关键词之一。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《幼儿园教师专业标准（试行）》中要求教师要“合理安排和组织一日生活的各个环节，将教育灵活地渗透到一日生活中。” “充分利用各种教育契机，对幼儿进行随机教育。” 结合本项目特点，幼儿园教师应形成在生活和游戏中渗透科学教育的意识，鼓励幼儿在生活和游戏中探究科学，能够敏感地发现生活和游戏中的科学教育的契机，并给予幼儿支持。同时，教师要掌握一日生活中与儿童科学教育密切相关的自然角、种植园、饲养区、天气栏等的环境创设与科学教育活动指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职业技能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一、一日生活与儿童的科学教育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（一）幼儿园一日生活的含义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一日生活是幼儿在园一天的全部经历，是幼儿生命充实与展现的历程，是“个体在参与、体验与创造中，利用环境自我更新的历程”。 A 一日生活的内容就是幼儿在园的全部生活，包括了幼儿从入园到离园之间经历的所有环节和参与的一切活动。因此，除了吃、喝、拉、撒、睡、盥洗等幼儿生活方面的内容，一日生活还包含了幼儿参与的游戏、运动、学习等各种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当前，珍视幼儿生活的价值已成为世界学前教育的共识；追求幼儿当下的生活质量，为幼儿未来的生活打下良好的基础，已成为世界学前教育的共同价值观；尊重幼儿的生活，将之视为幼教质量的核心，是以“幼儿为本”的幼儿教育的基本特征，也是当今世界幼儿教育的普适性追求。</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（二）一日生活的各个环节都蕴含着科学教育的契机</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幼儿的学习与发展是在一日生活中进行的，这是幼儿园教育区别于其他学段教育的一个显著特点。就学前儿童科学教育而言，幼儿在园一日生活的各个环节都蕴含着丰富的科学教育契机。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例如，在餐点、饮水、如厕、盥洗、午睡等生活环节，幼儿能更好地认识自己的身体；能认识各种食物的特征，初步了解其营养价值；能感受水的冷暖和不同的流速特点；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能感知和体验天气对自己生活和活动的影响；能感知和发现不同季节的特点，体验季节对动植物和人的影响；能初步了解人们的生活与自然环境的密切关系，知道尊重和珍惜生命；等等。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又如，在户外活动环节，幼儿能感知和发现物体和材料的软硬、光滑和粗糙等特性；能感知和体验天气、不同季节的特点，发现对自己生活和活动的影响；能感知和发现简单的物理现象，如物体形态或物质变化等；能发现常见物体的结构与功能之间的关系；等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再如，在各个活动的转换环节，幼儿能动手动脑探索物体和材料，寻找问题的答案，体验探究的快乐；能用多种感官或动作去探索物体，关注动作所产生的结果；能对事物或现象进行观察比较，发现其相同与不同；能发现并描述不同种类物体的特征或某个事物前后的变化；能用数字、图画、图表或其他符号进行记录，形成初步的探究能力；等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知识链接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偶发性科学活动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偶发性科学活动（accidental science activity）是由周围环境中突发科学现象、事物或有趣情景而引起幼儿的好奇心，促使幼儿主动参与探索的一种科学活动。偶发性科学活动内容广泛、没有固定的时间、地点，它是幼儿最喜爱、最能引起幼儿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兴趣、最能体现幼儿个性特点的科学活动。教师在偶发性科学活动中，应积极支持并积极参与到幼儿的活动中，以自己的模范行为激励幼儿对科学的敏感性与热情。</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下面是由教室里的一个光点引发的科学教育活动，教师机智地抓住了幼儿在园一日生活中转瞬即逝的教育契机，将幼儿的好奇心和探究兴趣转化为一次有意义的主动探究活动。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典型案例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小光点的秘密（节选）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●小光点从哪里来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自由活动时间，孩子们正在和同伴玩耍。突然，室内的墙壁、房顶上出现了一个晃动的小光点。孩子们的注意力马上被这个忽隐忽现的小光点吸引住了，他们为自己的发现感到兴奋而惊奇，讨论起来。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硕硕：“这是什么呀？哪来的？”昕昕：“看，这个小点子在动！”笑笑：“呀，快看快看它跑过去了！”珺珺：“我觉得它像太阳一样亮。”甜甜：“它怎么那么小呀，不见了。”……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突然，昕昕发现了奥秘：“我知道了，我知道了，老师的手！”听见了孩子的议论，我故意把手放在有阳光的桌上，一正一反地翻转几下，小光点也随着手的移动而忽远忽近，变换位置。孩子们也跟着学起来，边翻手边找墙上的小光点。可是，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反复几次之后，孩子们自言自语道：“怎么回事？没有呀？”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于是，他们得出结论：“老师的手能发光。” 其实，他们没有注意到我手腕上的手表。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●圆的东西会反光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二天自由活动时，小宇大声地叫起来：“看，墙上又有小光点了。”孩子们的眼睛全部往小光点的方向看去。为了引起孩子对昨日问题的延续与思考，我故意说：“咦，墙上又有小光点了，这次老师的手可没有动哦。”顺着小光点的方向，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孩子们发现了墙上的大圆镜。昕昕说：“我知道了，大镜子是圆的，亮的，肯定是大镜子发出来的光。”于是，我把挂在墙上的大圆镜摘下来，在阳光下转动了几下。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孩子们找到了光点，都高兴地去抓影子……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在一次喝水时，孩子们偶然发现，不锈钢水杯通过阳光照射可以反射出光点。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经过几次尝试后，孩子们更加“坚信”自己得出的“圆的就可以反射出光点”的结论。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●终于知道小光点从哪里来了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我并没有直接告诉孩子，而是在科学区中增加了长方形的镜子。刚开始由于操作角度不对，有些孩子用长方形镜子仍然照不出光来，他们就向我要回圆形的镜子玩，我让他们再试一试。渐渐地，他们开始注意到长方形的镜子也能反射出光点。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这与幼儿原有的认知经验产生了矛盾。在不断探索中，孩子们发现，像镜子、金属这样“光亮”的东西都能反光。</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孩子们有了这些经验后，我又提出了“为什么老师的手能反射光？”这个老问题。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一天，我又让我的手“发光”了。孩子们终于看到了真相，高兴地大叫：“原来是老师的手表在反光！”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（案例由上海市闵行区晶华坊幼儿园赵傅烨提供）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（三）将科学教育融入幼儿的一日生活中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有着天生的好奇心，它是幼儿探索自己身体和外部世界的起点，也是科学探索的起点。当然，这种好奇心不只是出现在专门的科学教育活动中，在幼儿生活的每时每刻都会出现。他们总是不停地问“为什么”，在幼儿的“十万个为什么”中，一大部分都与科学相关。因此，我们要善于发现、呵护幼儿的好奇心，并进行适当的指导，将科学教育融入幼儿的一日生活中。总的来说，需要把握以下几点。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创设激发幼儿科学探索的教育环境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环境的概念较为广泛，科学教育环境既包括物质环境，也包括心理环境；既包括为幼儿创设的科学活动区及材料，也包括科学教育的目的性和指向性不是这么强的常规环境。科学活动区及材料在项目四已经有详细的介绍，而心理环境更多的是在与教师等他人互动的过程中形成的，将在后面的两点中进行分析，因此，这里所讲的环境主要是在幼儿园中作为隐性课程存在的、能对幼儿科学探索行为发生潜在影响的科学教育环境。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主要包括自然环境和人工环境两个方面。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（1）自然环境。主要是指幼儿园户外的花草树木、沙石水土等，这些不仅可以美化环境、净化空气、挡风避雨等，它们也蕴含着科学教育功能（图 5-1）。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园花草树木的选择要在幼儿园所在地区的自然环境、气候特点以及幼儿园户外场地大小的基础上，考虑多样性，让幼儿每天都能感受到自然植物的不同特征。如植物的高低（高大的树木和低矮的灌木）、植物表皮纹路的不同（如树木和竹子）、叶子的形状和大小不同（阔叶、针叶、圆形、手形等各种形状）、冬天是否落叶（常绿植物和落叶植物）、开花的季节不同、花的颜色形状不同（如春天开放的迎春花、桃花，夏天开放的牵牛花、太阳花，秋天开放的桂花、菊花，冬天开放的腊梅，多季节开放的月季等）、结的果实（桃树、橘子树、梨树）等。</w:t>
            </w:r>
          </w:p>
          <w:p>
            <w:pPr>
              <w:keepNext w:val="0"/>
              <w:keepLines w:val="0"/>
              <w:widowControl/>
              <w:suppressLineNumbers w:val="0"/>
              <w:spacing w:before="0" w:beforeAutospacing="0" w:after="0" w:afterAutospacing="0"/>
              <w:ind w:left="0" w:right="0"/>
              <w:jc w:val="left"/>
              <w:rPr>
                <w:rFonts w:hint="eastAsia" w:eastAsia="宋体"/>
                <w:lang w:eastAsia="zh-CN"/>
              </w:rPr>
            </w:pPr>
            <w:r>
              <w:rPr>
                <w:rFonts w:hint="eastAsia" w:eastAsia="宋体"/>
                <w:lang w:eastAsia="zh-CN"/>
              </w:rPr>
              <w:drawing>
                <wp:inline distT="0" distB="0" distL="114300" distR="114300">
                  <wp:extent cx="3545205" cy="2614295"/>
                  <wp:effectExtent l="0" t="0" r="5715" b="6985"/>
                  <wp:docPr id="1" name="图片 1" descr="9cd7fce09ab89d3cec2421722269f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cd7fce09ab89d3cec2421722269f4a"/>
                          <pic:cNvPicPr>
                            <a:picLocks noChangeAspect="1"/>
                          </pic:cNvPicPr>
                        </pic:nvPicPr>
                        <pic:blipFill>
                          <a:blip r:embed="rId4"/>
                          <a:stretch>
                            <a:fillRect/>
                          </a:stretch>
                        </pic:blipFill>
                        <pic:spPr>
                          <a:xfrm>
                            <a:off x="0" y="0"/>
                            <a:ext cx="3545205" cy="2614295"/>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园可以在户外设计一些不同材质的地面和道路，如泥地、鹅卵石路、碎石路、砖头路、木头路等，这些让幼儿在日常的散步中即能感受不同物质的物理特性。幼儿园还可以设置几面倾斜度不一的小山坡，让幼儿在运动中感受斜坡和力的关系。在条件允许下，幼儿园可以综合创设更加多样的模拟自然环境，如带有沙滩的小池塘，池塘的面积不需要很大，浅浅的即可，池塘里可以放些大石头，种一些水草、低矮的芦苇等水生湿地植物；池塘边上也可以设置一些石头，将池塘和有平缓坡度的沙滩连在一起，沙滩再与草地连在一起；池塘上面可以建一座小桥，有一定长度的池塘一边可以建一座小型的假山，将水流引到假山上再流到池塘里。幼儿可以在池塘的四周运动、散步，甚至玩沙玩水，让生活在城市中的幼儿有更多接触自然的机会。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课程思政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党的十八大以来，把生态文明建设放到了更加突出的位置。习近平总书记指出：纵观世界发展史，保护生态环境就是保护生产力，改善生态环境就是发展生产力。</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良好生态环境是最公平的公共产品，是最普惠的民生福祉。对人的生存来说，金山银山固然重要，但绿水青山是人民幸福生活的重要内容，是金钱不能代替的。特别是经历了新冠肺炎疫情之后，更应该强化生态文明的意识，并将其传递给幼儿。</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2）人工环境。主要是指幼儿园利用室内的门厅、走廊、楼梯等空间创设的与科学教育相关的图片、文字、墙饰等，让幼儿在不知不觉中接受科学的熏陶，还可以进行一定的互动操作。这类环境主要包括科学墙、科学长廊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科学墙一般布置在幼儿的门厅位置，在科学特色的幼儿园中较为常见，主要的目的是向全体教师、家长、幼儿及来宾倡导幼儿园的科学教育理念。内容包括幼儿园科学教育方面理念性的口号、科学教育的内容、科学教育的各种活动以及取得的成效等，以展示为主。当然，科学墙也要体现与幼儿的互动性，如可以在不同阶段设立问题墙（收集幼儿在生活中的小问题，采用问答的形式解决幼儿心目中的疑惑）、科学大幻想（幼儿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各种科学的猜测、幻想等）、科学小发现（展示幼儿在生活中的科学发现）、亲子科学实验（幼儿在家与家长共同进行的科学实验）等，形式可以灵活多样，吸引更多幼儿、家长、教师的参与和关注。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科学长廊可以设置在过道、走廊、楼梯等不同的空间位置，其目的主要是对幼儿科学情感和态度的熏陶。它与幼儿园的科学专用活动室不一样，科学长廊设在公共通道里，不可能让大量的幼儿长时间地进行探索，因此，科学长廊主要以展示和简单的操作为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科学长廊的内容可以包括：①科学故事类（如爱迪生、爱因斯坦、钱学森等中外著名科学家的故事，包括他们幼年时代的故事，对幼儿来说更具有感染力；如曹冲称象、司马光砸缸等著名的传统科学故事）。②科学绘本、童话故事类（展示与科学相关的绘本、故事等，如小蝌蚪找妈妈等）。③科学知识类（将相关的科学知识以图画等形式展示，如介绍动物知识的“动物之最”、介绍水循环的“水的旅行”等）。④科技进步类（介 绍我国或世界最新的、具有重大影响力的科学事件，如神舟十号、天宫一号、太空授课、辽宁号航空母舰等）。⑤科技与幼儿生活关系类（如保护水资源、垃圾分类、电池回收等环保理念与做法的宣传，科技产品为我们生活带来的便利等）。⑥科学探索类（主要是材料固定的、操作比较简单的蕴含科学原理的操作材料，如探索齿轮转动或小球沿斜坡滚动的材料，或者墙上固定一个体积较大的温度计，幼儿可以在读数后于旁边的图表上标记）。当然，这些内容不只是以图片和文字的形式简单地张贴（即使以图文的形式也要考虑其趣味性），更要思考环境能否与幼儿互动起来，没有互动，成人创设的环境将没有任何教育意义。这种互动可以通过如回答小问题、幼儿以插卡的方式为故事安排顺序（图片顺序不固定）等方式来进行。</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上海市闵行区天恒名都幼儿园地处“航天城”区域，家长多从事航天相关工作，幼儿园形成了具有“航天科技”特色的课程，在环境中也多体现航空航天相关的内容（图 5-2 至图 5-5）。</w:t>
            </w:r>
          </w:p>
          <w:p>
            <w:pPr>
              <w:keepNext w:val="0"/>
              <w:keepLines w:val="0"/>
              <w:widowControl/>
              <w:suppressLineNumbers w:val="0"/>
              <w:spacing w:before="0" w:beforeAutospacing="0" w:after="0" w:afterAutospacing="0"/>
              <w:ind w:left="0" w:right="0"/>
              <w:jc w:val="left"/>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3546475" cy="3314700"/>
                  <wp:effectExtent l="0" t="0" r="4445" b="7620"/>
                  <wp:docPr id="2" name="图片 2" descr="e16ef2085c21c9dd5f3472886212a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16ef2085c21c9dd5f3472886212ad3"/>
                          <pic:cNvPicPr>
                            <a:picLocks noChangeAspect="1"/>
                          </pic:cNvPicPr>
                        </pic:nvPicPr>
                        <pic:blipFill>
                          <a:blip r:embed="rId5"/>
                          <a:stretch>
                            <a:fillRect/>
                          </a:stretch>
                        </pic:blipFill>
                        <pic:spPr>
                          <a:xfrm>
                            <a:off x="0" y="0"/>
                            <a:ext cx="3546475" cy="331470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上海市闵行区华漕镇中心幼儿园在幼儿园的公共走廊中创设了可以供幼儿操作探索的科学环境（图 5-6 至图 5-9）。</w:t>
            </w:r>
          </w:p>
          <w:p>
            <w:pPr>
              <w:keepNext w:val="0"/>
              <w:keepLines w:val="0"/>
              <w:widowControl/>
              <w:suppressLineNumbers w:val="0"/>
              <w:spacing w:before="0" w:beforeAutospacing="0" w:after="0" w:afterAutospacing="0"/>
              <w:ind w:left="0" w:right="0"/>
              <w:jc w:val="left"/>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3548380" cy="1416050"/>
                  <wp:effectExtent l="0" t="0" r="2540" b="1270"/>
                  <wp:docPr id="3" name="图片 3" descr="29009c89a8973bd66fa016d067be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9009c89a8973bd66fa016d067be603"/>
                          <pic:cNvPicPr>
                            <a:picLocks noChangeAspect="1"/>
                          </pic:cNvPicPr>
                        </pic:nvPicPr>
                        <pic:blipFill>
                          <a:blip r:embed="rId6"/>
                          <a:stretch>
                            <a:fillRect/>
                          </a:stretch>
                        </pic:blipFill>
                        <pic:spPr>
                          <a:xfrm>
                            <a:off x="0" y="0"/>
                            <a:ext cx="3548380" cy="1416050"/>
                          </a:xfrm>
                          <a:prstGeom prst="rect">
                            <a:avLst/>
                          </a:prstGeom>
                        </pic:spPr>
                      </pic:pic>
                    </a:graphicData>
                  </a:graphic>
                </wp:inline>
              </w:drawing>
            </w:r>
          </w:p>
          <w:p>
            <w:pPr>
              <w:keepNext w:val="0"/>
              <w:keepLines w:val="0"/>
              <w:widowControl/>
              <w:suppressLineNumbers w:val="0"/>
              <w:spacing w:before="0" w:beforeAutospacing="0" w:after="0" w:afterAutospacing="0"/>
              <w:ind w:left="0" w:right="0"/>
              <w:jc w:val="left"/>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3549015" cy="1555115"/>
                  <wp:effectExtent l="0" t="0" r="1905" b="14605"/>
                  <wp:docPr id="4" name="图片 4" descr="1ce13c93deb336ada5253e37255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ce13c93deb336ada5253e372551456"/>
                          <pic:cNvPicPr>
                            <a:picLocks noChangeAspect="1"/>
                          </pic:cNvPicPr>
                        </pic:nvPicPr>
                        <pic:blipFill>
                          <a:blip r:embed="rId7"/>
                          <a:stretch>
                            <a:fillRect/>
                          </a:stretch>
                        </pic:blipFill>
                        <pic:spPr>
                          <a:xfrm>
                            <a:off x="0" y="0"/>
                            <a:ext cx="3549015" cy="1555115"/>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引导幼儿关注生活中的科学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生活中处处蕴含着科学，作为教师，不仅是在专门的科学教育活动中指导幼儿观察科学、探索科学，在日常生活中，教师也可以在一种常态的、自然的状态下，随时随地地有目的地引导幼儿关注生活中的科学。可以是在教室里发生，如冬天玻璃窗上开始有雾了，可以及时地引导幼儿观察并问问他们为什么。可以是在室外散步的时候进行，如问问孩子：“为什么树叶会变黄落下”“为什么春天里可以看到燕子，冬天里却没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它们去哪里了”“这朵小花里有什么秘密？有几个花瓣？看看花蕊长什么样子的”。外出远足、参观、春游、秋游等更是引导幼儿观察、思考科学现象的好机会，可以一路看风景一路观察讨论，让幼儿在宽松的氛围中感受更多的直接经验。如“汽车轮胎为什么要有花纹呢？你们的鞋底有没有花纹呢？如果穿上鞋底没有花纹的鞋会怎样呢”。如冬天到公园远足，可以引导幼儿猜一猜为什么树上缠着草绳。教师可以通过语言来引导，也可以通过行为来引导，如教师看到绿化工人修剪树枝，可以要一些小段的枝干放在教室里，幼儿自然会对树皮、年轮进行一番“研究”。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要做到随时随地都能引导幼儿关注科学，教师自身对身边的科学现象、自然变化要有一定的敏感度，才能善于引导幼儿观察、发现生活中的科学，培养幼儿关注周围事物的积极情感，激发探究的兴趣，让幼儿充分感受到生活中处处有科学。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课程思政</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当前，我国科学技术发展迅速，变化日新月异，取得了举世瞩目的成就。可以及时地将我国在科学理论和应用中取得重大突破的新闻在课堂中传递给学生。同时，也可以与学生一起观看《创新中国》《国之重器》《超级工程》《创造——科技的力量》等与中国科学发展相关的纪录片。提高学生对我国科学发展的敏感性，并体现在今后的幼儿园科学教育实践中。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3. 把握科学教育的“寻常时刻”</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教师要善于在日常生活中引导幼儿关注科学，更要善于把握幼儿在一日生活中随时出现的科学教育契机。因为这实际上是师幼互动中发起主体的两个方面，教师发起的互动自然有其价值所在，但并不一定能引起幼儿的积极回应；但幼儿发起的互动，必定是他们感兴趣的现象，教师的积极回应能够产生更好的科学教育效果。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儿童的一百种语言》的作者之一，美国幼儿教育专家乔治·福门曾提出“寻常时刻”的概念。寻常时刻就是“占据儿童一天中绝大部分时间的时刻”“当一天结束时，寻常时刻就构成了儿童的生活经历”。福门认为，寻常时刻虽然很寻常、很微小，甚至很不起眼，但的确是儿童思维方式的缩影，是儿童探索事物、解决问题和建构知识的学习时刻。A 这样的时刻往往稍纵即逝，教师要有高度的科学敏感性来捕捉这些时刻。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首先，教师要善于发现寻常时刻及其科学教育的价值，当幼儿专注于观察某个事物时，当幼儿提出意想不到的问题时，当幼儿突然中断正在进行的活动注意转移时……教师应该想到是不是教育的契机来了，而不是先想到常规被打乱了、孩子调皮捣蛋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然后，教师应静静地观察幼儿的行为，判断这一寻常时刻的价值在哪里，不要置之不理，或者以简单的方式干预幼儿，让他们进入到教师预设的轨道上来，更不能指责幼儿不遵守常规，教师的批评和指责将产生消极影响，抹杀幼儿今后的探索行为。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最后，以多种行为支持幼儿的“科学发现”，如鼓励幼儿自己探究，鼓励幼儿将问题带到班级上一起讨论或回家请教家长，与幼儿一起查找资料寻找答案。当然，也可以根据需要设计成科学区活动和科学集体教学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典型案例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春天的落叶</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自由活动时，王子轩拿出一张照片，神秘地对同伴说：“你们看，有什么？”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孩子们很不以为然地回答：“地上有很多叶子。”王子轩接着问：“那你们知道这些叶子哪来的吗？”“不就是树上掉下来的吗？秋天到了，叶子就会掉了。”幼儿七嘴八舌地讨论，显示出了他们的生活经验。“这是我这个星期天在我家门口发现 的。”王子轩大声地喊着。“咦，现在不是春天吗？秋天已经过了，怎么会有落叶呢？”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我充满疑惑地表示了我的疑问。这下子，他们议论开了——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风太大了，把叶子吹下来了吧？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太阳太大了，叶子被晒干了，没黏性就掉下来了。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我觉得是被垃圾污染了，叶子掉了。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因为树要长新叶子，所以掉了。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幼儿园的树上怎么没掉叶子？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树的品种不一样，有的会掉叶子，有的不会掉叶子。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常绿树和落叶树。落叶树都会掉叶子的。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落叶树不是在秋天掉叶子吗？可是现在是春天。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孩子新的发现冲击着他们原有的认知经验，我们又可以开始新的“研究”话题了……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（案例由上海市闵行区瑞和城幼儿园张莉老师提供）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评价：在这个案例中，教师敏锐地发现幼儿在生活中的一个新发现，而且这个新发现与他们原有的“秋天树叶会从树上掉下来”的认知经验之间产生了很大的冲突。教师并没有直接告诉幼儿答案，而是通过一个提问激发了大家的讨论，并且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备进一步设计新的活动组织所有幼儿一起“研究”这一新问题。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二、自然角中的观察与照顾活动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自然角是幼儿园班级教室中专门辟作饲养小动物、栽培植物、陈列动植物样品之用的区角，是对幼儿进行自然教育，培养科学素养的一个重要途径。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（一）自然角活动的科学教育价值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培养幼儿亲近自然的积极情感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班级的自然角里，集中地投放了各种植物、小动物、种子、果实等材料，且根据季节的变换进行调整，就像一个微型的自然空间，对于幼儿（特别是生活在城市里的幼儿）来说，本来接触自然的机会不多，在自然角可以在一定程度上弥补这一不足。特别是与幼儿发生互动之后，有了联系之后的自然角让幼儿感到更加亲切。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2. 培养幼儿关爱生命的情感</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自然角，幼儿通过观察、照料动植物，可以了解生命的多样性，感受生命的细节特点，近距离地了解生命诞生、生长、繁殖和死亡的周期。亲自照料让幼儿对生命有了更加直接和深刻的认识，对生命的感情自然生发。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3. 培养幼儿科学的严谨态度和责任感</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在自然角中有各种观察、照料、实验的任务，并且幼儿要进行比较，甚至是微小变化的比较。生物变化的结论是在认真观察、实验、记录的基础上得出的，这是真正的科学工作所需要的态度和品质。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（二）自然角的创设与管理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我国地域面积广大，各地区地理特征和气候类型差异很大，适合当地气候环境的动植物种类也各不相同。因此，作为反映当地自然环境特点的幼儿园自然角的创设必定会有很大的不同，这里罗列一些原则性的创设要点。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1. 因地制宜规划自然角的位置和布局</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自然角的设置首先要考虑生物的生长需求，因此，要靠近阳光、新鲜空气、水、土壤等自然环境，一般设置在教室里向阳、有窗的一面，或者教室外向阳的走道边上，充足的阳光和新鲜的空气可以从窗户进来。至于是以阶梯式的花架、展开式还是环抱的小花园式来布置自然角，则要根据教室的空间大小和具体的活动来安排。</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2. 根据年龄特点提供自然角动植物（图 5-10 至图 5-15）</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小班自然角中的种类不宜过多、过复杂，可以选择一些常见的、生长速度较快的、变化明显的、幼儿易于观察的动植物，如特征明显、花朵硕大的花卉，个头较大的果实，生长快速的豆类发芽等。中班自然角陈列的动植物种类可以更多，同时可以提供一些外观上有一定相似的动植物，如仙人球与仙人掌、葱与蒜、橘子与橙子、蝴蝶与蛾子等，让幼儿在全面观察动植物特征的基础上进行一些比较。大班幼儿已初步具备多角度、多层次地进行观察、探究的能力。提供的材料可以成系列，如种子系列、果实的纵切面系列；可以有较长时间观察的材料，如蝌蚪的生长过程；还可以有一些实验材料，如根的吸水实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当然，同一物品对不同年龄段的幼儿也有不同的教育价值。如大蒜，小班可以让幼儿观察认识大蒜；中班则可以在教师的帮助下种植大蒜，获得有关种植的经验，加深对大蒜的认识；大班则可以引导孩子有效管理大蒜，如把大蒜瓣管理好，保存更长时间等。</w:t>
            </w:r>
          </w:p>
          <w:p>
            <w:pPr>
              <w:keepNext w:val="0"/>
              <w:keepLines w:val="0"/>
              <w:widowControl/>
              <w:suppressLineNumbers w:val="0"/>
              <w:spacing w:before="0" w:beforeAutospacing="0" w:after="0" w:afterAutospacing="0"/>
              <w:ind w:left="0" w:right="0"/>
              <w:jc w:val="left"/>
              <w:rPr>
                <w:rFonts w:hint="eastAsia" w:eastAsia="宋体"/>
                <w:lang w:eastAsia="zh-CN"/>
              </w:rPr>
            </w:pPr>
            <w:r>
              <w:rPr>
                <w:rFonts w:hint="eastAsia" w:eastAsia="宋体"/>
                <w:lang w:eastAsia="zh-CN"/>
              </w:rPr>
              <w:drawing>
                <wp:inline distT="0" distB="0" distL="114300" distR="114300">
                  <wp:extent cx="3547110" cy="3314065"/>
                  <wp:effectExtent l="0" t="0" r="3810" b="8255"/>
                  <wp:docPr id="5" name="图片 5" descr="36aa8e5d7f12cca09303e313937a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36aa8e5d7f12cca09303e313937a736"/>
                          <pic:cNvPicPr>
                            <a:picLocks noChangeAspect="1"/>
                          </pic:cNvPicPr>
                        </pic:nvPicPr>
                        <pic:blipFill>
                          <a:blip r:embed="rId8"/>
                          <a:stretch>
                            <a:fillRect/>
                          </a:stretch>
                        </pic:blipFill>
                        <pic:spPr>
                          <a:xfrm>
                            <a:off x="0" y="0"/>
                            <a:ext cx="3547110" cy="3314065"/>
                          </a:xfrm>
                          <a:prstGeom prst="rect">
                            <a:avLst/>
                          </a:prstGeom>
                        </pic:spPr>
                      </pic:pic>
                    </a:graphicData>
                  </a:graphic>
                </wp:inline>
              </w:drawing>
            </w:r>
          </w:p>
          <w:p>
            <w:pPr>
              <w:keepNext w:val="0"/>
              <w:keepLines w:val="0"/>
              <w:widowControl/>
              <w:suppressLineNumbers w:val="0"/>
              <w:spacing w:before="0" w:beforeAutospacing="0" w:after="0" w:afterAutospacing="0"/>
              <w:ind w:left="0" w:right="0"/>
              <w:jc w:val="left"/>
              <w:rPr>
                <w:rFonts w:hint="eastAsia" w:eastAsia="宋体"/>
                <w:lang w:eastAsia="zh-CN"/>
              </w:rPr>
            </w:pPr>
            <w:r>
              <w:rPr>
                <w:rFonts w:hint="eastAsia" w:eastAsia="宋体"/>
                <w:lang w:eastAsia="zh-CN"/>
              </w:rPr>
              <w:drawing>
                <wp:inline distT="0" distB="0" distL="114300" distR="114300">
                  <wp:extent cx="3549015" cy="2202815"/>
                  <wp:effectExtent l="0" t="0" r="1905" b="6985"/>
                  <wp:docPr id="6" name="图片 6" descr="ea3f271b7b8f46523ef1b644388f4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ea3f271b7b8f46523ef1b644388f4d2"/>
                          <pic:cNvPicPr>
                            <a:picLocks noChangeAspect="1"/>
                          </pic:cNvPicPr>
                        </pic:nvPicPr>
                        <pic:blipFill>
                          <a:blip r:embed="rId9"/>
                          <a:stretch>
                            <a:fillRect/>
                          </a:stretch>
                        </pic:blipFill>
                        <pic:spPr>
                          <a:xfrm>
                            <a:off x="0" y="0"/>
                            <a:ext cx="3549015" cy="2202815"/>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根据季节特点或主题变化进行调整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自然角是幼儿周围自然环境的缩影，自然需要根据气候的变化来进行调整。同时，幼儿园的许多主题是与天气相结合的，因此，自然角与活动主题的紧密结合，对于幼儿兴趣的延伸和经验的丰富有很大帮助。特别是开花、结果这些季节性很强的植物生长阶段和蝌蚪、蚕宝宝等只有在一定季节才会出现的自然现象，教师要注意把握。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4. 对动植物的特性进行简单的标识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不同的动物和植物都有各自对环境的需求，如有的植物喜阴，有的喜阳；有的植物要多浇水，有的耐旱；有的耐寒，有的需要较高的温度。如果不根据动植物的特性来照料，可能会导致其生病，甚至死亡。因此，在对自然角进行管理时，需要与幼儿一起讨论自然角中的动植物特性，并用幼儿的方式做好简单的标识，如画一滴水表示少浇水，画三滴水表示多浇水；画朵云表示要放在阴凉处，画个太阳表示要放在有阳光的地方……只有遵循了动植物的生长需求，自然角才能欣欣向荣。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5. 为幼儿提供探究动植物的工具和材料（图 5-16、图 5-17）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除了在自然角中陈列动植物实体和样品外，为了环境能与幼儿更好地互动，需要提供一些有助于幼儿活动的工具和材料：各种不同类型的浇水和换水的工具，在照料动植物的同时也感受使用不同工具盛水的不同特点；观察的工具，如放大镜；测量的工具，如刻度尺、温度计、电子秤等；记录工具，如照相机、记录的表格和笔、日历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6. 逐步提高幼儿自然角管理的参与度</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自然角不是单纯的由教师或保育员进行管理，而是要充分地引导幼儿参与管理，充分发挥幼儿的主动性，引导幼儿以主人翁的意识参与自然角的管理。如可以与幼儿一起讨论种植什么植物，饲养什么动物，由谁来照料，怎么照料等问题，一起确定自然角的公约。特别是中班以后幼儿服务能力和责任意识增强，完全可以以幼儿为主体，将其纳入值日生的服务范畴来进行自然角的管理。</w:t>
            </w:r>
          </w:p>
          <w:p>
            <w:pPr>
              <w:keepNext w:val="0"/>
              <w:keepLines w:val="0"/>
              <w:widowControl/>
              <w:suppressLineNumbers w:val="0"/>
              <w:spacing w:before="0" w:beforeAutospacing="0" w:after="0" w:afterAutospacing="0"/>
              <w:ind w:left="0" w:right="0"/>
              <w:jc w:val="left"/>
              <w:rPr>
                <w:rFonts w:hint="eastAsia" w:eastAsia="宋体"/>
                <w:lang w:eastAsia="zh-CN"/>
              </w:rPr>
            </w:pPr>
            <w:r>
              <w:rPr>
                <w:rFonts w:hint="eastAsia" w:eastAsia="宋体"/>
                <w:lang w:eastAsia="zh-CN"/>
              </w:rPr>
              <w:drawing>
                <wp:inline distT="0" distB="0" distL="114300" distR="114300">
                  <wp:extent cx="3547745" cy="1852930"/>
                  <wp:effectExtent l="0" t="0" r="3175" b="6350"/>
                  <wp:docPr id="7" name="图片 7" descr="4b6331a3a894c580067ce9cc2c663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b6331a3a894c580067ce9cc2c6635c"/>
                          <pic:cNvPicPr>
                            <a:picLocks noChangeAspect="1"/>
                          </pic:cNvPicPr>
                        </pic:nvPicPr>
                        <pic:blipFill>
                          <a:blip r:embed="rId10"/>
                          <a:stretch>
                            <a:fillRect/>
                          </a:stretch>
                        </pic:blipFill>
                        <pic:spPr>
                          <a:xfrm>
                            <a:off x="0" y="0"/>
                            <a:ext cx="3547745" cy="185293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（三）自然角中的科学探究活动</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自然角的科学教育价值，必须通过与幼儿的互动才能实现，在创设好环境的基础上，教师应注重开发多种科学探究活动，让幼儿能够与环境真正互动起来。自然角中的科学探究活动主要包括观察活动、照料活动和实验活动三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1. 观察活动（图 5-18）</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观察是人们对自然现象进行考察的一种基本的科学方法，也是幼儿在科学探究中运用的最基本的方法。这种方法可以保证幼儿在直接接触事物的过程中，运用多种感官直观、生动、具体地认识事物，了解事物的特性。观察有直接观察、间接观察、短期观察、长期观察等类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自然角中，可以引导幼儿观察动植物的特点。观察时可以从整体、局部等不同的角度进行，可以运用摸一摸、看一看、闻一闻等不同的感官进行观察，也可以使用放大镜、尺子等观察测量的工具。可以就某一个专题对不同的动植物进行观察结果的比较和分类，如观察植物的叶子，可以让幼儿对叶子的形状进行比较，还可以允许幼儿按照自己对叶子的“分类”对现有的植物重新进行组合摆放。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随着幼儿观察能力的增强，也可以引导其观察动植物的生长、变化过程。这种观察往往需要持续一段时间，如观察绿豆芽是怎么长出来的，小蝌蚪是如何变成小青蛙的，蚕宝宝是如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何变成飞蛾的，等等。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在观察活动中，有一项重要的工作就是记录，教师要创造条件鼓励幼儿将每一次的观察结果都详细地记录下来，在教师的鼓励下，更多的细节会出现在幼儿的记录本中。</w:t>
            </w:r>
          </w:p>
          <w:p>
            <w:pPr>
              <w:keepNext w:val="0"/>
              <w:keepLines w:val="0"/>
              <w:widowControl/>
              <w:suppressLineNumbers w:val="0"/>
              <w:spacing w:before="0" w:beforeAutospacing="0" w:after="0" w:afterAutospacing="0"/>
              <w:ind w:left="0" w:right="0"/>
              <w:jc w:val="center"/>
              <w:rPr>
                <w:rFonts w:hint="eastAsia" w:eastAsia="宋体"/>
                <w:lang w:eastAsia="zh-CN"/>
              </w:rPr>
            </w:pPr>
            <w:r>
              <w:rPr>
                <w:rFonts w:hint="eastAsia" w:eastAsia="宋体"/>
                <w:lang w:eastAsia="zh-CN"/>
              </w:rPr>
              <w:drawing>
                <wp:inline distT="0" distB="0" distL="114300" distR="114300">
                  <wp:extent cx="2979420" cy="2438400"/>
                  <wp:effectExtent l="0" t="0" r="7620" b="0"/>
                  <wp:docPr id="8" name="图片 8" descr="58de29f4dc52d0d79df74136ef739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8de29f4dc52d0d79df74136ef7392c"/>
                          <pic:cNvPicPr>
                            <a:picLocks noChangeAspect="1"/>
                          </pic:cNvPicPr>
                        </pic:nvPicPr>
                        <pic:blipFill>
                          <a:blip r:embed="rId11"/>
                          <a:stretch>
                            <a:fillRect/>
                          </a:stretch>
                        </pic:blipFill>
                        <pic:spPr>
                          <a:xfrm>
                            <a:off x="0" y="0"/>
                            <a:ext cx="2979420" cy="243840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典型案例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植物角中分别水培了切了一半的芹菜和土培的芹菜。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第一天：诺诺拿着记录本，在画水中的芹菜和土里的芹菜，除了种植环境不一样，基本上，两捆芹菜没有什么不同。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第三天：诺诺在和馨馨一起给芹菜浇水，发现水里的芹菜冒出了一点点绿叶。“你看，馨馨，水里的芹菜长出新叶子了。”诺诺指着叶子说。馨馨来到土培的芹菜边上，“那怎么土里的芹菜没什么变化呀？是不是切掉的芹菜，在土里不好长呀？”诺诺说：</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“有可能水多一些会比较好长。”说着拿出记录表，把看到的景象记录了下来。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五天：诺诺又来到了植物角，水培的芹菜叶子已经长出好多了，而土培的叶子只刚刚冒出几片。诺诺对我说：“老师，你看，种在水里的芹菜都长了那么多了，土里的芹菜才那么几片叶子。以后还是都种在水里吧。”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（案例由上海市闵行区马桥元祥幼儿园沈颖老师提供）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照料活动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自然角中的照料活动是培养幼儿科学情感的良好途径，照料活动主要包括为植物浇水、为小动物喂食、为某些动物和植物换水，还有一些清理和清洁工作，目的是为动植物提供良好的生长环境，保证其健康成长。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照料活动的关键是让幼儿了解所照料的动植物的生长特点和需求，理解必须根据生物的特点来进行照料活动，否则生物就会生病甚至死亡。这实际上也是科学态度的培养，让幼儿明白照料身边的动植物也必须讲究科学。前面讲的对动植物的特性进行简单的标识就是为了帮助幼儿更好地照料自然角的动植物，如不要给旱生的植物天天浇水。教师还可以有更多的细心的设计，如为了防止过多地给小金鱼喂食，可以在鱼缸上贴上 10个小点点，因为一天最多只能喂 10 粒食物，喂过一粒食物打一个钩；又如可以做一些水滴状的插卡，凡是浇过水的植物就插上卡片，防止重复浇水。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对于不同年龄段的幼儿来说，照料的任务也是不同的，小班幼儿只是简单地浇浇水、喂喂食；中班幼儿则可以增加值日生的形式，内容也可以增加清理、打扫自然角的任务；对于大班幼儿来说，则可以把照料的工作全部承担下来，并做好照料的工作日记。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实验活动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科学实验在科学研究中占有特殊重要的地位，是人类获得知识、检验知识的一种实践形式。在学前儿童科学教育中，实验也是一种重要的教育方法，它能帮助幼儿理解一些简单的科学现象和知识，激发幼儿对科学的兴趣和求知欲。当然，幼儿的实验是比较简单的，变量较少并容易控制，并且在较短的时间内可以看到明显的结果。</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自然角中，也可以在大年龄班中进行一些简单的实验活动，特别是对比鲜明的比较性实验，让幼儿在比较中对动植物的生长有更加直观的感受和理解。同时，实验至少会经历假设和验证的阶段，需要经历一段时间，在这个过程中，幼儿需要观察、记录，甚至有一些分析，幼儿科学思维的能力逐步地开始萌芽。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如“绿豆发芽”是幼儿园自然角中常见的活动，然而对于要放多少水幼儿并没有明确的认识，往往会产生分歧，当然，这种分歧是建立在基于生活经验的猜测基础上的。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在这种情况下，教师不要直接告诉幼儿答案，可以引导幼儿通过实验来验证自己的想法，获得准确的经验。类似相关的实验还有不少，如植物根吸水的实验、温室内外植物生长 的对比实验、植物的向光性实验等。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三、种植与饲养活动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前面介绍的是班级内自然角中的科学活动，而种植园地和饲养区一般是在幼儿园户外专门开辟场所来进行种植与饲养活动。与自然角相比，种植园地和饲养区面积较大，一般种植蔬菜、瓜果及粮食作物等植物，很少种植观赏性的植物；饲养的动物较蝌蚪、乌龟、金鱼、泥鳅等也更大。从本质上讲，种植与饲养活动同班级自然角的活动是一致的，但也有其特别的价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（一）种植与饲养活动的科学教育价值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除了能够认识更多的动植物的特点，培养幼儿亲近自然、关爱生命的情感外，幼儿园的种植与饲养活动对幼儿来说也有着独特的价值。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能直观地感受自然环境与生命之间的依存关系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自然界是由一个个生态系统组成的，其中的各种要素都是缺一不可的。在种植与饲养活动中，幼儿能够直接地感受阳光、空气、土壤、水、温度等自然环境因素对动植物生长的作用；也能够感受到蚯蚓、蝴蝶、蜗牛、蜜蜂等小动物与植物共生共存的关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还能通过将种植的蔬菜、瓜果、粮食喂养动物而感受到生物链环环衔接的紧密关系。通过这些关系的感受，让幼儿萌生初步的人与自然的关系，以及和谐相处的理念，这也是“自然”的环保教育课堂。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能持续地体验科学探究的全过程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相对其他的科学探究活动，种植与饲养活动需要经历的步骤更多、持续的时间更长。在松土、播种、浇灌、施肥、收获和动物的喂食、清洁等过程中，幼儿围绕同一事物进行的好奇、提问、探究、观察、记录、讨论、反思以及形成自己的观点，不仅对动植物的生长全过程有了直观的了解，对于科学探究的长期性也有了新的理解。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（二）种植园地和饲养区的创设与管理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种植园地与饲养区的设置同样会受到地域的影响，一般来说，需要关注以下几点。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因地制宜进行设置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主要是指根据幼儿园的实际情况来设置。一般种植园地设在阳光较好、土质松软肥沃、靠近水源但不易积水的地方，一方面适宜植物的生长，另一方面方便幼儿的“劳作”。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尽量做到一个班级一块“自留地”，每块地之间铺设小路，如果幼儿园场地较小，也可从地面拓展到立体空间。</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饲养区一般设置在阳光充足、通风良好、地势较高、干燥的角落，并且要有动物活动的空间。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选择合适的动植物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种植的植物既要考虑种类、时节，又要关注幼儿发展和教育要求。可以选择幼儿常见且生长较快的各类蔬菜、瓜果、粮食作物，如番茄、茄子、绿叶蔬菜、萝卜、丝瓜、黄瓜、玉米、花生、红薯、土豆、黄豆、蚕豆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饲养的动物一般考虑性情温顺、易于饲养、形体美观、幼儿熟悉的动物，如兔子、鸡、鸭、鹅、鸽子、孔雀等。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创设丰富的互动环境与材料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创设丰富的互动环境和材料主要包括三类。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一是标识类。如标明种植区某块地所属的管理班级，种植的是什么植物，让幼儿易于辨认并增强责任感。又如标明某间小屋或笼子住的是哪个小动物等。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二是说明展示类。用图片或少量文字说明该动物或植物的特点，与人类生活的关系，照料时的注意事项以及照料的步骤等。或者展示幼儿种植、饲养的过程性信息以及动植物生长情况的记录。这些说明、展示的内容和方式需根据不同年龄段的特点进行设计，要体现互动性。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三是工具箱和材料箱的设置。在种植园地附近放置挖土、浇水、除草等所需的劳动工具，以及搭建小型暖棚、植物攀沿架的竹片、绳子、塑料薄膜等材料。饲养区则要放置喂食、喂水、打扫清洁等工具。所有的工具和材料可以按照使用的班级或者材料的种类来进行分类，数量要充足，能够同时满足活动幼儿的需求，同时要做好标签，方便幼儿自主取放而不混乱。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4. 设置专门的管理人员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由于种植园地和饲养区的日常管理工作比较复杂、专业性也比较强，需要花费一定的时间和精力，完全交由班级来进行管理可能存在一定的难度，因此需要有对种植和饲养有一定经验的、认真负责的人来进行管理。其主要的任务是对种植园地和饲养区财物的管理，有损坏及时维修，缺少材料要及时提供；对班级教室进行技术上的指导，如种什么、怎么种、动植物照料不够发生异常要及时提醒教师并采取补救措施。当然，管理员并不是包办这两个地方的劳作任务，而是指导班级教师、幼儿，更科学地让幼儿参与到种植、饲养活动中来，从而让动植物得到更好的生长，让幼儿获得更多的直接经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需要特别提出的是，管理员还有一项重要任务就是定期做好饲养区清洁、消毒和防疫工作。近年来经常发生的禽流感等疫情，让许多幼儿园都放弃了在园内饲养动物，这实际上剥夺了幼儿亲近自然、亲近动物的机会。如果能够进行科学的管理，做好清洁、消毒、防疫工作，在流感多发季节采取一定的隔离措施，仍然可以将这项工作做得很好，同时对幼儿来说也是健康教育的良好契机。</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5. 利用家长资源进行种植与饲养区的管理</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由于种植和饲养活动的技术性比较强，可以通过征集志愿者的方式，让相关专业的人员或者富有种植、养殖经验的家长参与种植与饲养区的管理，他们可以指导幼儿进行多种方式的种植技术（如无土栽培、滴灌技术等），在碰到问题时可以请教解决方法，可以让家长老师在种植园地或饲养区现场授课，对于幼儿来说，现场生动而专业的指导，将给他们留下深刻的印象（图 5-19 至图 5-24）。</w:t>
            </w:r>
          </w:p>
          <w:p>
            <w:pPr>
              <w:keepNext w:val="0"/>
              <w:keepLines w:val="0"/>
              <w:widowControl/>
              <w:suppressLineNumbers w:val="0"/>
              <w:spacing w:before="0" w:beforeAutospacing="0" w:after="0" w:afterAutospacing="0"/>
              <w:ind w:left="0" w:right="0"/>
              <w:jc w:val="left"/>
              <w:rPr>
                <w:rFonts w:hint="eastAsia" w:eastAsia="宋体"/>
                <w:lang w:eastAsia="zh-CN"/>
              </w:rPr>
            </w:pPr>
            <w:r>
              <w:rPr>
                <w:rFonts w:hint="eastAsia" w:eastAsia="宋体"/>
                <w:lang w:eastAsia="zh-CN"/>
              </w:rPr>
              <w:drawing>
                <wp:inline distT="0" distB="0" distL="114300" distR="114300">
                  <wp:extent cx="3547110" cy="4505960"/>
                  <wp:effectExtent l="0" t="0" r="3810" b="5080"/>
                  <wp:docPr id="9" name="图片 9" descr="de050ebd0fe63572de7d689473aa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e050ebd0fe63572de7d689473aa577"/>
                          <pic:cNvPicPr>
                            <a:picLocks noChangeAspect="1"/>
                          </pic:cNvPicPr>
                        </pic:nvPicPr>
                        <pic:blipFill>
                          <a:blip r:embed="rId12"/>
                          <a:stretch>
                            <a:fillRect/>
                          </a:stretch>
                        </pic:blipFill>
                        <pic:spPr>
                          <a:xfrm>
                            <a:off x="0" y="0"/>
                            <a:ext cx="3547110" cy="4505960"/>
                          </a:xfrm>
                          <a:prstGeom prst="rect">
                            <a:avLst/>
                          </a:prstGeom>
                        </pic:spPr>
                      </pic:pic>
                    </a:graphicData>
                  </a:graphic>
                </wp:inline>
              </w:drawing>
            </w:r>
          </w:p>
          <w:p>
            <w:pPr>
              <w:keepNext w:val="0"/>
              <w:keepLines w:val="0"/>
              <w:widowControl/>
              <w:suppressLineNumbers w:val="0"/>
              <w:spacing w:before="0" w:beforeAutospacing="0" w:after="0" w:afterAutospacing="0"/>
              <w:ind w:left="0" w:right="0"/>
              <w:jc w:val="left"/>
              <w:rPr>
                <w:rFonts w:hint="eastAsia" w:ascii="宋体" w:hAnsi="宋体" w:eastAsia="宋体" w:cs="宋体"/>
                <w:b/>
                <w:bCs/>
                <w:color w:val="538135"/>
                <w:kern w:val="2"/>
                <w:sz w:val="21"/>
                <w:szCs w:val="21"/>
                <w:lang w:val="en-US" w:eastAsia="zh-CN" w:bidi="ar"/>
              </w:rPr>
            </w:pPr>
          </w:p>
          <w:p>
            <w:pPr>
              <w:keepNext w:val="0"/>
              <w:keepLines w:val="0"/>
              <w:widowControl/>
              <w:suppressLineNumbers w:val="0"/>
              <w:spacing w:before="0" w:beforeAutospacing="0" w:after="0" w:afterAutospacing="0"/>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firstLine="422" w:firstLineChars="200"/>
              <w:jc w:val="left"/>
              <w:rPr>
                <w:rFonts w:hint="default" w:ascii="Times New Roman" w:hAnsi="Times New Roman"/>
                <w:b/>
                <w:szCs w:val="20"/>
              </w:rPr>
            </w:pPr>
            <w:r>
              <w:rPr>
                <w:rFonts w:hint="eastAsia" w:ascii="Times New Roman" w:hAnsi="Times New Roman"/>
                <w:b/>
                <w:szCs w:val="24"/>
                <w:lang w:val="en-US" w:eastAsia="zh-CN"/>
              </w:rPr>
              <w:t>展示在一日生活中渗透科学教（一）</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4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hanging="8"/>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suppressLineNumbers w:val="0"/>
              <w:spacing w:before="0" w:beforeAutospacing="0" w:after="0" w:afterAutospacing="0" w:line="264" w:lineRule="auto"/>
              <w:ind w:left="0" w:right="0" w:firstLine="422" w:firstLineChars="200"/>
              <w:rPr>
                <w:rFonts w:hint="eastAsia" w:hAnsi="宋体" w:eastAsia="宋体"/>
                <w:bCs/>
                <w:lang w:eastAsia="zh-CN"/>
              </w:rPr>
            </w:pPr>
            <w:r>
              <w:rPr>
                <w:rFonts w:hint="eastAsia" w:ascii="Times New Roman" w:hAnsi="Times New Roman"/>
                <w:b/>
                <w:bCs w:val="0"/>
                <w:color w:val="000000" w:themeColor="text1"/>
                <w:lang w:val="en-US" w:eastAsia="zh-CN"/>
                <w14:textFill>
                  <w14:solidFill>
                    <w14:schemeClr w14:val="tx1"/>
                  </w14:solidFill>
                </w14:textFill>
              </w:rPr>
              <w:t>什么是</w:t>
            </w:r>
            <w:r>
              <w:rPr>
                <w:rFonts w:hint="default" w:ascii="Times New Roman" w:hAnsi="Times New Roman"/>
                <w:b/>
                <w:bCs w:val="0"/>
                <w:color w:val="000000" w:themeColor="text1"/>
                <w:lang w:val="en-US" w:eastAsia="zh-CN"/>
                <w14:textFill>
                  <w14:solidFill>
                    <w14:schemeClr w14:val="tx1"/>
                  </w14:solidFill>
                </w14:textFill>
              </w:rPr>
              <w:t>自然角活动的科学教育价值</w:t>
            </w:r>
            <w:r>
              <w:rPr>
                <w:rFonts w:hint="eastAsia" w:ascii="Times New Roman" w:hAnsi="Times New Roman"/>
                <w:b/>
                <w:bCs w:val="0"/>
                <w:color w:val="000000" w:themeColor="text1"/>
                <w:lang w:val="en-US" w:eastAsia="zh-CN"/>
                <w14:textFill>
                  <w14:solidFill>
                    <w14:schemeClr w14:val="tx1"/>
                  </w14:solidFill>
                </w14:textFill>
              </w:rPr>
              <w:t>？</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9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suppressLineNumbers w:val="0"/>
              <w:spacing w:before="0" w:beforeAutospacing="0" w:after="0" w:afterAutospacing="0" w:line="264" w:lineRule="auto"/>
              <w:ind w:left="0" w:right="0" w:hanging="8"/>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展示在一日生活中渗透科学教（</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（三）种植园地和饲养区中的科学探究活动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种植活动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对幼儿来说，种植活动既有体力上的挑战，又有技术上的挑战，因此教师要做好充分的准备工作，包括物质上的准备和幼儿的经验准备。教师可以和幼儿一同观察种植的场地、选择种植的植物、讨论种植的方法、确定种植的工具和合作方式等。在实际的种植过程中，教师在确保安全的情况下可以允许幼儿尝试一些具体的种植行为，如挖坑、播种（或种秧苗）、填土、浇水、覆盖塑料薄膜等。在这一过程中，幼儿既有原有经验的提取，也有新经验、新知识、新技能的获得，当然也会有一些新的尝试。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照料饲养活动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植物种好后需要有较长时间的日常管理和照料工作，包括浇水、松土、拔草、捉虫，有的作物还要施肥。浇水的量是多少、松土不要弄伤植物的根、拔草时要分清楚苗和杂草……对幼儿来说都是有益的经验。在给动物喂食时，幼儿要了解要喂的小动物喜欢吃什么、什么时候喂、每次喂多少等基本问题，喂养时可以几位幼儿合作进行，并做好喂养的记录。（图 5-25、图 5-26）</w:t>
            </w:r>
          </w:p>
          <w:p>
            <w:pPr>
              <w:keepNext w:val="0"/>
              <w:keepLines w:val="0"/>
              <w:widowControl/>
              <w:suppressLineNumbers w:val="0"/>
              <w:spacing w:before="0" w:beforeAutospacing="0" w:after="0" w:afterAutospacing="0"/>
              <w:ind w:left="0" w:right="0"/>
              <w:jc w:val="left"/>
              <w:rPr>
                <w:rFonts w:hint="eastAsia" w:eastAsia="宋体"/>
                <w:lang w:eastAsia="zh-CN"/>
              </w:rPr>
            </w:pPr>
            <w:r>
              <w:rPr>
                <w:rFonts w:hint="eastAsia" w:eastAsia="宋体"/>
                <w:lang w:eastAsia="zh-CN"/>
              </w:rPr>
              <w:drawing>
                <wp:inline distT="0" distB="0" distL="114300" distR="114300">
                  <wp:extent cx="3549650" cy="2385695"/>
                  <wp:effectExtent l="0" t="0" r="1270" b="6985"/>
                  <wp:docPr id="13" name="图片 13" descr="a5b41ee066450fc0044c4b2fa2344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5b41ee066450fc0044c4b2fa23449a"/>
                          <pic:cNvPicPr>
                            <a:picLocks noChangeAspect="1"/>
                          </pic:cNvPicPr>
                        </pic:nvPicPr>
                        <pic:blipFill>
                          <a:blip r:embed="rId13"/>
                          <a:stretch>
                            <a:fillRect/>
                          </a:stretch>
                        </pic:blipFill>
                        <pic:spPr>
                          <a:xfrm>
                            <a:off x="0" y="0"/>
                            <a:ext cx="3549650" cy="2385695"/>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观察测量活动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种植饲养活动的特点之一就是可以看到动植物的生长过程，这正是幼儿观察的好机会。引导幼儿仔细观察植物生长过程中的一些重要变化，如出芽、开花、结果，以及不同植物间的异同，有助于幼儿深入了解植物生长过程中的一些细节变化，使幼儿产生惊奇感和好奇心。同时，要鼓励幼儿测量植物的生长变化，并通过绘画、照相等多种方式进行记录，最终汇总形成“我的植物书”“种植日记”等记录手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饲养区，引导幼儿观察记录动物的生长变化、生活习性等，同时也可以近距离地观察动物的外部的许多细节特征，并进行不同动物之间的比较。在照料的过程中，用手感知动物皮毛的特征，这种经验是无法用语言、视觉等方式来获得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典型案例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一棵与众不同的“小青菜”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国庆节放假前一天，我和孩子们散步来到了种植园，观察自己班里种的小青菜，并说一说自己的发现。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幼儿纷纷说到：“小青菜长出了爱心的叶子。”“小青菜长出了蝴蝶一样的叶子。”“小青菜长出了椭圆形的叶子。”……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乐乐说：“我发现有一棵小青菜长得不一样。”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我追问道：“怎么不一样呢？”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其他幼儿也关注到了，说“它的叶子和大家不一样，它没有爱心状的叶子。”“别的小青菜都有爱心或蝴蝶状的叶子，它只有两片椭圆的叶子。”（图 5-27）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我继续追问：“那你们说，它是小青菜吗？”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幼儿：“我觉得不是，因为它的叶子不一样。”“我觉得应该是，因为我们种的小种子全是小青菜呀！”“我也觉得是的，可能这棵小青菜长得比较慢，所以和大家不一样。”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孩子们对此产生了分歧，为了帮助幼儿解决这一问题，我给孩子们布置了一个“国庆小作业”，让孩子们和爸爸妈妈一起查阅小青菜生长过程的阶段照片，并带到幼儿园和大家分享。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国庆后的第一天，孩子们就纷纷拿着自己的“国庆作业”和小伙伴们分享。他们了解了小青菜的生长过程：小时候，先长两片爱心状的叶子，长大一点会长出第三、第四片椭圆形的叶子，之后再大一点长出的叶子就都是椭圆形的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为了让孩子们更直观地进行对比，我让他们拿着自己的“小作业”来到种植园，再次观察这棵引发争议的“小青菜”，长假 7 天过后，这棵与众不同的“小青菜”给了我们大大的惊喜，孩子们发现这棵“小青菜”长大了，从原来的两片椭圆形的小叶子，现在长出了 5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 xml:space="preserve">6 片叶子，而且都是尖尖的。这一次，孩子们的答案出奇地统一，异口同声地告诉我：“老师，这棵一定不是小青菜！”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之后几天，孩子们对这棵与众不同的“小青菜”观察兴趣依旧未减弱，每观察一次，都会有新的发现，直到最后我们发现原来这棵并不是菜，而是凤仙花（图5-28）。</w:t>
            </w:r>
          </w:p>
          <w:p>
            <w:pPr>
              <w:keepNext w:val="0"/>
              <w:keepLines w:val="0"/>
              <w:widowControl/>
              <w:suppressLineNumbers w:val="0"/>
              <w:spacing w:before="0" w:beforeAutospacing="0" w:after="0" w:afterAutospacing="0"/>
              <w:ind w:left="0" w:right="0"/>
              <w:jc w:val="left"/>
              <w:rPr>
                <w:rFonts w:hint="eastAsia" w:eastAsia="宋体"/>
                <w:lang w:eastAsia="zh-CN"/>
              </w:rPr>
            </w:pPr>
            <w:r>
              <w:rPr>
                <w:rFonts w:hint="eastAsia" w:eastAsia="宋体"/>
                <w:lang w:eastAsia="zh-CN"/>
              </w:rPr>
              <w:drawing>
                <wp:inline distT="0" distB="0" distL="114300" distR="114300">
                  <wp:extent cx="3549650" cy="1717040"/>
                  <wp:effectExtent l="0" t="0" r="1270" b="5080"/>
                  <wp:docPr id="14" name="图片 14" descr="bf8d4ca15c20dd128cab6263c0fb5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bf8d4ca15c20dd128cab6263c0fb55a"/>
                          <pic:cNvPicPr>
                            <a:picLocks noChangeAspect="1"/>
                          </pic:cNvPicPr>
                        </pic:nvPicPr>
                        <pic:blipFill>
                          <a:blip r:embed="rId14"/>
                          <a:stretch>
                            <a:fillRect/>
                          </a:stretch>
                        </pic:blipFill>
                        <pic:spPr>
                          <a:xfrm>
                            <a:off x="0" y="0"/>
                            <a:ext cx="3549650" cy="171704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4. 采摘活动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收获是种植活动中最能让幼儿体验快乐和成功感的环节。在这个过程中，教师可以引导幼儿共同判断蔬菜、瓜果、粮食是否成熟但没有成熟过头，是否适合采摘，这需要建立在仔细观察的基础上；可以引导幼儿了解不同植物的采摘收获方法；对于采摘的蔬菜果实等，可以让幼儿通过触觉、视觉、嗅觉等多种感官观察其形状、色彩、质地等特征；对于采摘的果实，可以让幼儿适当地参与加工过程，如剥毛豆、洗菜等。当幼儿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品尝到自己的劳动成果时，对于整个过程的真实的亲历感，也是对其探究过程最好的奖励。</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四、天气记录与播报</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天气是每个人都会讨论的科学话题，而且这个科学话题几乎伴随着人的一生，在每一天都会讨论到。在幼儿园科学教育中，天气及相关的现象也是非常重要的内容。因为天气这种科学现象每天、每时每刻都存在着，因此，除了专门的科学教育活动中有所涉及外，融合在一日生活中的天气记录与播报活动成为天气这一科学教育内容的重要实施方式。在许多幼儿园，这也是一项常规性的活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（一）天气记录与播报活动的科学教育价值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帮助幼儿认识理解各种天气现象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通过每天开展的天气记录与播报，可以引导幼儿关注并试图去理解天气现象。在长期的探究中，有助于幼儿了解各种天气（如晴、阴、雨、雪等）的基本特征，初步了解各种天气现象的成因；有助于幼儿感知四季的明显特征，掌握气候变化的简单规律，从而获得有关自然现象和气象等方面的科学经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帮助幼儿理解天气与人们生活的关系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天气之所以会成为每个人都要讨论的科学话题，是因为它与人们生活的关系非常密切。在幼儿园天气记录播报的过程中，内容会从单纯的天气现象介绍扩展到不同天气下人们穿着、户外活动等不同的生活内容，扩展到天气对动植物生长的影响，扩展到灾害性天气的危害，等等。让幼儿切实地体验、理解天气与日常生活的关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（二）天气记录与播报的环境创设和活动开展</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环境的创设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天气记录与播报的场所所占空间并不需要很大，有可能就是一小块墙面或者门、玩具橱的背面，其高度应该便于幼儿互动与操作，可以同时提供相关的工具如温度计、湿度计等，可以让幼儿读读数，并与室外的温度、湿度进行比较。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不同的年龄班，环境创设的内容和特点有所不同。小班代表各种天气的形象要生动、要好玩，如可以用给娃娃穿衣服的方式来代表不同的天气。中、大班需要播报的天气更加多样和准确，因此播报栏也要做出相应改变，让幼儿将详细的信息能够表达出来，可以由幼儿自己画或写了贴上去；随着天气记录的开展，需要增加空间以放置幼儿的气象记录册，或者每日温度的记录表等；随着播报形式的多样，教师可能还需要创设如电视机模型等，让幼儿模仿电视台进行天气预报。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记录与播报的内容不断丰富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从简单的天气发展到复杂的天气。如最初小班幼儿天气播报主要是阴、晴、雨、雪等基本的天气现象即可，逐步拓展到风、雾、霾、霜、冰雹、雷电等特殊天气的播报。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同时对每种天气的介绍也更加细致，如风力的大小、雨量的大小等，并且增加温度、湿度等具有精确数值的指标。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从单纯的天气播报到对生活的提示。在幼儿对天气与人们生活关系逐步理解的基础上，可以在播报中增加如穿衣指数、运动指数、感冒指数、携带雨具等生活提示。还可以拓展到对简单的天气谚语的介绍与解读。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对于中、大班的幼儿来说，可以增加对天气的记录。如“气象日志”就是一种很好的方式，幼儿对每天的天气情况用自己的方式进行记录，从具体走向抽象，幼儿的表征能力也逐步增强。如制作气温变化趋势图，让幼儿在一段时间内将每天的温度记录在一张有纵横坐标的表中，一段时间后就能够看出气温的变化趋势，这种方式在季节转换的时候使用能够让幼儿更加深刻地感受到季节的变化。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3. 记录与播报的形式逐渐多样（图 5-29、图 5-30）</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图画式，主要是以图画或文字等静态的形式进行播报，如指针式（拨动指针指向当日的天气情况）、插卡式（幼儿将当日的天气、温度等信息卡片插入预先做好的天气播报栏中）。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图表式，就是用图表的方式记录气温变化的趋势，这种方式实际上已经具备了收集信息、统计信息、绘制表格等统计分析的雏形。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口头式，就是以口头播报的方式来介绍当天的天气情况，一般由当日值日生中的一员来承担这个任务。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模拟天气预报，就是教师创设好电视机等场景，幼儿模拟电视台里的天气预报形式来播报天气，这种形式更加灵活，对于幼儿的表达能力也是一种促进。</w:t>
            </w:r>
          </w:p>
          <w:p>
            <w:pPr>
              <w:keepNext w:val="0"/>
              <w:keepLines w:val="0"/>
              <w:widowControl/>
              <w:suppressLineNumbers w:val="0"/>
              <w:spacing w:before="0" w:beforeAutospacing="0" w:after="0" w:afterAutospacing="0"/>
              <w:ind w:left="0" w:right="0"/>
              <w:jc w:val="left"/>
              <w:rPr>
                <w:rFonts w:hint="eastAsia" w:eastAsia="宋体"/>
                <w:lang w:eastAsia="zh-CN"/>
              </w:rPr>
            </w:pPr>
            <w:r>
              <w:rPr>
                <w:rFonts w:hint="eastAsia" w:eastAsia="宋体"/>
                <w:lang w:eastAsia="zh-CN"/>
              </w:rPr>
              <w:drawing>
                <wp:inline distT="0" distB="0" distL="114300" distR="114300">
                  <wp:extent cx="3547110" cy="1508760"/>
                  <wp:effectExtent l="0" t="0" r="3810" b="0"/>
                  <wp:docPr id="12" name="图片 12" descr="75b5ef52c2d74abdf3a7a76a81eea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75b5ef52c2d74abdf3a7a76a81eeaa8"/>
                          <pic:cNvPicPr>
                            <a:picLocks noChangeAspect="1"/>
                          </pic:cNvPicPr>
                        </pic:nvPicPr>
                        <pic:blipFill>
                          <a:blip r:embed="rId15"/>
                          <a:stretch>
                            <a:fillRect/>
                          </a:stretch>
                        </pic:blipFill>
                        <pic:spPr>
                          <a:xfrm>
                            <a:off x="0" y="0"/>
                            <a:ext cx="3547110" cy="1508760"/>
                          </a:xfrm>
                          <a:prstGeom prst="rect">
                            <a:avLst/>
                          </a:prstGeom>
                        </pic:spPr>
                      </pic:pic>
                    </a:graphicData>
                  </a:graphic>
                </wp:inline>
              </w:drawing>
            </w:r>
          </w:p>
          <w:p>
            <w:pPr>
              <w:keepNext w:val="0"/>
              <w:keepLines w:val="0"/>
              <w:widowControl w:val="0"/>
              <w:suppressLineNumbers w:val="0"/>
              <w:spacing w:before="0" w:beforeAutospacing="0" w:after="0" w:afterAutospacing="0"/>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在一日生活中渗透科学教（二）的基本理论知</w:t>
            </w:r>
            <w:r>
              <w:rPr>
                <w:rFonts w:hint="eastAsia" w:ascii="Times New Roman" w:hAnsi="Times New Roman"/>
                <w:b/>
                <w:szCs w:val="24"/>
              </w:rPr>
              <w:t>识。</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166"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这节课我们一起学习了展示简笔画的概念（二），让学生知道</w:t>
            </w:r>
            <w:r>
              <w:rPr>
                <w:rFonts w:hint="default" w:ascii="宋体" w:hAnsi="宋体" w:eastAsia="宋体" w:cs="宋体"/>
                <w:b/>
                <w:bCs w:val="0"/>
                <w:kern w:val="2"/>
                <w:sz w:val="21"/>
                <w:szCs w:val="21"/>
                <w:lang w:val="en-US" w:eastAsia="zh-CN" w:bidi="ar"/>
              </w:rPr>
              <w:t>幼儿品尝到自己的劳动成果时，对于整个过程的真实的亲历感，也是对其探究过程最好的奖励。</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line="264" w:lineRule="auto"/>
              <w:ind w:left="8" w:leftChars="0" w:right="0" w:rightChars="0" w:hanging="8" w:firstLineChars="0"/>
              <w:jc w:val="both"/>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widowControl w:val="0"/>
              <w:suppressLineNumbers w:val="0"/>
              <w:spacing w:before="0" w:beforeAutospacing="0" w:after="0" w:afterAutospacing="0" w:line="264"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widowControl w:val="0"/>
              <w:suppressLineNumbers w:val="0"/>
              <w:spacing w:before="0" w:beforeAutospacing="0" w:after="0" w:afterAutospacing="0" w:line="264"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w:t>
            </w:r>
            <w:r>
              <w:rPr>
                <w:rFonts w:hint="default" w:ascii="宋体" w:hAnsi="宋体" w:cs="宋体"/>
                <w:bCs/>
                <w:kern w:val="2"/>
                <w:sz w:val="21"/>
                <w:szCs w:val="21"/>
                <w:lang w:val="en-US" w:eastAsia="zh-CN" w:bidi="ar"/>
              </w:rPr>
              <w:t>观察测量活动</w:t>
            </w:r>
            <w:r>
              <w:rPr>
                <w:rFonts w:hint="eastAsia" w:ascii="宋体" w:hAnsi="宋体" w:cs="宋体"/>
                <w:bCs/>
                <w:kern w:val="2"/>
                <w:sz w:val="21"/>
                <w:szCs w:val="21"/>
                <w:lang w:val="en-US" w:eastAsia="zh-CN" w:bidi="ar"/>
              </w:rPr>
              <w:t>。</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widowControl w:val="0"/>
              <w:suppressLineNumbers w:val="0"/>
              <w:spacing w:before="0" w:beforeAutospacing="0" w:after="0" w:afterAutospacing="0" w:line="264"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25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left"/>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展示在游戏活动中渗透科学教育（一）</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幼儿园“以游戏为基本活动”，这是我国学前教育改革中的重要命题，也是我国幼儿园课程改革的重要指导思想。从 1996 年正式颁布的《幼儿园工作规程》到2001年颁布的《幼儿园教育指导纲要（试行）》，再到 2010 年下发的《国务院关于当前发展学前教育的若干意见》，“以游戏为基本活动”的要求一字不变地加以强调。可以说，与“生活”一样，“游戏”也是幼儿园教育区别于其他学段教育的显著特点。在集体科学教育活动和区域科学教育活动中，需要让教学尽可能地游戏化，但在幼儿日常的没有明确目的的幼儿自主游戏活动中，同样也蕴含着许多科学教育的契机。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在本任务中，除了介绍一般游戏活动中幼儿科学探究活动的特点和教师的指导外，还将专门就与科学教育联系较为紧密的、蕴含较多科学教育机会的结构游戏、沙水游戏和科学游戏进行介绍和分析。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一、游戏与儿童的科学教育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（一）幼儿游戏的内涵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对于幼儿园教师来说，“游戏”这个词再常见不过了，因为幼儿园要“以游戏为基本活动”，而且在摈弃小学化、学科化的课改道路上，越来越多的教师也正努力朝着“以游戏为基本活动”的方向前行。但是，随着教师们对幼儿游戏认识的深入，“游戏”却成了一个非常纠结的词。正如华爱华教授所说：“然而没有料到的是，当游戏的地位一旦被提高到是‘幼儿园的基本活动’时，当教师认真地把游戏作为头等大事来对待时，实践中的矛盾和问题、认识上的疑问和困惑便接踵而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事实上，即使在理论界，对于游戏如何定义也各有各的说法，甚至连游戏“能不能定义”“有没有必要定义”都存在着争议。“迄今为止，还没有做出过一致认同的以简单、明了、精确的术语对游戏进行限定的表述。”</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当然，本书并不专门研究幼儿的游戏，但也要对游戏做出较为明确的界定，才能保证阐述的一致性。在本书中的幼儿游戏主要是指幼儿自发、自由、自主的活动，也就是通常所说的“本体性游戏”，而不是教师根据教学目标组织的“教学游戏”或者“手段性游戏”。它以游戏本身为目的，无游戏之外的目的，是重过程轻结果的非功利性的活动，是一种幼儿对自己已有的经验进行表现的活动，也是幼儿以已有知识为基础的力所能及的探索和创造。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（二）游戏中幼儿科学探究活动的特点</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的游戏与科学探索有着不少共同之处，有时候常常会相互转化。美国学者迈克尔·谢尔曼曾提出了科学游戏论，对儿童的科学教育产生了较为深远的影响。谢尔曼将科学视为一种有规则的游戏，他把科学定义为一个供人了解这个世界的游戏，玩的时候，必须遵守一套称为科学方法的游戏规则，包括诚实、亲自操作、尽量寻找“合乎自然”的解答、争辩必须要有依据、科学没有秘密……同时，他也认为要把科学方法用于人类生活，变成好玩的游戏，每个孩子都是科学家，因此要引导孩子在游戏中做科学式的思考。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尽管谢尔曼的科学游戏论与我们这里讨论的游戏中的科学探究视角有所不同，但还是让我们对科学、对幼儿、对学前儿童的科学教育有了新的认识，游戏是幼儿身心发展的客观要求，是幼儿最喜欢的活动，在游戏中进行科学探究，或者将科学变成好玩的游戏，能够让幼儿更多地感受到科学乐趣，保持和激发幼儿对科学的强烈好奇心。</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知识链接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科学游戏论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“科学游戏论”由美国学者迈克尔·谢尔曼（ Michael Shermer）提出，其核心观点包括：科学是一种有规则的游戏；把科学方法用于人类生活，变成好玩的游戏。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他认为幼儿是天生的科学家，他们充满好奇心，喜欢追根究底。因此，要把科学变成好玩的游戏，让孩子在游戏中做科学式的思考，并帮助孩子对他感兴趣的科学现象进行深入的研究，在日常生活中进行科学探究。他提出，在与孩子共同进行科学探究时，应该遵守的要点包括：从自然界中开始“观察”；让孩子知道没有一个问题是不该问的“傻”问题；用孩子听得懂的词语解释科学；鼓励孩子大胆地表达和表现科学……迈克尔·谢尔曼将其观点和实践呈现在他的著作《孩子的第一本科 学书》中。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幼儿在完全自发、自由、自主的游戏活动中的科学探究活动具有以下特点。</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一，由幼儿的内在动机所驱使。幼儿的自主游戏本身就是由他自己发起的，游戏中的科学探究也是这样，他们是“为玩而玩”，没有教师规定的是不是要探究、探究什么内容、获得什么结果等要求，而是幼儿在游戏过程中对某个现象特别感兴趣而自发地进入科学探究的过程。由于没有外部施加的压力，所以幼儿在游戏中的科学探究，其心情是很愉悦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二，“无目的”而又“有目的”。“无目的”指的是游戏中的科学探究没有外部强加的目的，它完全是一种内心的体验，一旦加入了成人附加的为了达到游戏之外的目的时，就已经不是游戏了。而“有目的”指的是游戏中的科学探究不是一种盲目的活动，幼儿进行探索时，一定有其内在的目的，最常见的就是他想弄明白造成某种现象的原因到底是什么。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三，具有偶发性和随机性。幼儿在开始游戏的时候，可能是角色游戏、表演游戏、沙水游戏、结构游戏等，然而当他被游戏过程中的某个事物或科学现象所吸引时，很可能就会将注意力转变到对这一事物或现象的探索中来。因此，可能会在游戏过程中随时随地地发生，当然也可能不发生。教师无法预测是否会发生科学探究活动，或者幼儿会探究什么内容。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四，幼儿可以自己控制探索的进程。由于游戏中的探究没有任何外部的目的和要求，幼儿可以根据自己的兴趣决定什么时候开始、什么时候结束。同时，由于幼儿的注意力是不稳定的，在外部环境或游戏同伴的干扰下，这种探索活动可能会持续，也可能会很快地结束。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下面这个案例，从一定程度上体现了游戏中的科学探究活动的这些特点。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典型案例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冰激凌站起来了</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今天的“冰激凌店”里，元景和好朋友一起制作了很多“冰激凌”，有给成人吃的“巨型冰激凌”、给小宝宝吃的“迷你冰激凌”、给女孩吃的“花朵冰激凌”。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各种各样的“冰激凌”摆满了桌子，“小老板”们一起期待着“顾客”的光临。可是没想到，当点点“顾客”前来选购的时候说：“这个都掉在桌上，脏掉了，不能吃”。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扔下这句话后，点点就这样走掉了。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元景想了一下，跑向“百宝箱”，找来了一个扁扁的盒子，便和朋友一起想办法让“冰激凌”能够站起来，垂直站立在“冰柜上”。几个朋友尝试用剪刀进行纸箱的戳洞，他们拿着剪刀随意戳洞，就听见“啪啪啪啪”的剪刀敲击盒子的声响，丝毫没有看到盒子上出现期待已久的“小洞”。这时候，若馨说：“我们一下子戳进去，用力气。”于是元景学着好朋友若馨的样子，选择一个点，拿着剪刀用力往下戳，还不忘左右转动一下，终于成功了。有了成功戳洞的经验，元景和若馨两个人一起分工合作，元景负责戳洞，若馨负责把“冰激凌”插到洞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当观察到“冰激凌”有大有小的时候，元景对若馨说：“小的冰激凌插到小的洞里，大的冰激凌插到大的洞里。”并且动手帮助若馨一起调整“冰激凌”的位置。</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终于，元景和朋友一起成功地让“冰激凌”站立在了“冰柜”上，顺利地售出了很多“冰激凌”。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（案例由上海市闵行区莘庄幼儿园黄熠炯老师提供）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（三）游戏中科学探究活动的指导</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的游戏是自发、自由、自主的活动，因此，在幼儿的游戏过程中，教师是很少介入和干预的，给予幼儿完全的游戏权利和自主性。从这个角度来讲，对于游戏中幼儿的科学探究活动，教师也应当放手让幼儿自己开始探究、享受探究的过程、结束探究。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当然，教师并不是可有可无的角色，相反，对于游戏中幼儿探究行为的产生、持续和科学经验的获得，教师都起到了至关重要的作用，只是这种作用不体现在直接干预幼儿的游戏上。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为幼儿提供丰富而富于变化的游戏环境和材料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环境和材料引发并支持幼儿的游戏行为，提供丰富而富于变化的环境和材料是丰富游戏情节、提升幼儿游戏水平的需要，同时也是支持幼儿科学探究的需要，因为幼儿的科学探究活动肯定是在与环境和材料的互动中进行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教师为幼儿提供包含了更多有关材质、大小、颜色、长短、软硬、轻重、质感等物理属性的环境和材料，也可以改变目前游戏中主要为人工材料的现状，提供一些如羽毛、树枝、木块、叶子、石头等自然物，让幼儿有机会接触多种多样的材料的特性。同时，多样的材料大大增加了材料之间的可搭配性，可以形成新的结构，让幼儿探索更多的关系。另外，一成不变的环境容易让幼儿熟视无睹，富于变化的环境能够使幼儿对周围的环境充满好奇，激起幼儿探索的欲望，而这正是科学教育的首要目标和前提性目标。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总之，丰富而富于变化的游戏环境和材料能够为幼儿生成科学探究活动提供更多的机会。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2. 尊重幼儿的发现，必要时给予回应与支持</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游戏中的科学探究活动是在游戏中中断了原来的游戏进程而进入一个新的活动，这个活动可能是跟原来的游戏相关的，但也有很大的可能是完全不相关的。碰到这种情况，教师不要因为幼儿的“跑题”而强行干预，把他们拉回来；也不要因为时间上的安排快要转换到下一个环节了，而立即介入，中断幼儿的探索。因为游戏中幼儿的游戏行为都是有其发展价值的，他们会选择适合自己“最近发展区”的材料和互动方式，而这种探索行为可能会深入持续，也可能会浅尝辄止，一会儿就结束，回到原来的游戏活动中。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因此，教师首先要尊重幼儿在游戏中的发现，不要急于采取行动，可以静静地观察幼儿的行为，了解他们游戏转移的原因和目的，并根据实际适当地采取进一步行动。过于热情地“鼓励”幼儿的发现，可能会让幼儿意识到自己“跑题”了而终止探索，完全置之不理也可能会由于得不到支持而失去实现幼儿科学教育价值的机会。必要的鼓励、回应和支持，能够让这种偶发的“无心插柳”的活动“柳成荫”。</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3. 对幼儿游戏中的科学探究活动进行延伸</w:t>
            </w:r>
            <w:r>
              <w:rPr>
                <w:rFonts w:hint="default" w:ascii="Times New Roman" w:hAnsi="Times New Roman"/>
                <w:b w:val="0"/>
                <w:bCs/>
                <w:color w:val="000000" w:themeColor="text1"/>
                <w:lang w:val="en-US" w:eastAsia="zh-CN"/>
                <w14:textFill>
                  <w14:solidFill>
                    <w14:schemeClr w14:val="tx1"/>
                  </w14:solidFill>
                </w14:textFill>
              </w:rPr>
              <w:t xml:space="preserve">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由于游戏中的科学探究活动常常是偶发性的、临时性的活动，可能会因为环境或条件的不足、外部的干扰或幼儿注意力的转移而停止，同时，由于教师较少的干预，所以幼儿在游戏活动中的探究可能没有像专门的科学教育活动那么深入，或仅限于幼儿的个体经验。因此，教师在必要时可以通过延伸的活动帮助幼儿提升科学经验，扩展个体的经验及集体的经验。主要通过两种方式来进行延伸。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一，在分享交流中为幼儿提供分享发现的机会。尽管游戏的分享交流更多关注的是幼儿在游戏过程中情节的丰富性和问题的解决，但对于游戏过程中生成精彩的适合全体幼儿的科学探究内容，也可以在分享交流中与全体幼儿一起讨论。如在小医院的活动中，“病人”捂着肚子到医院看病，“医生”说他是心脏不好，结果一起游戏的几位“医生”和“病人”发生了争吵。在分享交流中，教师就组织大家对心脏在哪里、肚子的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right="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位有哪些内脏进行了讨论，让幼儿对于人体内的器官有了更深入的了解。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二，延伸为专门的科学教育活动。有一些游戏活动中生成的探究活动，其科学内容并不能通过一两句话说清楚，如果这个内容也是许多幼儿所感兴趣的，那么可以将其发展为科学区的活动或者科学集体教学活动。如在超市的游戏中，“顾客”认为“老板”称的东西分量不对，大家也都对怎么称东西很感兴趣，于是，教师就在科学区里投放了电子秤、弹簧秤、天平秤、杆秤等称量工具，让幼儿探索不同工具的称重方法。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下面这个案例是发生在角色游戏时的一个片段，教师采用的是交流分享时实地参观讨论的方法，既肯定了幼儿的突破，又提出了质疑。激励幼儿进一步探索电线连接和固定的好方法，从而实质性地推进了游戏发展。同时，在这个过程中，幼儿对电线属性的了解、空间的概念、解决问题的能力等科学经验也得到了发展。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典型案例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盥洗室里的创意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钧杰做了几天“猎人”，住了几天“陷阱式”的山洞，决心要改变一下，想一些更加好玩的东西。于是，他从教室里搬了一大筐“电线积木”到放衣服和玩具的小房间里。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钧杰把“电线积木”一根根连接起来，变得很长。把电线的一头放在左边的小抽屉上，用一个盒子压住；另一头放在右边的小抽屉上，用另一个盒子压住……这样做了七根电线，看上去像搭出了七座独木桥。可是他还不满意自己的创作，又接出了一些长长的电线，将这些电线纵向连接起来！此时的小房间好似出现了一张巨大的蜘蛛网。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“穿越封锁线！”钧杰激动地大喊起来。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这个造型实在太酷，吸引了一批又一批孩子来探险、穿越封锁线。可惜，电线一头是压在盒子下面的，小朋友稍稍磕碰一下，电线就掉在地上。</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游戏交流分享时，我带着孩子们参观了小房间，肯定了钧杰在运用“电线积木”中的两个突破：其一是纵向连接，其二是两头的固定。不过，我们对两头固定的牢度提出质疑，建议钧杰不要用东西压住电线，最好将电线绕在固定的东西上比较好。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钧杰手托着下巴想了好久……“有了，明天看我来变！”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第二天，钧杰搬着“电线积木”直奔盥洗室。他还是先把线接长，接着把电线的一头绕在水龙头上，另一头绕在男孩小便池上面，既节省了盒子压住电线，而且很牢固。除了水龙头和男孩小便池上面有把手，盥洗室里很多地方都可以绕电线，钧杰越绕越多，整个盥洗室布满了“封锁线”。看来，今天的游戏难度明显增加。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“这么多线，非常容易碰到，我还要搭出一个安全的地方。”钧杰有了主意。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他拿来一个呼啦圈，用短的电线绕在长电线上，将呼啦圈固定在某个区域。“人如果能到这个呼啦圈中就可以得到一个礼物，或者人站在外面，将积木扔进这个圈也可以得到礼物。”钧杰为自己的游戏增加了新的规则。</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盥洗室变成了热门的游戏场……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（案例由上海市浦东新区南门幼儿李洁老师提供）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二、结构游戏中的科学教育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结构游戏也称建构游戏、建筑游戏，是儿童使用各种建筑和结构材料（如积木、积塑、金属结构材料、沙土、雪、石子等），进行建筑和构造（如排列、拼搭、接插、黏合、穿编、 螺旋等）的游戏类型，是一种创造性游戏。在幼儿园开展的结构游戏中，使用最为广泛的是积木、积塑类的材料。结构游戏与幼儿的科学探究有着密切的联系。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（一）结构游戏的科学教育价值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作为创造性游戏的一种重要游戏类型，结构游戏对儿童的认知、审美、身体和非智力因素发展都具有重要的价值，从儿童科学教育的视角看结构游戏，主要有以下价值。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帮助幼儿了解各种结构材料的性质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结构游戏中，幼儿主要与结构材料进行互动，这些材料的种类很多，不仅包括常见的积木和积塑，还有金属材料、纸质的材料、由磁铁起到连接作用的材料，还有沙土、雪、石头等材料，并且即使是同样的积木和积塑，也还可以细分为很多不同的种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因此，幼儿在使用材料进行搭建的过程中，对于材料的材质、大小、形状、重量、颜色、拼插方式等不断加深了解，而且，越是了解得深入，对于其建构水平的提升越有帮助。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帮助幼儿获得结构方面的科学经验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在结构游戏中，幼儿能够很好地获得平衡、稳定、空间关系、简单机械等与科学相关的经验。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平衡与稳定。在进行结构游戏时，结构材料形成了一个保持平衡和稳定状态的系统，幼儿在搭建时，会采用因果判断的方法去预测压力，防止重力使自己的搭建物倒塌，此时幼儿会使用其平衡视觉。在增加的每一个部分都将有利于整体结构，这个概念在幼儿的大脑里不断得以强化巩固。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空间关系。幼儿搭建的作品本身就是立体的，特别是在一些镂空的材料中，这种空间的透视感更加强烈。同时，幼儿运用材料进行围合、连接、搭建桥式结构、覆盖或者用积木填满某个空间的过程中，空间关系的概念不断形成。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简单机械。幼儿在结构游戏中会使用到杠杆、齿轮、弯道、斜坡、滑轮、皮带、链条、螺丝、螺帽等材料，在这些材料与材料之间的相互连接运动中，某些物理经验和概念逐渐在幼儿的大脑中形成。</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典型案例</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十二层纸牌楼平地起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瑜瑜今天在活动前说要挑战昨天高楼的高度，于是她拿好纸牌找了一个垫子，在建构区旁边开始搭建起来。瑜瑜将折过的牌和平整的牌分别一层层地叠加，她拿起一张弯曲的纸牌， 先将纸牌重新对半折叠，又用力地将纸牌压压平，在确认了当中一条线是否平整以后，她将纸牌叠了上去，又拿起一张平整的纸牌叠放在上面，就这样一直叠加到第十层的时候，瑜瑜的手够不到最高的地方了，于是她去旁边找来了一个小椅子，站上小椅子又继续搭建起来。瑜瑜继续使用刚才的方法，一层层地把牌往上放，到了第十二层的时候，瑜瑜看着自己搭建的高楼，高兴地笑了起来，大叫道：“成功啦！十二层，耶！”（图 5-31）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（案例由上海市闵行区莘庄幼儿园许蓓华老师提供）</w:t>
            </w:r>
          </w:p>
          <w:p>
            <w:pPr>
              <w:keepNext w:val="0"/>
              <w:keepLines w:val="0"/>
              <w:widowControl/>
              <w:suppressLineNumbers w:val="0"/>
              <w:jc w:val="center"/>
              <w:rPr>
                <w:rFonts w:hint="eastAsia" w:eastAsia="宋体"/>
                <w:lang w:eastAsia="zh-CN"/>
              </w:rPr>
            </w:pPr>
            <w:r>
              <w:rPr>
                <w:rFonts w:hint="eastAsia" w:eastAsia="宋体"/>
                <w:lang w:eastAsia="zh-CN"/>
              </w:rPr>
              <w:drawing>
                <wp:inline distT="0" distB="0" distL="114300" distR="114300">
                  <wp:extent cx="2179320" cy="2910840"/>
                  <wp:effectExtent l="0" t="0" r="0" b="0"/>
                  <wp:docPr id="10" name="图片 10" descr="1702977655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02977655440"/>
                          <pic:cNvPicPr>
                            <a:picLocks noChangeAspect="1"/>
                          </pic:cNvPicPr>
                        </pic:nvPicPr>
                        <pic:blipFill>
                          <a:blip r:embed="rId16"/>
                          <a:stretch>
                            <a:fillRect/>
                          </a:stretch>
                        </pic:blipFill>
                        <pic:spPr>
                          <a:xfrm>
                            <a:off x="0" y="0"/>
                            <a:ext cx="2179320" cy="291084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促进幼儿的观察与思维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结构游戏不只是一种单纯的搭建、拼插活动，而是幼儿在头脑中积累而创造性地再现的一种活动。幼儿只有仔细观察、丰富表象，才有可能创造出新事物。幼儿搭建一个物品的本质就是处理科学的过程。在设计和建构时，幼儿会学习比较、分类、预测和解释问题，他们要面对每块材料都有不同特征的事实，大小、形状、重量、厚度、宽度和长度等因素都必须考虑到。同时，当幼儿在发现或者创造新的形式、扩展经验、测量以及操作空间、变化模式时，科学的思维也会被激发出来。</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（二）结构游戏的环境创设与材料提供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结构游戏的空间环境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幼儿园的结构游戏空间主要分为班级结构游戏区和结构游戏专用活动室两种，小班以班级结构游戏区为主，中、大班则两者皆有。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小班结构游戏区与其他自主游戏环境相融合，幼儿在游戏中充分体现自由和自主，按照自己的意愿进行游戏。游戏区的大小为 6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8 平方米，分别为单元积木区和塑料积木区两个分区（图 5-32、图 5-33）。</w:t>
            </w:r>
          </w:p>
          <w:p>
            <w:pPr>
              <w:keepNext w:val="0"/>
              <w:keepLines w:val="0"/>
              <w:widowControl/>
              <w:suppressLineNumbers w:val="0"/>
              <w:jc w:val="both"/>
              <w:rPr>
                <w:rFonts w:hint="eastAsia" w:eastAsia="宋体"/>
                <w:lang w:eastAsia="zh-CN"/>
              </w:rPr>
            </w:pPr>
            <w:r>
              <w:rPr>
                <w:rFonts w:hint="eastAsia" w:eastAsia="宋体"/>
                <w:lang w:eastAsia="zh-CN"/>
              </w:rPr>
              <w:drawing>
                <wp:inline distT="0" distB="0" distL="114300" distR="114300">
                  <wp:extent cx="3546475" cy="1616710"/>
                  <wp:effectExtent l="0" t="0" r="4445" b="13970"/>
                  <wp:docPr id="11" name="图片 11" descr="170297772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02977723786"/>
                          <pic:cNvPicPr>
                            <a:picLocks noChangeAspect="1"/>
                          </pic:cNvPicPr>
                        </pic:nvPicPr>
                        <pic:blipFill>
                          <a:blip r:embed="rId17"/>
                          <a:stretch>
                            <a:fillRect/>
                          </a:stretch>
                        </pic:blipFill>
                        <pic:spPr>
                          <a:xfrm>
                            <a:off x="0" y="0"/>
                            <a:ext cx="3546475" cy="161671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中、大班班级结构区与幼儿个别学习环境相融合，幼儿根据班级主题或当前热点，有目的、有主题地开展建构活动，更多呈现的是与主题相关的作品。结构区的大小应能满足 4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5 名幼儿同时活动，每位幼儿保证有 1.5 平方米的空间（图 5-34）。</w:t>
            </w:r>
          </w:p>
          <w:p>
            <w:pPr>
              <w:keepNext w:val="0"/>
              <w:keepLines w:val="0"/>
              <w:widowControl/>
              <w:suppressLineNumbers w:val="0"/>
              <w:jc w:val="both"/>
              <w:rPr>
                <w:rFonts w:hint="eastAsia" w:eastAsia="宋体"/>
                <w:lang w:eastAsia="zh-CN"/>
              </w:rPr>
            </w:pPr>
            <w:r>
              <w:rPr>
                <w:rFonts w:hint="eastAsia" w:eastAsia="宋体"/>
                <w:lang w:eastAsia="zh-CN"/>
              </w:rPr>
              <w:drawing>
                <wp:inline distT="0" distB="0" distL="114300" distR="114300">
                  <wp:extent cx="3549650" cy="1964690"/>
                  <wp:effectExtent l="0" t="0" r="1270" b="1270"/>
                  <wp:docPr id="15" name="图片 15" descr="e97cd4ed7c7ea728aedd4a3147baa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97cd4ed7c7ea728aedd4a3147baab2"/>
                          <pic:cNvPicPr>
                            <a:picLocks noChangeAspect="1"/>
                          </pic:cNvPicPr>
                        </pic:nvPicPr>
                        <pic:blipFill>
                          <a:blip r:embed="rId18"/>
                          <a:stretch>
                            <a:fillRect/>
                          </a:stretch>
                        </pic:blipFill>
                        <pic:spPr>
                          <a:xfrm>
                            <a:off x="0" y="0"/>
                            <a:ext cx="3549650" cy="196469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中、大班结构游戏专用活动室最主要的功能是弥补班级活动室结构游戏空间的不足，幼儿在班级结构游戏区积累相关经验的基础上，教师为幼儿提供更充分、更适宜、更自主且面向全体的游戏场地、游戏环境、游戏材料。</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中、大班结构游戏室的区域可以划分为五大块——共性的单元积木区、小型塑料积木区和辅助材料区、分享交流区，以及有年龄区别的大型塑料积木区（中班）和拼插木制积木区（大班）。活动的面积为 80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100 平方米（图 5-35 至图 5-44）。</w:t>
            </w:r>
          </w:p>
          <w:p>
            <w:pPr>
              <w:keepNext w:val="0"/>
              <w:keepLines w:val="0"/>
              <w:widowControl/>
              <w:suppressLineNumbers w:val="0"/>
              <w:jc w:val="both"/>
              <w:rPr>
                <w:rFonts w:hint="eastAsia" w:eastAsia="宋体"/>
                <w:lang w:eastAsia="zh-CN"/>
              </w:rPr>
            </w:pPr>
            <w:r>
              <w:rPr>
                <w:rFonts w:hint="eastAsia" w:eastAsia="宋体"/>
                <w:lang w:eastAsia="zh-CN"/>
              </w:rPr>
              <w:drawing>
                <wp:inline distT="0" distB="0" distL="114300" distR="114300">
                  <wp:extent cx="3549015" cy="1333500"/>
                  <wp:effectExtent l="0" t="0" r="1905" b="7620"/>
                  <wp:docPr id="16" name="图片 16" descr="29cbc6d7760fbe235656fc1daa370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9cbc6d7760fbe235656fc1daa370f8"/>
                          <pic:cNvPicPr>
                            <a:picLocks noChangeAspect="1"/>
                          </pic:cNvPicPr>
                        </pic:nvPicPr>
                        <pic:blipFill>
                          <a:blip r:embed="rId19"/>
                          <a:stretch>
                            <a:fillRect/>
                          </a:stretch>
                        </pic:blipFill>
                        <pic:spPr>
                          <a:xfrm>
                            <a:off x="0" y="0"/>
                            <a:ext cx="3549015" cy="133350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单元积木区（中、大班）。该区域投放各种形状的单元积木（大班的形状多于中班），可供 10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12 人同时游戏。</w:t>
            </w:r>
          </w:p>
          <w:p>
            <w:pPr>
              <w:keepNext w:val="0"/>
              <w:keepLines w:val="0"/>
              <w:widowControl/>
              <w:suppressLineNumbers w:val="0"/>
              <w:jc w:val="center"/>
              <w:rPr>
                <w:rFonts w:hint="eastAsia" w:eastAsia="宋体"/>
                <w:lang w:eastAsia="zh-CN"/>
              </w:rPr>
            </w:pPr>
            <w:r>
              <w:rPr>
                <w:rFonts w:hint="eastAsia" w:eastAsia="宋体"/>
                <w:lang w:eastAsia="zh-CN"/>
              </w:rPr>
              <w:drawing>
                <wp:inline distT="0" distB="0" distL="114300" distR="114300">
                  <wp:extent cx="2865120" cy="2110740"/>
                  <wp:effectExtent l="0" t="0" r="0" b="7620"/>
                  <wp:docPr id="17" name="图片 17" descr="58a8d0bce25990015c2b1ddcc0cdb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8a8d0bce25990015c2b1ddcc0cdb62"/>
                          <pic:cNvPicPr>
                            <a:picLocks noChangeAspect="1"/>
                          </pic:cNvPicPr>
                        </pic:nvPicPr>
                        <pic:blipFill>
                          <a:blip r:embed="rId20"/>
                          <a:stretch>
                            <a:fillRect/>
                          </a:stretch>
                        </pic:blipFill>
                        <pic:spPr>
                          <a:xfrm>
                            <a:off x="0" y="0"/>
                            <a:ext cx="2865120" cy="211074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小型塑料积木区（中、大班）。该区域投放不同品种的插塑积木（中班：雪花片、轨道积木、大方块积木；大班：百变积木、小方块积木、H 型接插积木），可供 8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10人同时游戏。</w:t>
            </w:r>
          </w:p>
          <w:p>
            <w:pPr>
              <w:keepNext w:val="0"/>
              <w:keepLines w:val="0"/>
              <w:widowControl/>
              <w:suppressLineNumbers w:val="0"/>
              <w:jc w:val="center"/>
              <w:rPr>
                <w:rFonts w:hint="eastAsia" w:eastAsia="宋体"/>
                <w:lang w:eastAsia="zh-CN"/>
              </w:rPr>
            </w:pPr>
            <w:r>
              <w:rPr>
                <w:rFonts w:hint="eastAsia" w:eastAsia="宋体"/>
                <w:lang w:eastAsia="zh-CN"/>
              </w:rPr>
              <w:drawing>
                <wp:inline distT="0" distB="0" distL="114300" distR="114300">
                  <wp:extent cx="3040380" cy="2148840"/>
                  <wp:effectExtent l="0" t="0" r="7620" b="0"/>
                  <wp:docPr id="18" name="图片 18" descr="dcb51f3900e87503923fd90df103e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cb51f3900e87503923fd90df103e1d"/>
                          <pic:cNvPicPr>
                            <a:picLocks noChangeAspect="1"/>
                          </pic:cNvPicPr>
                        </pic:nvPicPr>
                        <pic:blipFill>
                          <a:blip r:embed="rId21"/>
                          <a:stretch>
                            <a:fillRect/>
                          </a:stretch>
                        </pic:blipFill>
                        <pic:spPr>
                          <a:xfrm>
                            <a:off x="0" y="0"/>
                            <a:ext cx="3040380" cy="214884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乐高墙（中、大班）。该区域投放不同规格的乐高积木（中班：中号乐高；大班：迷你乐高），可供 8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10 人同时游戏。</w:t>
            </w:r>
          </w:p>
          <w:p>
            <w:pPr>
              <w:keepNext w:val="0"/>
              <w:keepLines w:val="0"/>
              <w:widowControl/>
              <w:suppressLineNumbers w:val="0"/>
              <w:jc w:val="both"/>
              <w:rPr>
                <w:rFonts w:hint="eastAsia" w:eastAsia="宋体"/>
                <w:lang w:eastAsia="zh-CN"/>
              </w:rPr>
            </w:pPr>
            <w:r>
              <w:rPr>
                <w:rFonts w:hint="eastAsia" w:eastAsia="宋体"/>
                <w:lang w:eastAsia="zh-CN"/>
              </w:rPr>
              <w:drawing>
                <wp:inline distT="0" distB="0" distL="114300" distR="114300">
                  <wp:extent cx="3549015" cy="1324610"/>
                  <wp:effectExtent l="0" t="0" r="1905" b="1270"/>
                  <wp:docPr id="19" name="图片 19" descr="866ed01b45f99cb045136c2ea0202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66ed01b45f99cb045136c2ea02024f"/>
                          <pic:cNvPicPr>
                            <a:picLocks noChangeAspect="1"/>
                          </pic:cNvPicPr>
                        </pic:nvPicPr>
                        <pic:blipFill>
                          <a:blip r:embed="rId22"/>
                          <a:stretch>
                            <a:fillRect/>
                          </a:stretch>
                        </pic:blipFill>
                        <pic:spPr>
                          <a:xfrm>
                            <a:off x="0" y="0"/>
                            <a:ext cx="3549015" cy="132461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大型塑料积木区（中班）。该区域投放大规格的彩色乐高积木，可供 10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 xml:space="preserve">12 人同时游戏。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木质接插积木区（大班）。该区域投放各种形状的木质接插积木（有门、窗等较高结构的材料），可供 10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12 人同时游戏。</w:t>
            </w:r>
          </w:p>
          <w:p>
            <w:pPr>
              <w:keepNext w:val="0"/>
              <w:keepLines w:val="0"/>
              <w:widowControl/>
              <w:suppressLineNumbers w:val="0"/>
              <w:jc w:val="both"/>
              <w:rPr>
                <w:rFonts w:hint="eastAsia" w:eastAsia="宋体"/>
                <w:lang w:eastAsia="zh-CN"/>
              </w:rPr>
            </w:pPr>
            <w:r>
              <w:rPr>
                <w:rFonts w:hint="eastAsia" w:eastAsia="宋体"/>
                <w:lang w:eastAsia="zh-CN"/>
              </w:rPr>
              <w:drawing>
                <wp:inline distT="0" distB="0" distL="114300" distR="114300">
                  <wp:extent cx="3549650" cy="1407160"/>
                  <wp:effectExtent l="0" t="0" r="1270" b="10160"/>
                  <wp:docPr id="20" name="图片 20" descr="1c078ea5b325ec8b485374e89f90f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c078ea5b325ec8b485374e89f90f78"/>
                          <pic:cNvPicPr>
                            <a:picLocks noChangeAspect="1"/>
                          </pic:cNvPicPr>
                        </pic:nvPicPr>
                        <pic:blipFill>
                          <a:blip r:embed="rId23"/>
                          <a:stretch>
                            <a:fillRect/>
                          </a:stretch>
                        </pic:blipFill>
                        <pic:spPr>
                          <a:xfrm>
                            <a:off x="0" y="0"/>
                            <a:ext cx="3549650" cy="140716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辅助材料区（中、大班）。投放各种工具和低结构材料，如废旧材料（瓶瓶罐罐、各种盒子、报纸、宣传单等），辅助材料（扭扭棒、透明塑料纸、包装纸、铅化纸等），各种工具（剪刀、双面胶、固体胶等）。</w:t>
            </w:r>
          </w:p>
          <w:p>
            <w:pPr>
              <w:keepNext w:val="0"/>
              <w:keepLines w:val="0"/>
              <w:widowControl/>
              <w:suppressLineNumbers w:val="0"/>
              <w:jc w:val="both"/>
              <w:rPr>
                <w:rFonts w:hint="eastAsia" w:eastAsia="宋体"/>
                <w:lang w:eastAsia="zh-CN"/>
              </w:rPr>
            </w:pPr>
            <w:r>
              <w:rPr>
                <w:rFonts w:hint="eastAsia" w:eastAsia="宋体"/>
                <w:lang w:eastAsia="zh-CN"/>
              </w:rPr>
              <w:drawing>
                <wp:inline distT="0" distB="0" distL="114300" distR="114300">
                  <wp:extent cx="3549650" cy="1459230"/>
                  <wp:effectExtent l="0" t="0" r="1270" b="3810"/>
                  <wp:docPr id="21" name="图片 21" descr="1853b68a56a2c38447f2f2cf224a3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853b68a56a2c38447f2f2cf224a3e7"/>
                          <pic:cNvPicPr>
                            <a:picLocks noChangeAspect="1"/>
                          </pic:cNvPicPr>
                        </pic:nvPicPr>
                        <pic:blipFill>
                          <a:blip r:embed="rId24"/>
                          <a:stretch>
                            <a:fillRect/>
                          </a:stretch>
                        </pic:blipFill>
                        <pic:spPr>
                          <a:xfrm>
                            <a:off x="0" y="0"/>
                            <a:ext cx="3549650" cy="145923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结构游戏的材料投放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在结构游戏材料的投放中，需要根据不同年龄段幼儿的需求，有序地投放。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在积木的投放中，小班幼儿喜欢用自己比较熟悉的形状进行搭建，常用的积木形状就有 7 </w:t>
            </w:r>
            <w:r>
              <w:rPr>
                <w:rFonts w:hint="eastAsia" w:ascii="Times New Roman" w:hAnsi="Times New Roman"/>
                <w:b w:val="0"/>
                <w:bCs/>
                <w:color w:val="000000" w:themeColor="text1"/>
                <w:lang w:val="en-US" w:eastAsia="zh-CN"/>
                <w14:textFill>
                  <w14:solidFill>
                    <w14:schemeClr w14:val="tx1"/>
                  </w14:solidFill>
                </w14:textFill>
              </w:rPr>
              <w:t xml:space="preserve">～ </w:t>
            </w:r>
            <w:r>
              <w:rPr>
                <w:rFonts w:hint="default" w:ascii="Times New Roman" w:hAnsi="Times New Roman"/>
                <w:b w:val="0"/>
                <w:bCs/>
                <w:color w:val="000000" w:themeColor="text1"/>
                <w:lang w:val="en-US" w:eastAsia="zh-CN"/>
                <w14:textFill>
                  <w14:solidFill>
                    <w14:schemeClr w14:val="tx1"/>
                  </w14:solidFill>
                </w14:textFill>
              </w:rPr>
              <w:t>8 种，如他们喜欢使用长方体、圆柱体等基本形状，而且是体积较大的，能满足幼儿平铺、延长、垒高等搭建行为的需要；中班幼儿除基本形的使用外，较多使用三角块、拱形，因为中班幼儿在建构中开始出现对称的搭建行为，三角块、拱形可在搭建过程中进行对称装饰；大班幼儿使用的形状则更多（一些不规则形状，如枪状组合积木等），因为他们开始关注形状的组合使用，出现对称、间隔搭建等行为。积木的基本形状如表 5-1 所示。</w:t>
            </w:r>
          </w:p>
          <w:p>
            <w:pPr>
              <w:keepNext w:val="0"/>
              <w:keepLines w:val="0"/>
              <w:widowControl/>
              <w:suppressLineNumbers w:val="0"/>
              <w:jc w:val="both"/>
              <w:rPr>
                <w:rFonts w:hint="eastAsia" w:eastAsia="宋体"/>
                <w:lang w:eastAsia="zh-CN"/>
              </w:rPr>
            </w:pPr>
            <w:r>
              <w:rPr>
                <w:rFonts w:hint="eastAsia" w:eastAsia="宋体"/>
                <w:lang w:eastAsia="zh-CN"/>
              </w:rPr>
              <w:drawing>
                <wp:inline distT="0" distB="0" distL="114300" distR="114300">
                  <wp:extent cx="3550285" cy="2844165"/>
                  <wp:effectExtent l="0" t="0" r="635" b="5715"/>
                  <wp:docPr id="22" name="图片 22" descr="d3dcb7737fedca591ff3418142403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dcb7737fedca591ff34181424032a"/>
                          <pic:cNvPicPr>
                            <a:picLocks noChangeAspect="1"/>
                          </pic:cNvPicPr>
                        </pic:nvPicPr>
                        <pic:blipFill>
                          <a:blip r:embed="rId25"/>
                          <a:stretch>
                            <a:fillRect/>
                          </a:stretch>
                        </pic:blipFill>
                        <pic:spPr>
                          <a:xfrm>
                            <a:off x="0" y="0"/>
                            <a:ext cx="3550285" cy="2844165"/>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积塑材料种类繁多，多为多片式的、塑料制的，它有不同的大小、形状、规格及片数，有不同的拼插方式（如拼插型、磁铁型、螺丝拼插型等）。其特点是色彩鲜艳、形态各异，能逼真地再现各种物体的明显特征，且能在颜色、形态上进行创造性的变化建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积塑的投放中，小班幼儿小肌肉发展较弱，思维以具体形象思维为主，动作精细化程度低，因此更多选择形状单一、比较大块、颜色鲜艳的、通过简单的步骤就能成型的积塑；中班幼儿手指动作较灵活，逐渐具有创新求异的愿望，但操作技能缺乏，因此可选择乐高、雪花片等大小适中、拼插较简单的材料；大班幼儿手指肌肉快速发展，行为的有意性和目的性增强，造型意识强，作品逐步复杂，因此更多选择形状各异的、有一定拼插难度的、小颗粒的积塑材料。</w:t>
            </w:r>
          </w:p>
          <w:p>
            <w:pPr>
              <w:keepNext w:val="0"/>
              <w:keepLines w:val="0"/>
              <w:widowControl/>
              <w:suppressLineNumbers w:val="0"/>
              <w:jc w:val="left"/>
            </w:pP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w:t>
            </w:r>
            <w:r>
              <w:rPr>
                <w:rFonts w:hint="eastAsia" w:ascii="Times New Roman" w:hAnsi="Times New Roman"/>
                <w:b/>
                <w:szCs w:val="24"/>
                <w:lang w:val="en-US" w:eastAsia="zh-CN"/>
              </w:rPr>
              <w:t>在游戏活动中渗透科学教育</w:t>
            </w:r>
            <w:r>
              <w:rPr>
                <w:rFonts w:hint="eastAsia" w:ascii="Times New Roman" w:hAnsi="Times New Roman"/>
                <w:b/>
                <w:szCs w:val="24"/>
                <w:lang w:eastAsia="zh-CN"/>
              </w:rPr>
              <w:t>（一）展示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简</w:t>
            </w:r>
            <w:r>
              <w:rPr>
                <w:rFonts w:hint="eastAsia" w:ascii="Times New Roman" w:hAnsi="Times New Roman"/>
                <w:b/>
                <w:szCs w:val="24"/>
                <w:lang w:val="en-US" w:eastAsia="zh-CN"/>
              </w:rPr>
              <w:t>在游戏活动中渗透科学教育</w:t>
            </w:r>
            <w:r>
              <w:rPr>
                <w:rFonts w:hint="eastAsia" w:ascii="Times New Roman" w:hAnsi="Times New Roman"/>
                <w:b/>
                <w:szCs w:val="24"/>
              </w:rPr>
              <w:t>（一）的基本理论知识。</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widowControl w:val="0"/>
              <w:suppressLineNumbers w:val="0"/>
              <w:spacing w:before="0" w:beforeAutospacing="0" w:after="0" w:afterAutospacing="0" w:line="380" w:lineRule="exact"/>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这节课我们一起学习了展示在游戏活动中渗透科学教育（一），</w:t>
            </w:r>
            <w:r>
              <w:rPr>
                <w:rFonts w:hint="eastAsia" w:ascii="宋体" w:hAnsi="宋体" w:cs="宋体"/>
                <w:b/>
                <w:bCs w:val="0"/>
                <w:kern w:val="2"/>
                <w:sz w:val="21"/>
                <w:szCs w:val="21"/>
                <w:lang w:val="en-US" w:eastAsia="zh-CN" w:bidi="ar"/>
              </w:rPr>
              <w:t>知道</w:t>
            </w:r>
            <w:r>
              <w:rPr>
                <w:rFonts w:hint="default" w:ascii="宋体" w:hAnsi="宋体" w:eastAsia="宋体" w:cs="宋体"/>
                <w:b/>
                <w:bCs w:val="0"/>
                <w:kern w:val="2"/>
                <w:sz w:val="21"/>
                <w:szCs w:val="21"/>
                <w:lang w:val="en-US" w:eastAsia="zh-CN" w:bidi="ar"/>
              </w:rPr>
              <w:t>当幼儿在发现或者创造新的形式、扩展经验、测量以及操作空间、变化模式时，科学的思维也会被激发出来。</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pPr>
              <w:keepNext w:val="0"/>
              <w:keepLines w:val="0"/>
              <w:widowControl w:val="0"/>
              <w:suppressLineNumbers w:val="0"/>
              <w:spacing w:before="0" w:beforeAutospacing="0" w:after="0" w:afterAutospacing="0" w:line="380" w:lineRule="exact"/>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Times New Roman" w:hAnsi="Times New Roman"/>
                <w:b/>
                <w:bCs w:val="0"/>
                <w:color w:val="000000" w:themeColor="text1"/>
                <w:lang w:val="en-US" w:eastAsia="zh-CN"/>
                <w14:textFill>
                  <w14:solidFill>
                    <w14:schemeClr w14:val="tx1"/>
                  </w14:solidFill>
                </w14:textFill>
              </w:rPr>
              <w:t>什么是</w:t>
            </w:r>
            <w:r>
              <w:rPr>
                <w:rFonts w:hint="default" w:ascii="Times New Roman" w:hAnsi="Times New Roman"/>
                <w:b/>
                <w:bCs w:val="0"/>
                <w:color w:val="000000" w:themeColor="text1"/>
                <w:lang w:val="en-US" w:eastAsia="zh-CN"/>
                <w14:textFill>
                  <w14:solidFill>
                    <w14:schemeClr w14:val="tx1"/>
                  </w14:solidFill>
                </w14:textFill>
              </w:rPr>
              <w:t>促进幼儿的观察与思维</w:t>
            </w:r>
            <w:r>
              <w:rPr>
                <w:rFonts w:hint="eastAsia" w:ascii="Times New Roman" w:hAnsi="Times New Roman"/>
                <w:b/>
                <w:bCs w:val="0"/>
                <w:color w:val="000000" w:themeColor="text1"/>
                <w:lang w:val="en-US" w:eastAsia="zh-CN"/>
                <w14:textFill>
                  <w14:solidFill>
                    <w14:schemeClr w14:val="tx1"/>
                  </w14:solidFill>
                </w14:textFill>
              </w:rPr>
              <w:t>？</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9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suppressLineNumbers w:val="0"/>
              <w:spacing w:before="0" w:beforeAutospacing="0" w:after="0" w:afterAutospacing="0" w:line="264" w:lineRule="auto"/>
              <w:ind w:left="0" w:right="0" w:hanging="8"/>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展示在游戏活动中渗透科学教育（</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三、沙水游戏中的科学教育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沙水游戏就是利用沙和水开展的游戏类型。实际上沙水游戏是玩沙和玩水两种游戏，而玩沙游戏其实是结构游戏的一种形式。但是在实践操作中，玩沙和其他结构游戏几乎不会在同一个空间和时间段内进行，玩沙又离不开水，沙池与水池常常安排在一起。因此，出于实践的方便，常常统称为沙水游戏。由于沙和水的特殊性质，自然地成为科学教育的重要材料和内容，沙水游戏中也蕴含着许多科学教育的因素。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（一）沙水游戏的科学教育价值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沙水游戏是涉及幼儿各个发展领域多种经验的综合，沙、水自身的多种特点极具探索的价值，同沙水材料的开放性又适宜于幼儿的多种表现，所以沙水游戏具有探索与表现的双重特点，对于幼儿来说是一种具有多样性探索的综合性游戏材料。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帮助幼儿了解沙和水的物理特性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沙和水是两种非常特别的材料，在游戏的过程中，幼儿对其物理特性有着直接的感受和经验。如在玩沙的过程中，幼儿能感受到沙粒的大小、质地、重量等，能了解沙子的流动性和可塑性，感受干燥的沙子和潮湿的沙子有何异同。又如在玩水的过程中，幼儿几乎整个身体都会接触水，对于水无色、无臭、无味、透明的物理性质以及水的流动性的特点都有直接的经验，这种经验难以用文字来表述，这与科学区中小规模的水的材料带给幼儿的感受也是很不一样的。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帮助幼儿了解与沙水相关的科学原理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水的浮力是最为经典的幼儿感兴趣的科学原理，尽管在科学区的活动中可能会涉及，但在玩水游戏中，幼儿不仅能够感受不同物体的沉浮的现象，而且能够用自己的身体，亲身感受浮力的存在，这是一种完全不同的感受。又如，由于沙水的流动性的特点，在游戏中很方便地就能感受到重力使沙和水往下流的现象。此外，由于高度差引起的水和沙的压力、水对光的折射、反射等科学原理，都能在快乐的游戏中不知不觉地内化为自己的经验。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3. 有助于幼儿形成守恒的概念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幼儿在使用不同形状、高度、容积大小的容器来盛水、盛沙的时候，他们会了解到“多于”“少于”以及“相等”等概念，初步了解到体积和形状的简单关系，并且能够体验到皮亚杰式的物质守恒操作。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4. 有助于幼儿体积测量能力的提高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在玩沙、玩水中会用到很多容器，这些容器各式各样，有的有容积刻度，有的没有，幼儿在从一个容器盛沙、水到另一个容器时，关于体积的非标准测量和标准测量能力在游戏中悄悄地发展着。</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拓展阅读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小水坑的智慧（节选）</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下过雨后，积水变成了一个小水坑，这都得感谢地上的一块洼地，以及些许暖阳，幼儿们十分欢喜。假如成人不限制的话，这一地的积水可称为一个让幼儿们尽情探索的世界（图 5-45）。</w:t>
            </w:r>
          </w:p>
          <w:p>
            <w:pPr>
              <w:keepNext w:val="0"/>
              <w:keepLines w:val="0"/>
              <w:widowControl/>
              <w:suppressLineNumbers w:val="0"/>
              <w:jc w:val="center"/>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2705100" cy="1973580"/>
                  <wp:effectExtent l="0" t="0" r="7620" b="7620"/>
                  <wp:docPr id="23" name="图片 23" descr="9a1f305a5aedfe54ae18d76a0a0ae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9a1f305a5aedfe54ae18d76a0a0ae94"/>
                          <pic:cNvPicPr>
                            <a:picLocks noChangeAspect="1"/>
                          </pic:cNvPicPr>
                        </pic:nvPicPr>
                        <pic:blipFill>
                          <a:blip r:embed="rId26"/>
                          <a:stretch>
                            <a:fillRect/>
                          </a:stretch>
                        </pic:blipFill>
                        <pic:spPr>
                          <a:xfrm>
                            <a:off x="0" y="0"/>
                            <a:ext cx="2705100" cy="197358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们一步步地慢慢走，他们注意到水波与倒影的改变。“水本来懒得不想动，但是我们走进水坑的时候，就会产生小水波，这些水波会越变越大。”另一位幼儿说道：“嘿，我可以看见我自己。”“我也是！”另一位幼儿也说道。第一位幼儿说道：“可是颜色都是脏脏的！”他们注意到那些混浊的泥沙如何影响到这面新镜子（图 5-46）。</w:t>
            </w:r>
          </w:p>
          <w:p>
            <w:pPr>
              <w:keepNext w:val="0"/>
              <w:keepLines w:val="0"/>
              <w:widowControl/>
              <w:suppressLineNumbers w:val="0"/>
              <w:jc w:val="center"/>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2628900" cy="2011680"/>
                  <wp:effectExtent l="0" t="0" r="7620" b="0"/>
                  <wp:docPr id="24" name="图片 24" descr="19d660bab3ec4ae2eff2617b5f0da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9d660bab3ec4ae2eff2617b5f0daeb"/>
                          <pic:cNvPicPr>
                            <a:picLocks noChangeAspect="1"/>
                          </pic:cNvPicPr>
                        </pic:nvPicPr>
                        <pic:blipFill>
                          <a:blip r:embed="rId27"/>
                          <a:stretch>
                            <a:fillRect/>
                          </a:stretch>
                        </pic:blipFill>
                        <pic:spPr>
                          <a:xfrm>
                            <a:off x="0" y="0"/>
                            <a:ext cx="2628900" cy="201168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一位幼儿弯着身体说道：“救命啊，我们都在水里了。”“我可以摸到树梢了（树的倒影），因为这是另外一个世界，一个水中世界。”另外一位幼儿说道：“好像进入反射和住在水底下。”他们注意到可以进入某一个影像的液态状况（图 5-47）。</w:t>
            </w:r>
          </w:p>
          <w:p>
            <w:pPr>
              <w:keepNext w:val="0"/>
              <w:keepLines w:val="0"/>
              <w:widowControl/>
              <w:suppressLineNumbers w:val="0"/>
              <w:jc w:val="center"/>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3048000" cy="1996440"/>
                  <wp:effectExtent l="0" t="0" r="0" b="0"/>
                  <wp:docPr id="25" name="图片 25" descr="170298552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702985521461"/>
                          <pic:cNvPicPr>
                            <a:picLocks noChangeAspect="1"/>
                          </pic:cNvPicPr>
                        </pic:nvPicPr>
                        <pic:blipFill>
                          <a:blip r:embed="rId28"/>
                          <a:stretch>
                            <a:fillRect/>
                          </a:stretch>
                        </pic:blipFill>
                        <pic:spPr>
                          <a:xfrm>
                            <a:off x="0" y="0"/>
                            <a:ext cx="3048000" cy="199644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教师把一面镜子放在地上，一位幼儿记得上次泥泞的水坑，说道：“嘿，这次的颜色是亮的！”一位小女孩把她的手放在镜子上，说道：“救命啊！我要掉进另外一个很深很深的世界了。”也许是镜子里蓝色天空的倒影看起来像一个永无止境 的世界，一个穿越地心的大洞（图 5-48）。</w:t>
            </w:r>
          </w:p>
          <w:p>
            <w:pPr>
              <w:keepNext w:val="0"/>
              <w:keepLines w:val="0"/>
              <w:widowControl/>
              <w:suppressLineNumbers w:val="0"/>
              <w:jc w:val="center"/>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2697480" cy="1996440"/>
                  <wp:effectExtent l="0" t="0" r="0" b="0"/>
                  <wp:docPr id="26" name="图片 26" descr="3a219dd4647a5287f1cde20e0358a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3a219dd4647a5287f1cde20e0358a08"/>
                          <pic:cNvPicPr>
                            <a:picLocks noChangeAspect="1"/>
                          </pic:cNvPicPr>
                        </pic:nvPicPr>
                        <pic:blipFill>
                          <a:blip r:embed="rId29"/>
                          <a:stretch>
                            <a:fillRect/>
                          </a:stretch>
                        </pic:blipFill>
                        <pic:spPr>
                          <a:xfrm>
                            <a:off x="0" y="0"/>
                            <a:ext cx="2697480" cy="199644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幼儿们对他们的发现做出总结：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“当太阳出现时，影子就会出现了，但是你也可以看见倒影吗？”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“当太阳不见时，倒影就逐渐消失了，光让每一件东西渐渐消失。”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“不，你错了，倒影不是紧紧地黏着你；倒影是很深的，而且有颜色。但是，影子在你身旁，而且没有色彩，都是黑黑的。”</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（二）沙水游戏的环境创设与材料提供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1. 沙水游戏的空间环境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在幼儿园里，沙池和水池应尽量在同一个空间中，一般来说，沙池的面积要大于水池，有时水池也可以用很大的盆来代替。多数幼儿园将沙池和水池设在户外，但也有设在室内，或者设在户外，但在上方做一个顶棚，能够遮风挡雨，防止夏天游戏时幼儿受到太阳的暴晒，保证在太阳强烈、刮风下雨等特殊天气时也能使用。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在沙池与水池之间，可以设置一些连接的通道，如沟渠，让水能够方便地引流过来。同时，也能在同时游戏时促进幼儿之间的交流互动。</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考点聚焦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保教知识与能力〉教师资格考试笔试大纲》的环境创设部分中提出幼儿教师要“熟悉幼儿游戏的类型以及各类游戏的特点和主要功能”“了解各年龄阶段幼儿的游戏特点，并能提供相应材料支持幼儿的游戏，根据需要进行必要的指导”。结合本项目特点，幼儿教师应理解自主游戏活动中学前儿童科学教育的特点与价值，并掌握建构游戏和沙水游戏的环境创设和材料提供，以及支持幼儿进行科学探究的实施策略。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沙池中的沙子应该使用细软的天然黄沙，有助于幼儿的游戏行为。避免使用白沙以及经工业加工的有色沙，禁用石英砂等工业用沙，防止危害幼儿身体健康。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沙池与水池的维护非常重要。要经常打扫，拣去垃圾杂质，保持沙池和水池的清洁，防止异物伤害幼儿。水池在玩好后要将水放掉，保证幼儿游戏时水质的干净。要注意保持沙池有一定的湿度，太干了容易尘土飞扬，太湿了幼儿也玩不起来，户外的沙池在不用时可以用盖子或帆布盖起来。另外，要防止猫、狗等动物进入沙池，以免将粪便排泄在沙池里（图 5-49 至图 5-52）。</w:t>
            </w:r>
          </w:p>
          <w:p>
            <w:pPr>
              <w:keepNext w:val="0"/>
              <w:keepLines w:val="0"/>
              <w:widowControl/>
              <w:suppressLineNumbers w:val="0"/>
              <w:jc w:val="both"/>
              <w:rPr>
                <w:rFonts w:hint="default" w:ascii="方正书宋简体" w:hAnsi="方正书宋简体" w:eastAsia="方正书宋简体" w:cs="方正书宋简体"/>
                <w:color w:val="231F20"/>
                <w:kern w:val="0"/>
                <w:sz w:val="21"/>
                <w:szCs w:val="21"/>
                <w:lang w:val="en-US" w:eastAsia="zh-CN" w:bidi="ar"/>
              </w:rPr>
            </w:pPr>
            <w:r>
              <w:rPr>
                <w:rFonts w:hint="default" w:ascii="方正书宋简体" w:hAnsi="方正书宋简体" w:eastAsia="方正书宋简体" w:cs="方正书宋简体"/>
                <w:color w:val="231F20"/>
                <w:kern w:val="0"/>
                <w:sz w:val="21"/>
                <w:szCs w:val="21"/>
                <w:lang w:val="en-US" w:eastAsia="zh-CN" w:bidi="ar"/>
              </w:rPr>
              <w:drawing>
                <wp:inline distT="0" distB="0" distL="114300" distR="114300">
                  <wp:extent cx="3547110" cy="2933700"/>
                  <wp:effectExtent l="0" t="0" r="3810" b="7620"/>
                  <wp:docPr id="27" name="图片 27" descr="13c75d2cd68f09a3965c346d10b5a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3c75d2cd68f09a3965c346d10b5aaa"/>
                          <pic:cNvPicPr>
                            <a:picLocks noChangeAspect="1"/>
                          </pic:cNvPicPr>
                        </pic:nvPicPr>
                        <pic:blipFill>
                          <a:blip r:embed="rId30"/>
                          <a:stretch>
                            <a:fillRect/>
                          </a:stretch>
                        </pic:blipFill>
                        <pic:spPr>
                          <a:xfrm>
                            <a:off x="0" y="0"/>
                            <a:ext cx="3547110" cy="293370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2. 沙水游戏的材料提供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沙水游戏需要的材料很多，幼儿园可以在沙池和水池边上设置材料箱，将材料按照类别分类并开放式摆放，同时做好标记，方便幼儿取出，游戏后能有序放回。（图 5-53、图 5-54）沙水游戏材料一般包括：防护性材料（如围兜、胶鞋、鞋套、袖套等），防止沙水弄脏、弄湿幼儿衣物、鞋袜的物品。如果条件允许，可以让幼儿赤足进行游戏，允许幼儿弄湿、弄脏衣物，让幼儿亲密地与自然物接触。当然，游戏后的身体、衣物清洁工作必不可少。</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right="0"/>
              <w:jc w:val="both"/>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3548380" cy="1480185"/>
                  <wp:effectExtent l="0" t="0" r="2540" b="13335"/>
                  <wp:docPr id="28" name="图片 28" descr="b389121be80c3ec7725099994cf8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b389121be80c3ec7725099994cf8357"/>
                          <pic:cNvPicPr>
                            <a:picLocks noChangeAspect="1"/>
                          </pic:cNvPicPr>
                        </pic:nvPicPr>
                        <pic:blipFill>
                          <a:blip r:embed="rId31"/>
                          <a:stretch>
                            <a:fillRect/>
                          </a:stretch>
                        </pic:blipFill>
                        <pic:spPr>
                          <a:xfrm>
                            <a:off x="0" y="0"/>
                            <a:ext cx="3548380" cy="1480185"/>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玩沙游戏的材料包括：挖掘类（如各种铲子、耙子、钻子、锹、棍子等）、造型类（能够进行塑形的各种形状的模具等）、运输类（如盛沙的各种容器、运沙的小车、筛子等）、辅助类（如树枝、瓶子、盒子、石块、形象的人物、车辆、动物玩具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挖掘类玩沙材料举例（图 5-55 至图 5-60）：</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right="0"/>
              <w:jc w:val="both"/>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3548380" cy="2414270"/>
                  <wp:effectExtent l="0" t="0" r="2540" b="8890"/>
                  <wp:docPr id="29" name="图片 29" descr="6dc0a97fb0189d9ea792c0db0b0aa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6dc0a97fb0189d9ea792c0db0b0aad4"/>
                          <pic:cNvPicPr>
                            <a:picLocks noChangeAspect="1"/>
                          </pic:cNvPicPr>
                        </pic:nvPicPr>
                        <pic:blipFill>
                          <a:blip r:embed="rId32"/>
                          <a:stretch>
                            <a:fillRect/>
                          </a:stretch>
                        </pic:blipFill>
                        <pic:spPr>
                          <a:xfrm>
                            <a:off x="0" y="0"/>
                            <a:ext cx="3548380" cy="241427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right="0"/>
              <w:jc w:val="both"/>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3550285" cy="4848860"/>
                  <wp:effectExtent l="0" t="0" r="635" b="12700"/>
                  <wp:docPr id="30" name="图片 30" descr="c6bbfad85d6619acfcb2b9ea0eedf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6bbfad85d6619acfcb2b9ea0eedff9"/>
                          <pic:cNvPicPr>
                            <a:picLocks noChangeAspect="1"/>
                          </pic:cNvPicPr>
                        </pic:nvPicPr>
                        <pic:blipFill>
                          <a:blip r:embed="rId33"/>
                          <a:stretch>
                            <a:fillRect/>
                          </a:stretch>
                        </pic:blipFill>
                        <pic:spPr>
                          <a:xfrm>
                            <a:off x="0" y="0"/>
                            <a:ext cx="3550285" cy="484886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right="0"/>
              <w:jc w:val="both"/>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drawing>
                <wp:inline distT="0" distB="0" distL="114300" distR="114300">
                  <wp:extent cx="3345180" cy="5669280"/>
                  <wp:effectExtent l="0" t="0" r="7620" b="0"/>
                  <wp:docPr id="31" name="图片 31" descr="42120b7c71e10ca6bf5ebc6077c5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42120b7c71e10ca6bf5ebc6077c5999"/>
                          <pic:cNvPicPr>
                            <a:picLocks noChangeAspect="1"/>
                          </pic:cNvPicPr>
                        </pic:nvPicPr>
                        <pic:blipFill>
                          <a:blip r:embed="rId34"/>
                          <a:stretch>
                            <a:fillRect/>
                          </a:stretch>
                        </pic:blipFill>
                        <pic:spPr>
                          <a:xfrm>
                            <a:off x="0" y="0"/>
                            <a:ext cx="3345180" cy="5669280"/>
                          </a:xfrm>
                          <a:prstGeom prst="rect">
                            <a:avLst/>
                          </a:prstGeom>
                        </pic:spPr>
                      </pic:pic>
                    </a:graphicData>
                  </a:graphic>
                </wp:inline>
              </w:drawing>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玩水的材料包括：各种容器（桶、碗、盆、瓶、量杯等）、运水工具（如漏斗、滴管、透明水管、水槽等）、玩水玩具（如水枪、玩具注射器等）、沉浮类（各种能够浮起来或沉下去的石头、木块、塑料片等）、辅助类（如做小船用的各种纸张、海绵等）。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需要注意的是，所有的玩水材料都不能是易碎的玻璃制品，防止打破后伤害幼儿。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 xml:space="preserve">案例评析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幼儿天天关心的大番茄在即将成熟之际被“偷吃”了，这对他们来讲不啻为一件大事。</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于是，一场找到“偷吃者”、保护其他番茄的“保卫战”开始了。从科学教育的角度来看，“番茄保卫战”这个案例体现了在一日生活中开展科学教育的优势。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1）为幼儿创造持续观察的条件。教师和幼儿一起，在班级的地块上种植了番茄，这种果实幼儿熟悉、生长相对快速、变化十分明显的植物，非常适合幼儿进行长期的、持续的观察。这对幼儿观察能力和坚持性的培养非常有利。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 xml:space="preserve">（2）留给幼儿自己推理的机会。当幼儿发现心爱的番茄被“偷吃”后，立刻开始猜测“元凶”是谁，并且根据已有经验，相互推理猜测是否成立。教师并没有直接告诉幼儿答案，但由于幼儿已有经验的限制很难猜到。于是教师用提问的方式引导幼儿仔细观察，幼儿产生了“是小鸟偷吃”的初步的结论。但这个结论是否正确，教师也没有给出答案，而是让幼儿在后续的讨论和保卫番茄的过程中自己验证。 </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（3）在“长探究”中获得更多经验。项目开头我们只提供了案例开始的片段。实际上，这个案例的探究经历了整整 3 个星期。后续，教师和幼儿一起讨论怎么保护番茄，“撒农药”“投喂小鸟喜欢吃的食物”“搭个大帐篷”“做个陷阱抓小鸟”“做稻草人”……并且对大家同意的方法付诸于实践。最后，番茄再也没有被吃掉，也验证了大家的猜测是对的。在这个过程中，猜测—验证的思维方式、工具的设计与制作、思维的创造性和发散性、坚持性等，在体验中得到发展。</w:t>
            </w:r>
          </w:p>
          <w:p>
            <w:pPr>
              <w:keepNext w:val="0"/>
              <w:keepLines w:val="0"/>
              <w:widowControl/>
              <w:suppressLineNumbers w:val="0"/>
              <w:jc w:val="both"/>
              <w:rPr>
                <w:rFonts w:hint="default" w:ascii="方正书宋简体" w:hAnsi="方正书宋简体" w:eastAsia="方正书宋简体" w:cs="方正书宋简体"/>
                <w:color w:val="231F20"/>
                <w:kern w:val="0"/>
                <w:sz w:val="21"/>
                <w:szCs w:val="21"/>
                <w:lang w:val="en-US" w:eastAsia="zh-CN" w:bidi="ar"/>
              </w:rPr>
            </w:pPr>
          </w:p>
          <w:p>
            <w:pPr>
              <w:keepNext w:val="0"/>
              <w:keepLines w:val="0"/>
              <w:widowControl w:val="0"/>
              <w:suppressLineNumbers w:val="0"/>
              <w:spacing w:before="0" w:beforeAutospacing="0" w:after="0" w:afterAutospacing="0"/>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264"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在游戏活动中渗透科学教育（二）的基本理论知</w:t>
            </w:r>
            <w:r>
              <w:rPr>
                <w:rFonts w:hint="eastAsia" w:ascii="Times New Roman" w:hAnsi="Times New Roman"/>
                <w:b/>
                <w:szCs w:val="24"/>
              </w:rPr>
              <w:t>识。</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166"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22" w:firstLineChars="200"/>
              <w:textAlignment w:val="auto"/>
              <w:rPr>
                <w:rFonts w:hint="default"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这节课我们一起学习了展示简笔画的概念（二），让学生知道</w:t>
            </w:r>
            <w:r>
              <w:rPr>
                <w:rFonts w:hint="default" w:ascii="宋体" w:hAnsi="宋体" w:eastAsia="宋体" w:cs="宋体"/>
                <w:b/>
                <w:bCs w:val="0"/>
                <w:kern w:val="2"/>
                <w:sz w:val="21"/>
                <w:szCs w:val="21"/>
                <w:lang w:val="en-US" w:eastAsia="zh-CN" w:bidi="ar"/>
              </w:rPr>
              <w:t xml:space="preserve">幼儿在使用不同形状、高度、容积大小的容器来盛水、盛沙的时候，他们会了解到“多于”“少于”以及“相等”等概念，初步了解到体积和形状的简单关系，并且能够体验到皮亚杰式的物质守恒操作。 </w:t>
            </w:r>
          </w:p>
          <w:p>
            <w:pPr>
              <w:keepNext w:val="0"/>
              <w:keepLines w:val="0"/>
              <w:widowControl w:val="0"/>
              <w:suppressLineNumbers w:val="0"/>
              <w:spacing w:before="0" w:beforeAutospacing="0" w:after="0" w:afterAutospacing="0" w:line="380" w:lineRule="exact"/>
              <w:ind w:left="0" w:leftChars="0" w:right="0" w:rightChars="0" w:firstLine="422" w:firstLineChars="200"/>
              <w:jc w:val="both"/>
              <w:rPr>
                <w:rFonts w:hint="eastAsia" w:ascii="宋体" w:hAnsi="宋体" w:eastAsia="宋体" w:cs="宋体"/>
                <w:b/>
                <w:bCs w:val="0"/>
                <w:kern w:val="2"/>
                <w:sz w:val="21"/>
                <w:szCs w:val="21"/>
                <w:lang w:val="en-US" w:eastAsia="zh-CN" w:bidi="ar"/>
              </w:rPr>
            </w:pPr>
            <w:bookmarkStart w:id="0" w:name="_GoBack"/>
            <w:bookmarkEnd w:id="0"/>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widowControl w:val="0"/>
              <w:suppressLineNumbers w:val="0"/>
              <w:spacing w:before="0" w:beforeAutospacing="0" w:after="0" w:afterAutospacing="0" w:line="380" w:lineRule="exact"/>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widowControl w:val="0"/>
              <w:suppressLineNumbers w:val="0"/>
              <w:spacing w:before="0" w:beforeAutospacing="0" w:after="0" w:afterAutospacing="0" w:line="264" w:lineRule="auto"/>
              <w:ind w:left="8" w:leftChars="0" w:right="0" w:rightChars="0" w:hanging="8" w:firstLineChars="0"/>
              <w:jc w:val="both"/>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widowControl w:val="0"/>
              <w:suppressLineNumbers w:val="0"/>
              <w:spacing w:before="0" w:beforeAutospacing="0" w:after="0" w:afterAutospacing="0" w:line="264"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widowControl w:val="0"/>
              <w:suppressLineNumbers w:val="0"/>
              <w:spacing w:before="0" w:beforeAutospacing="0" w:after="0" w:afterAutospacing="0" w:line="264" w:lineRule="auto"/>
              <w:ind w:left="0" w:leftChars="0" w:right="0" w:rightChars="0" w:firstLine="422" w:firstLineChars="200"/>
              <w:jc w:val="both"/>
              <w:rPr>
                <w:rFonts w:hint="default" w:ascii="Calibri" w:hAnsi="宋体" w:eastAsia="宋体" w:cs="Times New Roman"/>
                <w:bCs/>
                <w:kern w:val="2"/>
                <w:sz w:val="21"/>
                <w:szCs w:val="21"/>
                <w:lang w:val="en-US" w:eastAsia="zh-CN" w:bidi="ar-SA"/>
              </w:rPr>
            </w:pPr>
            <w:r>
              <w:rPr>
                <w:rFonts w:hint="default" w:ascii="Times New Roman" w:hAnsi="Times New Roman"/>
                <w:b/>
                <w:bCs w:val="0"/>
                <w:color w:val="000000" w:themeColor="text1"/>
                <w:lang w:val="en-US" w:eastAsia="zh-CN"/>
                <w14:textFill>
                  <w14:solidFill>
                    <w14:schemeClr w14:val="tx1"/>
                  </w14:solidFill>
                </w14:textFill>
              </w:rPr>
              <w:t>沙水游戏的科学教育价值</w:t>
            </w:r>
            <w:r>
              <w:rPr>
                <w:rFonts w:hint="eastAsia" w:ascii="Times New Roman" w:hAnsi="Times New Roman"/>
                <w:b/>
                <w:bCs w:val="0"/>
                <w:color w:val="000000" w:themeColor="text1"/>
                <w:lang w:val="en-US" w:eastAsia="zh-CN"/>
                <w14:textFill>
                  <w14:solidFill>
                    <w14:schemeClr w14:val="tx1"/>
                  </w14:solidFill>
                </w14:textFill>
              </w:rPr>
              <w:t>是什么？</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widowControl w:val="0"/>
              <w:suppressLineNumbers w:val="0"/>
              <w:spacing w:before="0" w:beforeAutospacing="0" w:after="0" w:afterAutospacing="0" w:line="264"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ind w:left="0" w:right="0"/>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80" w:lineRule="exact"/>
              <w:ind w:left="0" w:right="0"/>
              <w:rPr>
                <w:rFonts w:hint="default" w:ascii="Times New Roman" w:hAnsi="Times New Roman"/>
              </w:rPr>
            </w:pPr>
            <w:r>
              <w:rPr>
                <w:rFonts w:hint="default" w:ascii="Times New Roman" w:hAnsi="Times New Roman"/>
              </w:rPr>
              <w:t>在备课时认真钻研教材，熟悉课程标准后，再换个角度想，如果我是学生我喜欢以什么样的方式来学习新资料。想出几个方案，在课堂上针对学生的具体情景来选择不一样的教法。</w:t>
            </w:r>
          </w:p>
        </w:tc>
      </w:tr>
    </w:tbl>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PinYinok">
    <w:altName w:val="Segoe Print"/>
    <w:panose1 w:val="020B0603050302020204"/>
    <w:charset w:val="00"/>
    <w:family w:val="swiss"/>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方正书宋简体">
    <w:altName w:val="宋体"/>
    <w:panose1 w:val="00000000000000000000"/>
    <w:charset w:val="00"/>
    <w:family w:val="auto"/>
    <w:pitch w:val="default"/>
    <w:sig w:usb0="00000000" w:usb1="00000000" w:usb2="00000000" w:usb3="00000000" w:csb0="00000000" w:csb1="00000000"/>
  </w:font>
  <w:font w:name="方正黑体_GBK">
    <w:altName w:val="微软雅黑"/>
    <w:panose1 w:val="00000000000000000000"/>
    <w:charset w:val="00"/>
    <w:family w:val="auto"/>
    <w:pitch w:val="default"/>
    <w:sig w:usb0="00000000" w:usb1="00000000" w:usb2="00000000" w:usb3="00000000" w:csb0="00000000" w:csb1="00000000"/>
  </w:font>
  <w:font w:name="Adobe 黑体 Std R">
    <w:altName w:val="黑体"/>
    <w:panose1 w:val="00000000000000000000"/>
    <w:charset w:val="00"/>
    <w:family w:val="auto"/>
    <w:pitch w:val="default"/>
    <w:sig w:usb0="00000000" w:usb1="00000000" w:usb2="00000000" w:usb3="00000000" w:csb0="00000000" w:csb1="00000000"/>
  </w:font>
  <w:font w:name="FZKTJW--GB1-0">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楷体_GBK">
    <w:altName w:val="微软雅黑"/>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FjYzlmYzQ1ZjVmOTJiZjU1NDc3M2U0NGFiYzU4YTI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493E50"/>
    <w:rsid w:val="070C4C4E"/>
    <w:rsid w:val="0A256191"/>
    <w:rsid w:val="0A760E7B"/>
    <w:rsid w:val="0A907DD9"/>
    <w:rsid w:val="0AC91BFE"/>
    <w:rsid w:val="0E3C75E8"/>
    <w:rsid w:val="14F41582"/>
    <w:rsid w:val="16E33144"/>
    <w:rsid w:val="17BF1A97"/>
    <w:rsid w:val="181D7DEB"/>
    <w:rsid w:val="1A29698C"/>
    <w:rsid w:val="1CF24101"/>
    <w:rsid w:val="1F672950"/>
    <w:rsid w:val="1FB84519"/>
    <w:rsid w:val="20561221"/>
    <w:rsid w:val="2137529A"/>
    <w:rsid w:val="24B477DD"/>
    <w:rsid w:val="27CF5079"/>
    <w:rsid w:val="28B578A7"/>
    <w:rsid w:val="2FBC1305"/>
    <w:rsid w:val="322A12C5"/>
    <w:rsid w:val="33FE53C3"/>
    <w:rsid w:val="34AD60CD"/>
    <w:rsid w:val="34B67F89"/>
    <w:rsid w:val="368D542E"/>
    <w:rsid w:val="388B134B"/>
    <w:rsid w:val="436C72A2"/>
    <w:rsid w:val="43CD7F64"/>
    <w:rsid w:val="44B33A23"/>
    <w:rsid w:val="45050BA1"/>
    <w:rsid w:val="45C91BBA"/>
    <w:rsid w:val="46680FDD"/>
    <w:rsid w:val="4925126A"/>
    <w:rsid w:val="4C7F0E23"/>
    <w:rsid w:val="4CDA043F"/>
    <w:rsid w:val="4DF3560C"/>
    <w:rsid w:val="507F3B1D"/>
    <w:rsid w:val="55321F9C"/>
    <w:rsid w:val="5A7C6694"/>
    <w:rsid w:val="5AFC1BC3"/>
    <w:rsid w:val="5CBC01A1"/>
    <w:rsid w:val="622A303A"/>
    <w:rsid w:val="6C6E6A55"/>
    <w:rsid w:val="723010AC"/>
    <w:rsid w:val="72815B34"/>
    <w:rsid w:val="72F92345"/>
    <w:rsid w:val="74BD3DC0"/>
    <w:rsid w:val="7A367FB8"/>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29"/>
    <w:autoRedefine/>
    <w:semiHidden/>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2"/>
    <w:autoRedefine/>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4"/>
    <w:autoRedefine/>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5"/>
    <w:autoRedefine/>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1">
    <w:name w:val="Default Paragraph Font"/>
    <w:autoRedefine/>
    <w:semiHidden/>
    <w:unhideWhenUsed/>
    <w:qFormat/>
    <w:uiPriority w:val="1"/>
  </w:style>
  <w:style w:type="table" w:default="1" w:styleId="9">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27"/>
    <w:autoRedefine/>
    <w:unhideWhenUsed/>
    <w:qFormat/>
    <w:uiPriority w:val="0"/>
    <w:rPr>
      <w:rFonts w:eastAsia="黑体" w:asciiTheme="majorHAnsi" w:hAnsiTheme="majorHAnsi" w:cstheme="majorBidi"/>
      <w:sz w:val="20"/>
      <w:szCs w:val="20"/>
    </w:rPr>
  </w:style>
  <w:style w:type="paragraph" w:styleId="7">
    <w:name w:val="footer"/>
    <w:basedOn w:val="1"/>
    <w:link w:val="18"/>
    <w:autoRedefine/>
    <w:unhideWhenUsed/>
    <w:qFormat/>
    <w:uiPriority w:val="99"/>
    <w:pPr>
      <w:tabs>
        <w:tab w:val="center" w:pos="4153"/>
        <w:tab w:val="right" w:pos="8306"/>
      </w:tabs>
      <w:snapToGrid w:val="0"/>
      <w:jc w:val="left"/>
    </w:pPr>
    <w:rPr>
      <w:sz w:val="18"/>
      <w:szCs w:val="18"/>
    </w:rPr>
  </w:style>
  <w:style w:type="paragraph" w:styleId="8">
    <w:name w:val="header"/>
    <w:basedOn w:val="1"/>
    <w:link w:val="17"/>
    <w:autoRedefine/>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Heading #2|1"/>
    <w:basedOn w:val="1"/>
    <w:autoRedefine/>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autoRedefine/>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autoRedefine/>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autoRedefine/>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autoRedefine/>
    <w:qFormat/>
    <w:uiPriority w:val="0"/>
    <w:rPr>
      <w:rFonts w:ascii="宋体" w:hAnsi="宋体" w:eastAsia="宋体" w:cs="宋体"/>
      <w:sz w:val="20"/>
      <w:szCs w:val="20"/>
      <w:lang w:val="zh-TW" w:eastAsia="zh-TW" w:bidi="zh-TW"/>
    </w:rPr>
  </w:style>
  <w:style w:type="character" w:customStyle="1" w:styleId="17">
    <w:name w:val="页眉 Char"/>
    <w:basedOn w:val="11"/>
    <w:link w:val="8"/>
    <w:autoRedefine/>
    <w:qFormat/>
    <w:uiPriority w:val="99"/>
    <w:rPr>
      <w:rFonts w:ascii="Calibri" w:hAnsi="Calibri" w:eastAsia="宋体" w:cs="Times New Roman"/>
      <w:sz w:val="18"/>
      <w:szCs w:val="18"/>
    </w:rPr>
  </w:style>
  <w:style w:type="character" w:customStyle="1" w:styleId="18">
    <w:name w:val="页脚 Char"/>
    <w:basedOn w:val="11"/>
    <w:link w:val="7"/>
    <w:autoRedefine/>
    <w:qFormat/>
    <w:uiPriority w:val="99"/>
    <w:rPr>
      <w:rFonts w:ascii="Calibri" w:hAnsi="Calibri" w:eastAsia="宋体" w:cs="Times New Roman"/>
      <w:sz w:val="18"/>
      <w:szCs w:val="18"/>
    </w:rPr>
  </w:style>
  <w:style w:type="paragraph" w:styleId="19">
    <w:name w:val="List Paragraph"/>
    <w:basedOn w:val="1"/>
    <w:autoRedefine/>
    <w:qFormat/>
    <w:uiPriority w:val="34"/>
    <w:pPr>
      <w:ind w:firstLine="420" w:firstLineChars="200"/>
    </w:pPr>
  </w:style>
  <w:style w:type="paragraph" w:customStyle="1" w:styleId="20">
    <w:name w:val="知识拓展内容"/>
    <w:basedOn w:val="1"/>
    <w:link w:val="21"/>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1">
    <w:name w:val="知识拓展内容 Char"/>
    <w:link w:val="20"/>
    <w:qFormat/>
    <w:uiPriority w:val="0"/>
    <w:rPr>
      <w:rFonts w:ascii="Times New Roman" w:hAnsi="Times New Roman" w:eastAsia="仿宋_GB2312" w:cs="Times New Roman"/>
      <w:kern w:val="10"/>
      <w:szCs w:val="21"/>
      <w:shd w:val="clear" w:color="auto" w:fill="FADCE9"/>
      <w:lang w:val="zh-CN" w:eastAsia="zh-CN"/>
    </w:rPr>
  </w:style>
  <w:style w:type="character" w:customStyle="1" w:styleId="22">
    <w:name w:val="标题 4 Char"/>
    <w:basedOn w:val="11"/>
    <w:link w:val="3"/>
    <w:qFormat/>
    <w:uiPriority w:val="0"/>
    <w:rPr>
      <w:rFonts w:ascii="Times New Roman" w:hAnsi="Times New Roman" w:eastAsia="方正宋黑_GBK" w:cs="Times New Roman"/>
      <w:color w:val="E4007F"/>
      <w:sz w:val="26"/>
      <w:szCs w:val="20"/>
    </w:rPr>
  </w:style>
  <w:style w:type="character" w:customStyle="1" w:styleId="23">
    <w:name w:val="字符样式 拼音字体"/>
    <w:autoRedefine/>
    <w:qFormat/>
    <w:uiPriority w:val="0"/>
    <w:rPr>
      <w:rFonts w:ascii="PinYinok" w:hAnsi="PinYinok"/>
      <w:sz w:val="24"/>
      <w:szCs w:val="24"/>
    </w:rPr>
  </w:style>
  <w:style w:type="character" w:customStyle="1" w:styleId="24">
    <w:name w:val="标题 5 Char"/>
    <w:basedOn w:val="11"/>
    <w:link w:val="4"/>
    <w:autoRedefine/>
    <w:semiHidden/>
    <w:qFormat/>
    <w:uiPriority w:val="9"/>
    <w:rPr>
      <w:rFonts w:ascii="Calibri" w:hAnsi="Calibri" w:eastAsia="宋体" w:cs="Times New Roman"/>
      <w:b/>
      <w:bCs/>
      <w:sz w:val="28"/>
      <w:szCs w:val="28"/>
    </w:rPr>
  </w:style>
  <w:style w:type="character" w:customStyle="1" w:styleId="25">
    <w:name w:val="标题 6 Char"/>
    <w:basedOn w:val="11"/>
    <w:link w:val="5"/>
    <w:autoRedefine/>
    <w:semiHidden/>
    <w:qFormat/>
    <w:uiPriority w:val="9"/>
    <w:rPr>
      <w:rFonts w:asciiTheme="majorHAnsi" w:hAnsiTheme="majorHAnsi" w:eastAsiaTheme="majorEastAsia" w:cstheme="majorBidi"/>
      <w:b/>
      <w:bCs/>
      <w:sz w:val="24"/>
      <w:szCs w:val="24"/>
    </w:rPr>
  </w:style>
  <w:style w:type="paragraph" w:customStyle="1" w:styleId="26">
    <w:name w:val="图片"/>
    <w:basedOn w:val="1"/>
    <w:next w:val="6"/>
    <w:link w:val="28"/>
    <w:qFormat/>
    <w:uiPriority w:val="0"/>
    <w:pPr>
      <w:spacing w:before="120"/>
      <w:jc w:val="center"/>
    </w:pPr>
    <w:rPr>
      <w:rFonts w:ascii="Times New Roman" w:hAnsi="Times New Roman"/>
      <w:szCs w:val="20"/>
    </w:rPr>
  </w:style>
  <w:style w:type="character" w:customStyle="1" w:styleId="27">
    <w:name w:val="题注 Char"/>
    <w:link w:val="6"/>
    <w:qFormat/>
    <w:locked/>
    <w:uiPriority w:val="0"/>
    <w:rPr>
      <w:rFonts w:eastAsia="黑体" w:asciiTheme="majorHAnsi" w:hAnsiTheme="majorHAnsi" w:cstheme="majorBidi"/>
      <w:sz w:val="20"/>
      <w:szCs w:val="20"/>
    </w:rPr>
  </w:style>
  <w:style w:type="character" w:customStyle="1" w:styleId="28">
    <w:name w:val="图片 Char"/>
    <w:link w:val="26"/>
    <w:qFormat/>
    <w:locked/>
    <w:uiPriority w:val="0"/>
    <w:rPr>
      <w:rFonts w:ascii="Times New Roman" w:hAnsi="Times New Roman" w:eastAsia="宋体" w:cs="Times New Roman"/>
      <w:szCs w:val="20"/>
    </w:rPr>
  </w:style>
  <w:style w:type="character" w:customStyle="1" w:styleId="29">
    <w:name w:val="标题 3 Char"/>
    <w:basedOn w:val="11"/>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5" Type="http://schemas.openxmlformats.org/officeDocument/2006/relationships/fontTable" Target="fontTable.xml"/><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17</Pages>
  <Words>13473</Words>
  <Characters>13811</Characters>
  <Lines>1</Lines>
  <Paragraphs>1</Paragraphs>
  <TotalTime>0</TotalTime>
  <ScaleCrop>false</ScaleCrop>
  <LinksUpToDate>false</LinksUpToDate>
  <CharactersWithSpaces>13995</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无谓</cp:lastModifiedBy>
  <dcterms:modified xsi:type="dcterms:W3CDTF">2023-12-19T11:41:03Z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A4AFC759F4AD40E89840026914EE985C_13</vt:lpwstr>
  </property>
</Properties>
</file>