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资金成本和资金结构</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资金成本和资金结构</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熟悉资金成本的含义及作用。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了解资金结构相关概念、每股利润无差别点法、比较资金成本法。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资金成本和资金结构</w:t>
            </w:r>
            <w:r>
              <w:rPr>
                <w:rFonts w:hint="eastAsia" w:ascii="Times New Roman" w:hAnsi="宋体"/>
                <w:bCs/>
                <w:szCs w:val="20"/>
              </w:rPr>
              <w:t>，培养学生实事求是、理论联系实际和全面思考问题的能力，根据来源不同资金成本高低确定合理的资金结构。</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杠杆原理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展示资金成本（一）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一、资金成本的含义及作用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（一）资金成本的含义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资金成本是指企业筹集和使用资金而支付的各种费用。它包括筹资费用和使用费用。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筹资费用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筹资费用是指企业在资金筹措过程中为取得资金而支付的各种费用，包括银行借款的手续费、发行股票（债券）需支付的广告宣传费、印刷费、代理发行费等。筹资费用通常是在筹措资金时一次支付的，在资金使用过程中不再发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使用费用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金使用费是指企业因使用资金而支付给投资者的报酬。如股利、利息，包括资金时间价值和投资者要考虑的投资风险报酬两部分，投资风险大的项目，其使用费率如股利则较高，长期贷款利率高于短期贷款利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（二）资金成本的表示方法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金成本的表示方法有两种，即绝对数表示方法和相对数表示方法。绝对数表示方法是指为筹集和使用资金到底发生了多少费用；相对数表示方法则是通过资金成本率指标来反映的。为了便于分析比较，资金成本通常以相对数表示。企业使用资金所负担的费用同筹集资金净额的比率，称为资金成本率。其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771775" cy="459105"/>
                  <wp:effectExtent l="0" t="0" r="22225" b="234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771775" cy="4591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（三）资金成本的性质及作用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资金成本的性质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资金成本是指资金所有权与其使用权相分离而产生的一个财务概念。资金是一种特殊商品，其特殊性表现在它与其他生产经营要素结合后能使自身价值增值。商品经济的发展和借贷关系的普遍存在是资金的所有权与使用权产生分离的时代背景，资金使用者使用资金，就必须付出一定的代价，资金使用者无论是直接取得资金还是通过资金市场间接取得资金，都必须支付给所有者和中介人一定的报酬，这些报酬实质上就是资金在周转使用中发生的价值增值的一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资金成本具有一般产品成本的基本属性，但又不同于一般的产品成本。尽管资金成本和产品成本一样都是可以补偿的资金耗费，但产品成本是现实的资金耗费，而资金成本则可能是实际成本，也可能是机会成本。如留存收益的资金成本，它并没有发生现实的支出，但也要按普通股股本计算使用这部分资金的代价。即使实际支出的成本也不能全部计入产品成本，如支付给股东的股利仅仅作为利润的分配额而不直接表现为生产性耗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资金成本与资金时间价值既有联系又有区别。具体表现为：资金成本是以资金时间价值为基础计算的，但资金成本又不等同于资金时间价值，它除了考虑资金时间价值因素外，还包括风险因素和通货膨胀因素。即筹资项目的风险越大，则投资者要求的报酬也就越高；如果通货膨胀率大于零，则资金成本还应将通货膨胀率计算在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资金成本的作用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资金成本是选择筹资方式，拟订筹资方案的依据。企业可以从不同资金来源取得资金，而运用不同的筹资方式其资金成本是不同的。通过资金成本的计算与比较，并按资金成本高低排列，从中选出成本较低的筹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（2）资金成本是评价投资项目可行性的主要经济标准。企业筹资的目的是为了投资，而只有当投资项目获取的收益率大于资金成本率时，投资项目才是可行的，否则投资项目则不予以考虑。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资金成本是评价企业经营成果的尺度，从资金成本的构成来看，它实际就是投资者和中介机构应得的收益。而这部分收益能否实现，取决于资金使用者运用资金获取的收益量及分配方式。资金使用者要想满足投资者和中介机构的收益要求，就必须保证资金收益大于资金成本。因而，资金成本是衡量公司经营业绩的最低尺度。</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二、各种资金来源的资金成本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（一）长期借款的资金成本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长期借款需支付的借款利息和借款手续费是计算资金成本的基础，由于借款利息可在税前列入费用，这就抵减了公司的一部分所得税，因此，公司自身实际承担的利息应为：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借款利息 = 借款额×年利息率×（1- 所得税率）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按照资金成本计算的一般模式，则长期借款的资金成本为：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default"/>
              </w:rPr>
              <w:drawing>
                <wp:inline distT="0" distB="0" distL="114300" distR="114300">
                  <wp:extent cx="2832100" cy="526415"/>
                  <wp:effectExtent l="0" t="0" r="1270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832100" cy="5264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式中：KI</w:t>
            </w:r>
            <w:bookmarkStart w:id="0" w:name="_GoBack"/>
            <w:bookmarkEnd w:id="0"/>
            <w:r>
              <w:rPr>
                <w:rFonts w:hint="eastAsia" w:ascii="Times New Roman" w:hAnsi="Times New Roman"/>
                <w:b w:val="0"/>
                <w:bCs/>
                <w:color w:val="000000" w:themeColor="text1"/>
                <w:lang w:val="en-US" w:eastAsia="zh-CN"/>
                <w14:textFill>
                  <w14:solidFill>
                    <w14:schemeClr w14:val="tx1"/>
                  </w14:solidFill>
                </w14:textFill>
              </w:rPr>
              <w:t>——长期借款资金成本；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I ——银行借款年利息；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L ——银行借款筹资总额；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T ——所得税税率；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i ——银行借款利息率；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f ——银行借款筹资费率。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由于银行借款的手续费很低，上式中的 f 常常可以忽略不计，则上式可简化为：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K</w:t>
            </w:r>
            <w:r>
              <w:rPr>
                <w:rFonts w:hint="eastAsia" w:ascii="Times New Roman" w:hAnsi="Times New Roman"/>
                <w:b w:val="0"/>
                <w:bCs/>
                <w:color w:val="000000" w:themeColor="text1"/>
                <w:vertAlign w:val="subscript"/>
                <w:lang w:val="en-US" w:eastAsia="zh-CN"/>
                <w14:textFill>
                  <w14:solidFill>
                    <w14:schemeClr w14:val="tx1"/>
                  </w14:solidFill>
                </w14:textFill>
              </w:rPr>
              <w:t>I</w:t>
            </w:r>
            <w:r>
              <w:rPr>
                <w:rFonts w:hint="eastAsia" w:ascii="Times New Roman" w:hAnsi="Times New Roman"/>
                <w:b w:val="0"/>
                <w:bCs/>
                <w:color w:val="000000" w:themeColor="text1"/>
                <w:lang w:val="en-US" w:eastAsia="zh-CN"/>
                <w14:textFill>
                  <w14:solidFill>
                    <w14:schemeClr w14:val="tx1"/>
                  </w14:solidFill>
                </w14:textFill>
              </w:rPr>
              <w:t xml:space="preserve"> = i（1-T）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（二）债券成本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企业发行债券通常要事先规定出利息率。按税法和会计制度规定，债券利息与借款利息一样可以以税前利润支付，这样企业实际上就少缴一部分所得税，因此，债券资金成本可比照长期款来计算。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（三）优先股成本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优先股筹资需支付筹资费用和优先股股利，优先股股利须定期按固定的股利率向持股人支付股利。支付优先股股利须在所得税后进行，不具有所得税的抵减作用。因此，可以把优先股股利视为一种永续年金。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由于优先股股息在税后支付，无法减少公司的所得税，而债券利息在税前支付。当企业破产时，优先股股东的求偿权位于债券持有者之后，优先股股东的风险大于债券持有者的风险，这就使得优先股利率一般要大于债券的利息率。因此优先股的资金成本大于债券的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（四）普通股成本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按照资金成本实质是按投资者要求的收益率的思路来计算普通股成本的方法，相当于计算衡量普通股要求收益率的方法。有关的计算方法有估价法、资本资产定价模式法和债券收益率加风险溢价法。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估价法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估价法是从股利贴现模型中推演出来的，按照股利贴现模型普通股票现值的计算公式为：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default"/>
              </w:rPr>
              <w:drawing>
                <wp:inline distT="0" distB="0" distL="114300" distR="114300">
                  <wp:extent cx="1943735" cy="520065"/>
                  <wp:effectExtent l="0" t="0" r="12065" b="133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943735" cy="52006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式中：V0——普通股现值；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Di——第 i 期支付股利；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Vn——普通股终值；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Ks——普通股成本。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这样可用上式求出 Ks，即普通股成本。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上式计算较复杂，如果每股股利固定不变，则可视为永续年金，计算公式可简化为：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default"/>
              </w:rPr>
              <w:drawing>
                <wp:inline distT="0" distB="0" distL="114300" distR="114300">
                  <wp:extent cx="609600" cy="408305"/>
                  <wp:effectExtent l="0" t="0" r="0" b="234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609600" cy="4083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将筹资费用也予以考虑，另做假设年股利增长率为 g。则普通股成本的计算公式为：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default"/>
              </w:rPr>
              <w:drawing>
                <wp:inline distT="0" distB="0" distL="114300" distR="114300">
                  <wp:extent cx="1425575" cy="490220"/>
                  <wp:effectExtent l="0" t="0" r="22225" b="177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425575" cy="4902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式中：D1——第一年的股利。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资本资产定价模式法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资本资产定价模式法是指采用资本资产定价模式，通过风险因素确定普通股资金成本，用公式表示为：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default"/>
              </w:rPr>
              <w:drawing>
                <wp:inline distT="0" distB="0" distL="114300" distR="114300">
                  <wp:extent cx="1698625" cy="364490"/>
                  <wp:effectExtent l="0" t="0" r="3175" b="165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698625" cy="3644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式中：Ks——股票成本；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β——公司股票投资风险系数；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Rm——市场平均投资收益率；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Rf——无风险证券投资收益率，即国库券利率。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债券收益率加风险溢价法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此方法是根据“风险和收益均衡”的原理来确定普通股资金成本的。由于普通股股本投资风险大于债券投资者的投资风险，可在债券投资收益率的基础上加上一定的风险报酬，具体计算公式为：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Ks = Kb + RPc</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式中：RPc——普通股风险溢价。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（五）留存收益成本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留存收益是经股东同意不作为股利分配而留在企业供生产经营继续使用的那部分税后净利润。它是股东对企业追加的投资，股东对这部分追加的投资也要求与直接购买普通股股票的股东一样，获得相同的报酬率。因此，留存收益的资金成本应视同普通股资金成本，不同之处只是它不必考虑发行费用。留存收益资金成本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default"/>
              </w:rPr>
              <w:drawing>
                <wp:inline distT="0" distB="0" distL="114300" distR="114300">
                  <wp:extent cx="904875" cy="476885"/>
                  <wp:effectExtent l="0" t="0" r="952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904875" cy="47688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式中：K</w:t>
            </w:r>
            <w:r>
              <w:rPr>
                <w:rFonts w:hint="eastAsia" w:ascii="Times New Roman" w:hAnsi="Times New Roman"/>
                <w:b w:val="0"/>
                <w:bCs/>
                <w:color w:val="000000" w:themeColor="text1"/>
                <w:vertAlign w:val="subscript"/>
                <w:lang w:val="en-US" w:eastAsia="zh-CN"/>
                <w14:textFill>
                  <w14:solidFill>
                    <w14:schemeClr w14:val="tx1"/>
                  </w14:solidFill>
                </w14:textFill>
              </w:rPr>
              <w:t>e</w:t>
            </w:r>
            <w:r>
              <w:rPr>
                <w:rFonts w:hint="eastAsia" w:ascii="Times New Roman" w:hAnsi="Times New Roman"/>
                <w:b w:val="0"/>
                <w:bCs/>
                <w:color w:val="000000" w:themeColor="text1"/>
                <w:lang w:val="en-US" w:eastAsia="zh-CN"/>
                <w14:textFill>
                  <w14:solidFill>
                    <w14:schemeClr w14:val="tx1"/>
                  </w14:solidFill>
                </w14:textFill>
              </w:rPr>
              <w:t>——留存收益成本。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展示资金成本（一）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简述资金成本的作用。</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展示资金成本（</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三、加权平均资金成本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了解了企业不同来源的资金成本计算方法后，就可以对企业的总资金成本进行计算了。企业总资金往往是由多种筹资方式形成的，不同筹资方式资金成本有高低差异，为了进行筹资和投资决策，企业需计算加权平均资金成本（也称综合资金成本）。综合资金成本是对各种资金成本按所占资金比重采用加权平均的方法计算出来的，故称为加权平均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加权平均资金成本的计算公式为：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975360" cy="337185"/>
                  <wp:effectExtent l="0" t="0" r="15240" b="184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75360" cy="33718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式中：Kw——加权平均的资金成本；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Wj——第 j 种资金占资金的比重；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Kj——第 j 种资金的成本。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在计算各种资金成本的权数时，可采用账面价值计算确定；当债券和股票的市场价值已脱离账面价值很大时，则应采用市场价值权数或债券、股票未来预计的目标市场价值确定的权数。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四、边际资金成本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无法以某一固定的资金成本来筹集无限的资金，当其筹措的资金超过一定限度时，原来的资金成本就会增加。在企业追加筹资时，需要知道筹资额在什么数额上便会引起资金成本怎样的变化。这就要用到边际资金成本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边际资金成本是指资金每增加一个单位而增加的成本。边际资金成本也是按加权平均法计算的，是追加筹资时所使用的加权平均成本。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（一）计算筹资突破点并确定相应的筹资范围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定的筹资数额内，资金成本率不变，超过某一筹资限度，就会引起原资金成本的变化，于是就把在保持某资金成本的条件下可以筹集到的资金总限度作为现有资金结构下的筹资突破点。在筹资突破点范围内筹资，原有资金成本不会改变；一旦筹资额超过筹资突破点，即使维持原有的资金结构，其资金成本也会增加。筹资突破点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111500" cy="353695"/>
                  <wp:effectExtent l="0" t="0" r="1270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3111500" cy="3536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该种资金在资金结构中所占的比重在资金成本率为 5% 时，取得的长期借款筹资限额的 20 万元，其筹资突破点为：20%</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20 =100（万元）而在 8% 的资金成本率条件下，取得长期债券的筹资限额为 40 万元，其筹资突破点为：30%</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40 =</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133.33（万元）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（二）计算资金的边际成本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根据上一步骤计算出的筹资突破点，可以得到 5 组筹资总额范围：（1）100 万元 以 内；（2）100 万 元 ～ 133.33 万 元；（3）133.33 万 元 ～ 160 万 元；（4）160 万元～ 200 万元；（5）200 万元以上。对以上 5 组筹资总额范围分别计算加权平均资金成本，即可得到各种筹资总额范围的边际资金成本。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通过教师讲解，了解资金成本（</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资金成本（</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，让学生知道当了解了企业不同来源的资金成本计算方法后，就可以对企业的总资金成本进行计算了。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简述加权平均资金成本。</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展示杠杆原理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管理中的杠杆原理是指由于固定费用（包括生产经营方面的固定费用和财务方面的固定费用）的存在，当业务量发生较小的变化时，利润会产生较大的变化。由于成本按习性分类是研究杠杆问题的基础，所以首先介绍成本习性问题，然后分别说明经营杠杆、财务杠杆和复合杠杆这三大类杠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一、成本按习性分类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所谓成本习性是指成本与业务量之间的依存关系。按成本习性可将成本划分为固定成本、变动成本和混合成本。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（一）固定成本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成本是指其成本总额在一定时期内和一定业务量范围内不受业务量增减变动影响而固定不变的成本。属于固定成本的主要有折旧费、保险费、管理人员工资、办公费等。固定成本的特点为总额的不变性和单位固定成本反比例变动性。固定成本还可进一步区分为约束性固定成本和酌量性固定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约束性固定成本。约束性固定成本属于企业“经营能力”成本，是企业为维持一定的业务量所必须负担的最低成本。厂房、机器设备折旧费、保险费等这部分成本具有很大的约束性，管理当局的决策行为不能轻易改变其数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（2）酌量性固定成本。酌量性固定成本是属于企业“经营方针”成本，即根据企业经营方针由管理当局确定的一定时期的成本。广告费、研究与开发费、职工培训费等都属于这类成本。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（二）变动成本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变动成本是指其成本总额随业务量增减变动而成正比例增减变动的成本。直接材料、直接人工等均属于变动成本。变动成本的特点是总额随业务量成正比例变动，单位变动成本具有不变性。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（三）混合成本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混合成本是指其成本总额随业务量的变化而变化但不成正比例变动的成本。混合成本按其与业务量的关系又可分为半变动成本和半固定成本。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（1）半变动成本。这是混合成本的基本类型。它通常有一个初始量，类似于固定成本，在这个初始量的基础上随产量的增长而增长，又类似于变动成本，如电话费、水费、煤气费、机器设备保养维修费等。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（2）半固定成本。这类成本随产量的变化而呈现阶梯式增长，产量在一定范围内，这种成本不变，当产量增长到一定限度后，这种成本就跳跃到一个新水平，如化验员、质量检验人员工资都属于这类成本。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（四）总成本习性模型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以上将成本按习性分为变动成本、固定成本和混合成本三大类，但混合成本又可按一定方法分解为变动成本和固定成本，这样总成本习性模型可用下式表示：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y = a+bx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式中：y 为总成本，a 为固定成本，b 为单位变动成本，x 为业务量。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（五）边际贡献和利润的计算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边际贡献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边际贡献是指销售收入减去变动成本之后的差额。其计算公式如下：M=S-V=（P-b）⋅x=m ⋅ 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式中：M 为边际贡献总额；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 为销售收入总额；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 为变动成本总额；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 为单价；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为单位变动成本；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x 为产销数量；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 为单位边际贡献。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这里的利润是指支付利息和交纳所得税之前的利润，通常称为息税前利润。成本按习性分类后，息税前利润可用下列公式计算：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EBIT=S-V-a=（P-b）x-a=M-a</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二、经营杠杆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（一）经营杠杆的概念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营杠杆又称营业杠杆，是指在某一固定成本比重的作用下，销售量变动对息税前利润产生的影响。在一定的经营规模条件下，固定成本需要由单位产品来分摊，若产品销售量发生变动，单位产品分摊的固定成本会随之变动，从而导致息税前利润以更大的幅度变动，就形成了经营杠杆现象。这一点可由下式证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M=（P-b）⋅x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 P、b 不变时，上式两端同时乘以一个常数，其恒等关系不变。产销量的变动同时也会引起息税前利润的变动，但是由于固定成本的存在，利润变动率大于产销量变动率，这一点由下式可以得到证明：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697990" cy="1384935"/>
                  <wp:effectExtent l="0" t="0" r="381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697990" cy="138493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上式说明利润（分母）的变动速度比边际贡献（分子）的变动速度要快，即利润的变动率大于边际贡献的变动率，而边际贡献的变动率与产销量的变动率相等，因此，利润的变动率大于产销量的变动率。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（二）经营杠杆的计量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从上述情况可知，只要企业存在固定成本，就存在经营杠杆作用，但不同企业，经营杠杆起作用的程度是不完全一致的，为此，需要对经营杠杆进行计量。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对经营杠杆进行计量的最常用指标是经营杠杆系数或经营杠杆度。所谓经营杠杆系数，是指息税前利润变动率相对于产销量变动率的倍数。其计算公式为：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873250" cy="658495"/>
                  <wp:effectExtent l="0" t="0" r="6350" b="190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873250" cy="6584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式中：ΔEBIT 为息税前的变动额；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ΔS 为销售变动额。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实际操作时，为了计算上的方便，可将上列公式转化为：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827655" cy="1710690"/>
                  <wp:effectExtent l="0" t="0" r="17145" b="165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827655" cy="17106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（三）经营杠杆与经营风险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营风险又称商业风险，是指企业因经营上的原因而导致利润变动的风险。经营风险是由公司的经营决策（投资决策）所决定的，即公司的资产结构决定了其所面临的经营风险的大小。经营风险与公司的经营杠杆有着密切的关系，经营杠杆扩大了市场和生产等不确定因素对利润的影响，而且经营杠杆作用越大，利润变动越激烈，企业的经营风险就越大。引起企业经营风险的主要原因是市场需求、产品成本、售价及固定成本的比重等因素的不确定性，经营杠杆本身并不是利润不稳定的根源。但是产销量增加时，息税前利润将以 DOL 倍数的幅度增加；当产销量减少时，息税前利润将以 DOL 倍数的幅度减少。可见，经营杠杆系数扩大了市场和生产等不确定因素对利润变动的影响。而且经营杠杆系数越高，利润变动越激烈，企业的经营风险就越大。于是企业经营风险的大小和经营杠杆有重要关系。一般来说，在其他因素不变的情况下，固定成本越高，经营杠杆系数越大，经营风险就越大。由经营杠杆系数的计算公式可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1628775" cy="726440"/>
                  <wp:effectExtent l="0" t="0" r="22225" b="1016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628775" cy="72644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default"/>
              </w:rPr>
              <w:drawing>
                <wp:inline distT="0" distB="0" distL="114300" distR="114300">
                  <wp:extent cx="1713865" cy="608330"/>
                  <wp:effectExtent l="0" t="0" r="13335"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713865" cy="60833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上式表明，DOL 将随着 a 的变化量同方向变化，即其他因素不变时，固定成本越高，DOL 越大。同理固定成本越高，企业的经营风险也就越高。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通过教师讲解，了解杠杆原理（一）的基本理论知识。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杠杆原理（一）</w:t>
            </w:r>
            <w:r>
              <w:rPr>
                <w:rFonts w:hint="eastAsia" w:ascii="宋体" w:hAnsi="宋体" w:cs="宋体"/>
                <w:b/>
                <w:bCs w:val="0"/>
                <w:kern w:val="0"/>
                <w:sz w:val="21"/>
                <w:szCs w:val="21"/>
                <w:lang w:val="en-US" w:eastAsia="zh-CN" w:bidi="ar"/>
              </w:rPr>
              <w:t>，让学生知道财务管理中的杠杆原理是指由于固定费用（包括生产经营方面的固定费用和财务方面的固定费用）的存在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简述经营杠杆与经营风险。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72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展示杠杆原理（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三、财务杠杆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（一）财务杠杆的概念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不论企业盈余多少，企业债务的利息和优先股的股利都是固定不变的。当息税前利润增大时，每 1 元盈余所负担的固定财务费用就会相对减少，就能给普通股股东带来更多的盈余；反之，当息税前利润减少时，每 1 元盈余所负担的固定财务费用就会相对增加，这就会大幅度减少普通股的盈余。这种债务对投资者收益的影响，就称作财务杠杆。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（二）财务杠杆的计量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财务杠杆作用的大小可以用财务杠杆系数来表示。财务杠杆系数是指普通股每股利润的变动率相当于息税前利润变动率的倍数。其计算公式为：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482725" cy="480060"/>
                  <wp:effectExtent l="0" t="0" r="15875"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482725" cy="48006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公式中：DFL 为财务杠杆系数，EPS 为普通股每股股利，ΔEPS 为普通股每股利润增量。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在实际工作中，为了方便计算可将上式转化为：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477010" cy="572770"/>
                  <wp:effectExtent l="0" t="0" r="21590" b="1143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477010" cy="5727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式中：d 为优先股股利。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EPS=［（EBIT-I）（1-T）-d］/N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ΔEPS=［ΔEBIT（1-T）］/N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式中：N 为流通在外的普通股股数。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978785" cy="782320"/>
                  <wp:effectExtent l="0" t="0" r="18415" b="508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2978785" cy="7823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就未发行优先股的企业而言，其财务杠杆系数的计算公式为：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273175" cy="483870"/>
                  <wp:effectExtent l="0" t="0" r="22225" b="2413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1273175" cy="4838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A、B、C 三种方案的投资总额、息税前利润和投资收益率均相等，所不同的只是资本结构，由此产生了财务杠杆作用对普通股每股利润的不同影响。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方案：资金全部为普通股股本，没有财务杠杆作用。当息税前利润变动 1%时，普通股每股利润也变动 1%，两者同比例升降。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方案：资金构成中负债占 40%，由于负债利率小于企业投资收益率，使普通股每股利润上升为 0.85 元。财务杠杆系数为 1.47，即普通股每股利润的变动是息税前利润变动的 1.47 倍，所以企业将因举债经营而使财务风险加大。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方案：资本结构中负债比重上升至 50%，且负债利率大于企业投资收益率，使普通股每股利润降为 0.6 元，但财务杠杆作用程度却上升到 2.5，即普通股每股利润的变动是息税前利润变动的 2.5 倍，因而其财务风险比 B 方案更大。当然财务风险也可按前述方法通过计算自有资金期望收益率的标准差来衡量。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（三）财务杠杆与财务风险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风险是指为取得财务杠杆利益而利用负债资金时增加了破产机会或普通股利润大幅度变动的机会所带来的风险。企业为取得财务杠杆利益就要增加负债，一旦企业息税前利润下降，以致不足以补偿固定利息支出，企业的每股利润就会下降得更快。当企业投资收益率小于负债利率时则不能取得财务杠杆利益，只有当企业投资收益率高于负债利率，才能取得杠杆利益，这就是说，企业利用财务杠杆，可能产生好的效果也可能会产生坏的效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四、复合杠杆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营杠杆作用探讨的是销售量变化对息税前利润产生的影响，而财务杠杆作用探讨的是息税前利润的变化对企业普通股每股利润究竟产生了多大的影响。二者联合作用下销售量变动对企业普通股每股利润产生的影响，必须用复合杠杆系数来测量。复合杠杆系数是指每股利润变动率相对于业务量变动率的倍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407160" cy="544195"/>
                  <wp:effectExtent l="0" t="0" r="15240" b="1460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407160" cy="5441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式中：DCL——复合杠杆系数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为简化计算，可根据上述公式推导出计算复合杠杆系数的简单公式：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030855" cy="782320"/>
                  <wp:effectExtent l="0" t="0" r="17145" b="508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3030855" cy="78232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若企业未发行优先股，其复合杠杆系数的计算公式可简化为：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939925" cy="523875"/>
                  <wp:effectExtent l="0" t="0" r="1587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939925" cy="5238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复合杠杆系数越大，则每股利润波动幅度越大。因复合杠杆作用而使每股利润大幅度波动造成的风险，称为复合风险。在其他因素不变的情况下，复合杠杆系数越大，复合风险就越大；复合杠杆系数越小，复合风险就越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通过教师讲解，了解杠杆原理（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杠杆原理（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，让学生知道由于成本按习性分类是研究杠杆问题的基础，所以首先介绍成本习性问题。</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简述财务杠杆的概念。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展示资金结构</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一、资金结构概述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（一）资金结构的概念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资金结构是指企业各种资金的构成及其比例关系。资金结构是企业筹资决策的核心问题。企业应综合考虑有关影响因素，运用适当方法确定最佳资金结构，并在以后追加筹资中继续保持。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资金结构有广义和狭义之分。狭义的资金结构是指长期资金结构；广义的资金结构是指全部资金的结构，资金结构问题总的来说是负债资金的比例问题，即负债在企业全部资金中所占的比重。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（二）资金结构中负债的意义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一定程度的负债有利于降低企业资金成本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企业利用债务集资的利息率通常低于股息率，且债务利息从税前支付，可减少缴纳所得税的数额，使得债务的资金成本明显低于权益资金的成本。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负债筹资具有财务杠杆作用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债务的利息是固定不变的，息税前利润增大时，每一元盈余所负担的固定利息就会相应地减少，这能给普通股带来更多的收益。这就是负债的财务杠杆作用。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负债资金会加大企业的财务风险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财务杠杆的作用增加了破产的机会或普通股利润大幅度变动的机会。企业为取得财务杠杆利益而增加负债，当企业息税前利润下降时，普通股每股利润下降得会更快。这些风险都是利用负债资金引起的。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（三）最优资金结构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用负债资金具有双重作用，适当利用负债，可以降低资金成本，但负债过度，会带来较大的财务风险。为此，企业必须权衡财务风险和资金成本的关系，确定最优的资金结构。所谓最优资金结构是指在一定条件下使企业加权平均资金成本最低，企业价值最大的资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二、息税前利润——每股利润分析法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将企业的盈利能力和负债对股东财富的影响结合起来，分析资金结构与每股利润之间的关系，进而确定合理的资金结构的方法，叫息税前利润——每股利润分析法，简写为 EBIT-EPS 分析法。因为这种方法要确定每股利润的无差异点，所以又叫每股利润无差异点法。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通过教师讲解，了解资金结构（一）的基本理论知识。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资金结构（一）</w:t>
            </w:r>
            <w:r>
              <w:rPr>
                <w:rFonts w:hint="eastAsia" w:ascii="宋体" w:hAnsi="宋体" w:cs="宋体"/>
                <w:b/>
                <w:bCs w:val="0"/>
                <w:kern w:val="0"/>
                <w:sz w:val="21"/>
                <w:szCs w:val="21"/>
                <w:lang w:val="en-US" w:eastAsia="zh-CN" w:bidi="ar"/>
              </w:rPr>
              <w:t>，让学生知道将企业的盈利能力和负债对股东财富的影响结合起来，分析资金结构与每股利润之间的关系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简述资金结构中负债的意义。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展示资金结构（</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三、比较资金成本法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即通过测定几个不同备选方案的加权平均资金成本，并根据加权平均资金成本的高低来确定资金结构的方法，叫比较资金成本法。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4-15］某企业拟增资 1 000 万元，现有三种不同方案可供选择，有关资料列示于表 4-9。</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985770" cy="1083310"/>
                  <wp:effectExtent l="0" t="0" r="11430"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2985770" cy="10833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根据表 4-9 资料，分别计算各方案的加权平均资金成本：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default"/>
              </w:rPr>
              <w:drawing>
                <wp:inline distT="0" distB="0" distL="114300" distR="114300">
                  <wp:extent cx="2958465" cy="709930"/>
                  <wp:effectExtent l="0" t="0" r="13335" b="127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2958465" cy="70993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上述计算结果表明：B 方案筹资的加权平均资本成本最低，据此可以确定 B方案形成的资金结构为最优资金结构。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通过教师讲解，了解资金结构（</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资金结构（</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，让学生知道即通过测定几个不同备选方案的加权平均资金成本，并根据加权平均资金成本的高低来确定资金结构的方法，叫比较资金成本法。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简述比较资金成本法。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在教学过程中，学生的知识获取、智力和非智力因素培养，不能单</w:t>
            </w:r>
            <w:r>
              <w:rPr>
                <w:rFonts w:hint="eastAsia" w:ascii="Times New Roman" w:hAnsi="Times New Roman"/>
                <w:lang w:val="en-US" w:eastAsia="zh-CN"/>
              </w:rPr>
              <w:t>独</w:t>
            </w:r>
            <w:r>
              <w:rPr>
                <w:rFonts w:hint="default" w:ascii="Times New Roman" w:hAnsi="Times New Roman"/>
              </w:rPr>
              <w:t>一种固定的教学模式。</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E9F4D84"/>
    <w:rsid w:val="436C72A2"/>
    <w:rsid w:val="44B33A23"/>
    <w:rsid w:val="5DFF9F4C"/>
    <w:rsid w:val="67FEB501"/>
    <w:rsid w:val="690A0478"/>
    <w:rsid w:val="6BE53A72"/>
    <w:rsid w:val="6EFF2889"/>
    <w:rsid w:val="76FE0FF8"/>
    <w:rsid w:val="7DF361A8"/>
    <w:rsid w:val="E5FD20F1"/>
    <w:rsid w:val="EB9BAD13"/>
    <w:rsid w:val="FBE657C6"/>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59</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2021-06-11T18:03:00Z</dcterms:created>
  <dc:creator>DELL</dc:creator>
  <cp:lastModifiedBy>无谓</cp:lastModifiedBy>
  <dcterms:modified xsi:type="dcterms:W3CDTF">2024-02-08T12:50:19Z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