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8F5F4">
    <v:background id="_x0000_s2049">
      <v:fill type="tile" on="t" color2="#FFFFFF" o:title="paper2" focussize="0,0" recolor="t" r:id="rId11"/>
    </v:background>
  </w:background>
  <w:body>
    <w:p w14:paraId="006F7A69">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0F4B4B6B">
      <w:pPr>
        <w:keepNext/>
        <w:keepLines/>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5B393D78">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16E34CBA">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2B343603">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79EE2F3F">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37DFEF0A">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55BB15B8">
      <w:pPr>
        <w:pageBreakBefore w:val="0"/>
        <w:widowControl w:val="0"/>
        <w:kinsoku/>
        <w:wordWrap/>
        <w:overflowPunct/>
        <w:topLinePunct w:val="0"/>
        <w:autoSpaceDE/>
        <w:autoSpaceDN/>
        <w:bidi w:val="0"/>
        <w:adjustRightInd/>
        <w:snapToGrid/>
        <w:spacing w:before="0" w:beforeLines="0" w:after="0" w:afterLines="0" w:line="240" w:lineRule="auto"/>
        <w:jc w:val="both"/>
        <w:textAlignment w:val="auto"/>
        <w:outlineLvl w:val="9"/>
        <w:rPr>
          <w:rFonts w:hint="eastAsia" w:ascii="黑体" w:hAnsi="黑体" w:eastAsia="黑体"/>
          <w:bCs/>
          <w:kern w:val="44"/>
          <w:sz w:val="21"/>
          <w:szCs w:val="21"/>
        </w:rPr>
      </w:pPr>
    </w:p>
    <w:p w14:paraId="243A883F">
      <w:pPr>
        <w:pageBreakBefore w:val="0"/>
        <w:widowControl w:val="0"/>
        <w:kinsoku/>
        <w:wordWrap/>
        <w:overflowPunct/>
        <w:topLinePunct w:val="0"/>
        <w:autoSpaceDE/>
        <w:autoSpaceDN/>
        <w:bidi w:val="0"/>
        <w:adjustRightInd/>
        <w:snapToGrid/>
        <w:spacing w:before="0" w:beforeLines="0" w:after="0" w:afterLines="0" w:line="240" w:lineRule="auto"/>
        <w:jc w:val="both"/>
        <w:textAlignment w:val="auto"/>
        <w:outlineLvl w:val="9"/>
        <w:rPr>
          <w:rFonts w:hint="eastAsia" w:ascii="黑体" w:hAnsi="黑体" w:eastAsia="黑体"/>
          <w:bCs/>
          <w:kern w:val="44"/>
          <w:sz w:val="21"/>
          <w:szCs w:val="21"/>
        </w:rPr>
      </w:pPr>
    </w:p>
    <w:p w14:paraId="2E0DDFE6">
      <w:pPr>
        <w:rPr>
          <w:rFonts w:hint="eastAsia"/>
          <w:sz w:val="21"/>
          <w:szCs w:val="21"/>
        </w:rPr>
      </w:pPr>
    </w:p>
    <w:p w14:paraId="2E385E0A">
      <w:pPr>
        <w:pStyle w:val="2"/>
        <w:jc w:val="center"/>
        <w:rPr>
          <w:rFonts w:hint="eastAsia"/>
          <w:sz w:val="72"/>
          <w:szCs w:val="72"/>
        </w:rPr>
      </w:pPr>
      <w:r>
        <w:rPr>
          <w:rFonts w:hint="eastAsia" w:ascii="黑体" w:hAnsi="黑体" w:eastAsia="黑体"/>
          <w:bCs/>
          <w:kern w:val="44"/>
          <w:sz w:val="72"/>
          <w:szCs w:val="72"/>
        </w:rPr>
        <w:t>《大学生心理健康教育》</w:t>
      </w:r>
    </w:p>
    <w:p w14:paraId="5973C81D">
      <w:pPr>
        <w:keepNext/>
        <w:keepLines/>
        <w:spacing w:before="240" w:after="240" w:line="720" w:lineRule="auto"/>
        <w:jc w:val="center"/>
        <w:outlineLvl w:val="0"/>
        <w:rPr>
          <w:rFonts w:hint="eastAsia" w:ascii="黑体" w:hAnsi="黑体" w:eastAsia="黑体"/>
          <w:bCs/>
          <w:kern w:val="44"/>
          <w:sz w:val="21"/>
          <w:szCs w:val="21"/>
          <w:lang w:val="en-US" w:eastAsia="zh-CN"/>
        </w:rPr>
      </w:pPr>
      <w:bookmarkStart w:id="0" w:name="_GoBack"/>
      <w:bookmarkEnd w:id="0"/>
      <w:r>
        <w:rPr>
          <w:rFonts w:hint="eastAsia" w:ascii="黑体" w:hAnsi="黑体" w:eastAsia="黑体"/>
          <w:bCs/>
          <w:kern w:val="44"/>
          <w:sz w:val="18"/>
          <w:szCs w:val="18"/>
          <w:lang w:eastAsia="zh-CN"/>
        </w:rPr>
        <w:drawing>
          <wp:anchor distT="0" distB="0" distL="114300" distR="114300" simplePos="0" relativeHeight="251662336" behindDoc="1" locked="0" layoutInCell="1" allowOverlap="1">
            <wp:simplePos x="0" y="0"/>
            <wp:positionH relativeFrom="column">
              <wp:posOffset>3819525</wp:posOffset>
            </wp:positionH>
            <wp:positionV relativeFrom="page">
              <wp:posOffset>5426710</wp:posOffset>
            </wp:positionV>
            <wp:extent cx="3195320" cy="5271135"/>
            <wp:effectExtent l="0" t="0" r="5080" b="11430"/>
            <wp:wrapNone/>
            <wp:docPr id="3" name="图片 3" descr="花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花2"/>
                    <pic:cNvPicPr>
                      <a:picLocks noChangeAspect="1"/>
                    </pic:cNvPicPr>
                  </pic:nvPicPr>
                  <pic:blipFill>
                    <a:blip r:embed="rId12"/>
                    <a:srcRect r="8841" b="3026"/>
                    <a:stretch>
                      <a:fillRect/>
                    </a:stretch>
                  </pic:blipFill>
                  <pic:spPr>
                    <a:xfrm>
                      <a:off x="0" y="0"/>
                      <a:ext cx="3195320" cy="5271135"/>
                    </a:xfrm>
                    <a:prstGeom prst="rect">
                      <a:avLst/>
                    </a:prstGeom>
                  </pic:spPr>
                </pic:pic>
              </a:graphicData>
            </a:graphic>
          </wp:anchor>
        </w:drawing>
      </w:r>
    </w:p>
    <w:p w14:paraId="6D0A6682">
      <w:pPr>
        <w:keepNext/>
        <w:keepLines/>
        <w:spacing w:before="240" w:after="240" w:line="720" w:lineRule="auto"/>
        <w:jc w:val="center"/>
        <w:outlineLvl w:val="0"/>
        <w:rPr>
          <w:rFonts w:hint="eastAsia" w:ascii="黑体" w:hAnsi="黑体" w:eastAsia="黑体"/>
          <w:bCs/>
          <w:kern w:val="44"/>
          <w:sz w:val="21"/>
          <w:szCs w:val="21"/>
          <w:lang w:val="en-US" w:eastAsia="zh-CN"/>
        </w:rPr>
      </w:pPr>
    </w:p>
    <w:p w14:paraId="7BAE2BBA">
      <w:pPr>
        <w:keepNext/>
        <w:keepLines/>
        <w:spacing w:before="240" w:after="240" w:line="720" w:lineRule="auto"/>
        <w:jc w:val="center"/>
        <w:outlineLvl w:val="0"/>
        <w:rPr>
          <w:rFonts w:hint="eastAsia" w:ascii="黑体" w:hAnsi="黑体" w:eastAsia="黑体"/>
          <w:bCs/>
          <w:kern w:val="44"/>
          <w:sz w:val="21"/>
          <w:szCs w:val="21"/>
          <w:lang w:val="en-US" w:eastAsia="zh-CN"/>
        </w:rPr>
      </w:pPr>
    </w:p>
    <w:p w14:paraId="01A0FDBE">
      <w:pPr>
        <w:keepNext/>
        <w:keepLines/>
        <w:spacing w:before="240" w:after="240" w:line="720" w:lineRule="auto"/>
        <w:jc w:val="center"/>
        <w:outlineLvl w:val="0"/>
        <w:rPr>
          <w:rFonts w:hint="eastAsia" w:ascii="黑体" w:hAnsi="黑体" w:eastAsia="黑体"/>
          <w:bCs/>
          <w:kern w:val="44"/>
          <w:sz w:val="21"/>
          <w:szCs w:val="21"/>
          <w:lang w:val="en-US" w:eastAsia="zh-CN"/>
        </w:rPr>
      </w:pPr>
      <w:r>
        <w:rPr>
          <w:rFonts w:hint="eastAsia" w:ascii="黑体" w:hAnsi="黑体" w:eastAsia="黑体"/>
          <w:bCs/>
          <w:kern w:val="44"/>
          <w:sz w:val="18"/>
          <w:szCs w:val="18"/>
          <w:lang w:eastAsia="zh-CN"/>
        </w:rPr>
        <w:drawing>
          <wp:anchor distT="0" distB="0" distL="114300" distR="114300" simplePos="0" relativeHeight="251661312" behindDoc="1" locked="0" layoutInCell="1" allowOverlap="1">
            <wp:simplePos x="0" y="0"/>
            <wp:positionH relativeFrom="column">
              <wp:posOffset>-532130</wp:posOffset>
            </wp:positionH>
            <wp:positionV relativeFrom="page">
              <wp:posOffset>7620</wp:posOffset>
            </wp:positionV>
            <wp:extent cx="2266315" cy="3599815"/>
            <wp:effectExtent l="0" t="0" r="0" b="0"/>
            <wp:wrapNone/>
            <wp:docPr id="4" name="图片 4" descr="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花"/>
                    <pic:cNvPicPr>
                      <a:picLocks noChangeAspect="1"/>
                    </pic:cNvPicPr>
                  </pic:nvPicPr>
                  <pic:blipFill>
                    <a:blip r:embed="rId13"/>
                    <a:srcRect l="16846" t="13133"/>
                    <a:stretch>
                      <a:fillRect/>
                    </a:stretch>
                  </pic:blipFill>
                  <pic:spPr>
                    <a:xfrm>
                      <a:off x="0" y="0"/>
                      <a:ext cx="2266315" cy="3599815"/>
                    </a:xfrm>
                    <a:prstGeom prst="rect">
                      <a:avLst/>
                    </a:prstGeom>
                  </pic:spPr>
                </pic:pic>
              </a:graphicData>
            </a:graphic>
          </wp:anchor>
        </w:drawing>
      </w:r>
    </w:p>
    <w:p w14:paraId="006EEBB6">
      <w:pPr>
        <w:keepNext/>
        <w:keepLines/>
        <w:spacing w:before="240" w:after="240" w:line="720" w:lineRule="auto"/>
        <w:jc w:val="center"/>
        <w:outlineLvl w:val="0"/>
        <w:rPr>
          <w:rFonts w:hint="eastAsia" w:ascii="黑体" w:hAnsi="黑体" w:eastAsia="黑体"/>
          <w:bCs/>
          <w:kern w:val="44"/>
          <w:sz w:val="21"/>
          <w:szCs w:val="21"/>
          <w:lang w:val="en-US" w:eastAsia="zh-CN"/>
        </w:rPr>
      </w:pPr>
    </w:p>
    <w:p w14:paraId="6CD1F3E4">
      <w:pPr>
        <w:keepNext/>
        <w:keepLines/>
        <w:spacing w:before="240" w:after="240" w:line="720" w:lineRule="auto"/>
        <w:jc w:val="center"/>
        <w:outlineLvl w:val="0"/>
        <w:rPr>
          <w:rFonts w:hint="eastAsia" w:ascii="黑体" w:hAnsi="黑体" w:eastAsia="黑体"/>
          <w:bCs/>
          <w:kern w:val="44"/>
          <w:sz w:val="21"/>
          <w:szCs w:val="21"/>
          <w:lang w:val="en-US" w:eastAsia="zh-CN"/>
        </w:rPr>
      </w:pPr>
    </w:p>
    <w:p w14:paraId="33247026">
      <w:pPr>
        <w:keepNext/>
        <w:keepLines/>
        <w:spacing w:before="240" w:after="240" w:line="720" w:lineRule="auto"/>
        <w:jc w:val="center"/>
        <w:outlineLvl w:val="0"/>
        <w:rPr>
          <w:rFonts w:hint="default" w:ascii="黑体" w:hAnsi="黑体" w:eastAsia="黑体"/>
          <w:bCs/>
          <w:kern w:val="44"/>
          <w:sz w:val="18"/>
          <w:szCs w:val="18"/>
          <w:lang w:val="en-US" w:eastAsia="zh-CN"/>
        </w:rPr>
        <w:sectPr>
          <w:headerReference r:id="rId4" w:type="first"/>
          <w:footerReference r:id="rId5" w:type="first"/>
          <w:headerReference r:id="rId3" w:type="default"/>
          <w:pgSz w:w="11906" w:h="16838"/>
          <w:pgMar w:top="1134" w:right="850" w:bottom="1134" w:left="850" w:header="0" w:footer="0" w:gutter="0"/>
          <w:pgBorders>
            <w:top w:val="none" w:sz="0" w:space="0"/>
            <w:left w:val="none" w:sz="0" w:space="0"/>
            <w:bottom w:val="none" w:sz="0" w:space="0"/>
            <w:right w:val="none" w:sz="0" w:space="0"/>
          </w:pgBorders>
          <w:cols w:space="720" w:num="1"/>
          <w:docGrid w:type="lines" w:linePitch="312" w:charSpace="0"/>
        </w:sectPr>
      </w:pPr>
      <w:r>
        <w:rPr>
          <w:rFonts w:hint="eastAsia" w:ascii="黑体" w:hAnsi="黑体" w:eastAsia="黑体"/>
          <w:bCs/>
          <w:kern w:val="44"/>
          <w:sz w:val="21"/>
          <w:szCs w:val="21"/>
          <w:lang w:val="en-US" w:eastAsia="zh-CN"/>
        </w:rPr>
        <w:t>北京出版社</w:t>
      </w:r>
    </w:p>
    <w:p w14:paraId="341C0E38">
      <w:pPr>
        <w:keepNext/>
        <w:keepLines/>
        <w:spacing w:before="240" w:after="240" w:line="720" w:lineRule="auto"/>
        <w:jc w:val="center"/>
        <w:outlineLvl w:val="0"/>
        <w:rPr>
          <w:rFonts w:ascii="黑体" w:hAnsi="黑体" w:eastAsia="黑体"/>
          <w:b/>
          <w:bCs/>
          <w:kern w:val="44"/>
          <w:sz w:val="36"/>
          <w:szCs w:val="36"/>
        </w:rPr>
      </w:pPr>
      <w:r>
        <w:rPr>
          <w:rFonts w:ascii="黑体" w:hAnsi="黑体" w:eastAsia="黑体"/>
          <w:b/>
          <w:bCs/>
          <w:kern w:val="44"/>
          <w:sz w:val="36"/>
          <w:szCs w:val="36"/>
        </w:rPr>
        <w:t>课时安排</w:t>
      </w:r>
    </w:p>
    <w:tbl>
      <w:tblPr>
        <w:tblStyle w:val="7"/>
        <w:tblW w:w="9638" w:type="dxa"/>
        <w:jc w:val="center"/>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Layout w:type="autofit"/>
        <w:tblCellMar>
          <w:top w:w="0" w:type="dxa"/>
          <w:left w:w="108" w:type="dxa"/>
          <w:bottom w:w="0" w:type="dxa"/>
          <w:right w:w="108" w:type="dxa"/>
        </w:tblCellMar>
      </w:tblPr>
      <w:tblGrid>
        <w:gridCol w:w="1118"/>
        <w:gridCol w:w="4836"/>
        <w:gridCol w:w="2030"/>
        <w:gridCol w:w="1654"/>
      </w:tblGrid>
      <w:tr w14:paraId="57457DD3">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cantSplit/>
          <w:trHeight w:val="850" w:hRule="atLeast"/>
          <w:jc w:val="center"/>
        </w:trPr>
        <w:tc>
          <w:tcPr>
            <w:tcW w:w="954" w:type="dxa"/>
            <w:tcBorders>
              <w:tl2br w:val="nil"/>
              <w:tr2bl w:val="nil"/>
            </w:tcBorders>
            <w:shd w:val="clear" w:color="auto" w:fill="FFE599" w:themeFill="accent4" w:themeFillTint="66"/>
            <w:vAlign w:val="center"/>
          </w:tcPr>
          <w:p w14:paraId="1FED9E2C">
            <w:pPr>
              <w:spacing w:line="360" w:lineRule="auto"/>
              <w:ind w:leftChars="-8" w:hanging="17" w:hangingChars="7"/>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章节</w:t>
            </w:r>
          </w:p>
        </w:tc>
        <w:tc>
          <w:tcPr>
            <w:tcW w:w="4128" w:type="dxa"/>
            <w:tcBorders>
              <w:tl2br w:val="nil"/>
              <w:tr2bl w:val="nil"/>
            </w:tcBorders>
            <w:shd w:val="clear" w:color="auto" w:fill="FFE599" w:themeFill="accent4" w:themeFillTint="66"/>
            <w:vAlign w:val="center"/>
          </w:tcPr>
          <w:p w14:paraId="39F7AED3">
            <w:pPr>
              <w:spacing w:line="360" w:lineRule="auto"/>
              <w:ind w:firstLine="26"/>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课程内容</w:t>
            </w:r>
          </w:p>
        </w:tc>
        <w:tc>
          <w:tcPr>
            <w:tcW w:w="1733" w:type="dxa"/>
            <w:tcBorders>
              <w:tl2br w:val="nil"/>
              <w:tr2bl w:val="nil"/>
            </w:tcBorders>
            <w:shd w:val="clear" w:color="auto" w:fill="FFE599" w:themeFill="accent4" w:themeFillTint="66"/>
            <w:vAlign w:val="center"/>
          </w:tcPr>
          <w:p w14:paraId="4B8B02E2">
            <w:pPr>
              <w:spacing w:line="360" w:lineRule="auto"/>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课 时</w:t>
            </w:r>
          </w:p>
        </w:tc>
        <w:tc>
          <w:tcPr>
            <w:tcW w:w="1412" w:type="dxa"/>
            <w:tcBorders>
              <w:tl2br w:val="nil"/>
              <w:tr2bl w:val="nil"/>
            </w:tcBorders>
            <w:shd w:val="clear" w:color="auto" w:fill="FFE599" w:themeFill="accent4" w:themeFillTint="66"/>
            <w:vAlign w:val="center"/>
          </w:tcPr>
          <w:p w14:paraId="7705041B">
            <w:pPr>
              <w:spacing w:line="360" w:lineRule="auto"/>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备 注</w:t>
            </w:r>
          </w:p>
        </w:tc>
      </w:tr>
      <w:tr w14:paraId="43FBEF2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6649F037">
            <w:pPr>
              <w:spacing w:line="360" w:lineRule="auto"/>
              <w:jc w:val="center"/>
              <w:rPr>
                <w:rFonts w:hint="eastAsia" w:ascii="宋体" w:hAnsi="宋体" w:eastAsia="宋体" w:cs="宋体"/>
                <w:sz w:val="24"/>
                <w:szCs w:val="24"/>
              </w:rPr>
            </w:pPr>
            <w:r>
              <w:rPr>
                <w:rFonts w:hint="eastAsia" w:ascii="宋体" w:hAnsi="宋体" w:eastAsia="宋体" w:cs="宋体"/>
                <w:sz w:val="24"/>
                <w:szCs w:val="24"/>
              </w:rPr>
              <w:t>1</w:t>
            </w:r>
          </w:p>
        </w:tc>
        <w:tc>
          <w:tcPr>
            <w:tcW w:w="4128" w:type="dxa"/>
            <w:tcBorders>
              <w:tl2br w:val="nil"/>
              <w:tr2bl w:val="nil"/>
            </w:tcBorders>
            <w:shd w:val="clear" w:color="auto" w:fill="auto"/>
            <w:vAlign w:val="center"/>
          </w:tcPr>
          <w:p w14:paraId="3B9784A1">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走进心理健康</w:t>
            </w:r>
          </w:p>
        </w:tc>
        <w:tc>
          <w:tcPr>
            <w:tcW w:w="1733" w:type="dxa"/>
            <w:tcBorders>
              <w:tl2br w:val="nil"/>
              <w:tr2bl w:val="nil"/>
            </w:tcBorders>
            <w:shd w:val="clear" w:color="auto" w:fill="auto"/>
            <w:vAlign w:val="center"/>
          </w:tcPr>
          <w:p w14:paraId="0B37F85D">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75D739D1">
            <w:pPr>
              <w:spacing w:line="360" w:lineRule="auto"/>
              <w:ind w:firstLine="425"/>
              <w:jc w:val="center"/>
              <w:rPr>
                <w:rFonts w:hint="eastAsia" w:ascii="宋体" w:hAnsi="宋体" w:eastAsia="宋体" w:cs="宋体"/>
                <w:sz w:val="24"/>
                <w:szCs w:val="24"/>
              </w:rPr>
            </w:pPr>
          </w:p>
        </w:tc>
      </w:tr>
      <w:tr w14:paraId="1938204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5E9D9E44">
            <w:pPr>
              <w:spacing w:line="360" w:lineRule="auto"/>
              <w:jc w:val="center"/>
              <w:rPr>
                <w:rFonts w:hint="eastAsia" w:ascii="宋体" w:hAnsi="宋体" w:eastAsia="宋体" w:cs="宋体"/>
                <w:sz w:val="24"/>
                <w:szCs w:val="24"/>
              </w:rPr>
            </w:pPr>
            <w:r>
              <w:rPr>
                <w:rFonts w:hint="eastAsia" w:ascii="宋体" w:hAnsi="宋体" w:eastAsia="宋体" w:cs="宋体"/>
                <w:sz w:val="24"/>
                <w:szCs w:val="24"/>
              </w:rPr>
              <w:t>2</w:t>
            </w:r>
          </w:p>
        </w:tc>
        <w:tc>
          <w:tcPr>
            <w:tcW w:w="4128" w:type="dxa"/>
            <w:tcBorders>
              <w:tl2br w:val="nil"/>
              <w:tr2bl w:val="nil"/>
            </w:tcBorders>
            <w:shd w:val="clear" w:color="auto" w:fill="auto"/>
            <w:vAlign w:val="center"/>
          </w:tcPr>
          <w:p w14:paraId="309051CB">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新生入学适应</w:t>
            </w:r>
          </w:p>
        </w:tc>
        <w:tc>
          <w:tcPr>
            <w:tcW w:w="1733" w:type="dxa"/>
            <w:tcBorders>
              <w:tl2br w:val="nil"/>
              <w:tr2bl w:val="nil"/>
            </w:tcBorders>
            <w:shd w:val="clear" w:color="auto" w:fill="auto"/>
            <w:vAlign w:val="center"/>
          </w:tcPr>
          <w:p w14:paraId="4BFC92C3">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6C46B2E9">
            <w:pPr>
              <w:spacing w:line="360" w:lineRule="auto"/>
              <w:ind w:firstLine="425"/>
              <w:jc w:val="center"/>
              <w:rPr>
                <w:rFonts w:hint="eastAsia" w:ascii="宋体" w:hAnsi="宋体" w:eastAsia="宋体" w:cs="宋体"/>
                <w:sz w:val="24"/>
                <w:szCs w:val="24"/>
              </w:rPr>
            </w:pPr>
          </w:p>
        </w:tc>
      </w:tr>
      <w:tr w14:paraId="36067FB2">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35B311B3">
            <w:pPr>
              <w:spacing w:line="360" w:lineRule="auto"/>
              <w:jc w:val="center"/>
              <w:rPr>
                <w:rFonts w:hint="eastAsia" w:ascii="宋体" w:hAnsi="宋体" w:eastAsia="宋体" w:cs="宋体"/>
                <w:sz w:val="24"/>
                <w:szCs w:val="24"/>
              </w:rPr>
            </w:pPr>
            <w:r>
              <w:rPr>
                <w:rFonts w:hint="eastAsia" w:ascii="宋体" w:hAnsi="宋体" w:eastAsia="宋体" w:cs="宋体"/>
                <w:sz w:val="24"/>
                <w:szCs w:val="24"/>
              </w:rPr>
              <w:t>3</w:t>
            </w:r>
          </w:p>
        </w:tc>
        <w:tc>
          <w:tcPr>
            <w:tcW w:w="4128" w:type="dxa"/>
            <w:tcBorders>
              <w:tl2br w:val="nil"/>
              <w:tr2bl w:val="nil"/>
            </w:tcBorders>
            <w:shd w:val="clear" w:color="auto" w:fill="auto"/>
            <w:vAlign w:val="center"/>
          </w:tcPr>
          <w:p w14:paraId="059089F5">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大学生学习心理</w:t>
            </w:r>
          </w:p>
        </w:tc>
        <w:tc>
          <w:tcPr>
            <w:tcW w:w="1733" w:type="dxa"/>
            <w:tcBorders>
              <w:tl2br w:val="nil"/>
              <w:tr2bl w:val="nil"/>
            </w:tcBorders>
            <w:shd w:val="clear" w:color="auto" w:fill="auto"/>
            <w:vAlign w:val="center"/>
          </w:tcPr>
          <w:p w14:paraId="08231BD6">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3D0BE08D">
            <w:pPr>
              <w:spacing w:line="360" w:lineRule="auto"/>
              <w:ind w:firstLine="425"/>
              <w:jc w:val="center"/>
              <w:rPr>
                <w:rFonts w:hint="eastAsia" w:ascii="宋体" w:hAnsi="宋体" w:eastAsia="宋体" w:cs="宋体"/>
                <w:sz w:val="24"/>
                <w:szCs w:val="24"/>
              </w:rPr>
            </w:pPr>
          </w:p>
        </w:tc>
      </w:tr>
      <w:tr w14:paraId="247E575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559FDEE8">
            <w:pPr>
              <w:spacing w:line="360" w:lineRule="auto"/>
              <w:jc w:val="center"/>
              <w:rPr>
                <w:rFonts w:hint="eastAsia" w:ascii="宋体" w:hAnsi="宋体" w:eastAsia="宋体" w:cs="宋体"/>
                <w:sz w:val="24"/>
                <w:szCs w:val="24"/>
              </w:rPr>
            </w:pPr>
            <w:r>
              <w:rPr>
                <w:rFonts w:hint="eastAsia" w:ascii="宋体" w:hAnsi="宋体" w:eastAsia="宋体" w:cs="宋体"/>
                <w:sz w:val="24"/>
                <w:szCs w:val="24"/>
              </w:rPr>
              <w:t>4</w:t>
            </w:r>
          </w:p>
        </w:tc>
        <w:tc>
          <w:tcPr>
            <w:tcW w:w="4128" w:type="dxa"/>
            <w:tcBorders>
              <w:tl2br w:val="nil"/>
              <w:tr2bl w:val="nil"/>
            </w:tcBorders>
            <w:shd w:val="clear" w:color="auto" w:fill="auto"/>
            <w:vAlign w:val="center"/>
          </w:tcPr>
          <w:p w14:paraId="61D57F4A">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大学生生命教育与心理危机干预</w:t>
            </w:r>
          </w:p>
        </w:tc>
        <w:tc>
          <w:tcPr>
            <w:tcW w:w="1733" w:type="dxa"/>
            <w:tcBorders>
              <w:tl2br w:val="nil"/>
              <w:tr2bl w:val="nil"/>
            </w:tcBorders>
            <w:shd w:val="clear" w:color="auto" w:fill="auto"/>
            <w:vAlign w:val="center"/>
          </w:tcPr>
          <w:p w14:paraId="0E1B835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0419FCBA">
            <w:pPr>
              <w:spacing w:line="360" w:lineRule="auto"/>
              <w:ind w:firstLine="425"/>
              <w:jc w:val="center"/>
              <w:rPr>
                <w:rFonts w:hint="eastAsia" w:ascii="宋体" w:hAnsi="宋体" w:eastAsia="宋体" w:cs="宋体"/>
                <w:sz w:val="24"/>
                <w:szCs w:val="24"/>
              </w:rPr>
            </w:pPr>
          </w:p>
        </w:tc>
      </w:tr>
      <w:tr w14:paraId="72D6955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22D60CE5">
            <w:pPr>
              <w:spacing w:line="360" w:lineRule="auto"/>
              <w:jc w:val="center"/>
              <w:rPr>
                <w:rFonts w:hint="eastAsia" w:ascii="宋体" w:hAnsi="宋体" w:eastAsia="宋体" w:cs="宋体"/>
                <w:sz w:val="24"/>
                <w:szCs w:val="24"/>
              </w:rPr>
            </w:pPr>
            <w:r>
              <w:rPr>
                <w:rFonts w:hint="eastAsia" w:ascii="宋体" w:hAnsi="宋体" w:eastAsia="宋体" w:cs="宋体"/>
                <w:sz w:val="24"/>
                <w:szCs w:val="24"/>
              </w:rPr>
              <w:t>5</w:t>
            </w:r>
          </w:p>
        </w:tc>
        <w:tc>
          <w:tcPr>
            <w:tcW w:w="4128" w:type="dxa"/>
            <w:tcBorders>
              <w:tl2br w:val="nil"/>
              <w:tr2bl w:val="nil"/>
            </w:tcBorders>
            <w:shd w:val="clear" w:color="auto" w:fill="auto"/>
            <w:vAlign w:val="center"/>
          </w:tcPr>
          <w:p w14:paraId="5BDE5723">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精神障碍的识别与预防</w:t>
            </w:r>
          </w:p>
        </w:tc>
        <w:tc>
          <w:tcPr>
            <w:tcW w:w="1733" w:type="dxa"/>
            <w:tcBorders>
              <w:tl2br w:val="nil"/>
              <w:tr2bl w:val="nil"/>
            </w:tcBorders>
            <w:shd w:val="clear" w:color="auto" w:fill="auto"/>
            <w:vAlign w:val="center"/>
          </w:tcPr>
          <w:p w14:paraId="25E2B8C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7351FBD9">
            <w:pPr>
              <w:spacing w:line="360" w:lineRule="auto"/>
              <w:ind w:firstLine="425"/>
              <w:jc w:val="center"/>
              <w:rPr>
                <w:rFonts w:hint="eastAsia" w:ascii="宋体" w:hAnsi="宋体" w:eastAsia="宋体" w:cs="宋体"/>
                <w:sz w:val="24"/>
                <w:szCs w:val="24"/>
              </w:rPr>
            </w:pPr>
          </w:p>
        </w:tc>
      </w:tr>
      <w:tr w14:paraId="48C1D7A8">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6D8A7B8A">
            <w:pPr>
              <w:spacing w:line="360" w:lineRule="auto"/>
              <w:jc w:val="center"/>
              <w:rPr>
                <w:rFonts w:hint="eastAsia" w:ascii="宋体" w:hAnsi="宋体" w:eastAsia="宋体" w:cs="宋体"/>
                <w:sz w:val="24"/>
                <w:szCs w:val="24"/>
              </w:rPr>
            </w:pPr>
            <w:r>
              <w:rPr>
                <w:rFonts w:hint="eastAsia" w:ascii="宋体" w:hAnsi="宋体" w:eastAsia="宋体" w:cs="宋体"/>
                <w:sz w:val="24"/>
                <w:szCs w:val="24"/>
              </w:rPr>
              <w:t>6</w:t>
            </w:r>
          </w:p>
        </w:tc>
        <w:tc>
          <w:tcPr>
            <w:tcW w:w="4128" w:type="dxa"/>
            <w:tcBorders>
              <w:tl2br w:val="nil"/>
              <w:tr2bl w:val="nil"/>
            </w:tcBorders>
            <w:shd w:val="clear" w:color="auto" w:fill="auto"/>
            <w:vAlign w:val="center"/>
          </w:tcPr>
          <w:p w14:paraId="6074B705">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大学生的自我意识 </w:t>
            </w:r>
          </w:p>
        </w:tc>
        <w:tc>
          <w:tcPr>
            <w:tcW w:w="1733" w:type="dxa"/>
            <w:tcBorders>
              <w:tl2br w:val="nil"/>
              <w:tr2bl w:val="nil"/>
            </w:tcBorders>
            <w:shd w:val="clear" w:color="auto" w:fill="auto"/>
            <w:vAlign w:val="center"/>
          </w:tcPr>
          <w:p w14:paraId="2A6B19A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4CE4B7C8">
            <w:pPr>
              <w:spacing w:line="360" w:lineRule="auto"/>
              <w:ind w:firstLine="425"/>
              <w:jc w:val="center"/>
              <w:rPr>
                <w:rFonts w:hint="eastAsia" w:ascii="宋体" w:hAnsi="宋体" w:eastAsia="宋体" w:cs="宋体"/>
                <w:sz w:val="24"/>
                <w:szCs w:val="24"/>
              </w:rPr>
            </w:pPr>
          </w:p>
        </w:tc>
      </w:tr>
      <w:tr w14:paraId="2C1E77F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611789F1">
            <w:pPr>
              <w:spacing w:line="360" w:lineRule="auto"/>
              <w:jc w:val="center"/>
              <w:rPr>
                <w:rFonts w:hint="eastAsia" w:ascii="宋体" w:hAnsi="宋体" w:eastAsia="宋体" w:cs="宋体"/>
                <w:sz w:val="24"/>
                <w:szCs w:val="24"/>
              </w:rPr>
            </w:pPr>
            <w:r>
              <w:rPr>
                <w:rFonts w:hint="eastAsia" w:ascii="宋体" w:hAnsi="宋体" w:eastAsia="宋体" w:cs="宋体"/>
                <w:sz w:val="24"/>
                <w:szCs w:val="24"/>
              </w:rPr>
              <w:t>7</w:t>
            </w:r>
          </w:p>
        </w:tc>
        <w:tc>
          <w:tcPr>
            <w:tcW w:w="4128" w:type="dxa"/>
            <w:tcBorders>
              <w:tl2br w:val="nil"/>
              <w:tr2bl w:val="nil"/>
            </w:tcBorders>
            <w:shd w:val="clear" w:color="auto" w:fill="auto"/>
            <w:vAlign w:val="center"/>
          </w:tcPr>
          <w:p w14:paraId="2988A971">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大学生的人格发展 </w:t>
            </w:r>
          </w:p>
        </w:tc>
        <w:tc>
          <w:tcPr>
            <w:tcW w:w="1733" w:type="dxa"/>
            <w:tcBorders>
              <w:tl2br w:val="nil"/>
              <w:tr2bl w:val="nil"/>
            </w:tcBorders>
            <w:shd w:val="clear" w:color="auto" w:fill="auto"/>
            <w:vAlign w:val="center"/>
          </w:tcPr>
          <w:p w14:paraId="252844E2">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05A76096">
            <w:pPr>
              <w:spacing w:line="360" w:lineRule="auto"/>
              <w:ind w:firstLine="425"/>
              <w:jc w:val="center"/>
              <w:rPr>
                <w:rFonts w:hint="eastAsia" w:ascii="宋体" w:hAnsi="宋体" w:eastAsia="宋体" w:cs="宋体"/>
                <w:sz w:val="24"/>
                <w:szCs w:val="24"/>
              </w:rPr>
            </w:pPr>
          </w:p>
        </w:tc>
      </w:tr>
      <w:tr w14:paraId="200F0F2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0190FD2B">
            <w:pPr>
              <w:spacing w:line="360" w:lineRule="auto"/>
              <w:jc w:val="center"/>
              <w:rPr>
                <w:rFonts w:hint="eastAsia" w:ascii="宋体" w:hAnsi="宋体" w:eastAsia="宋体" w:cs="宋体"/>
                <w:sz w:val="24"/>
                <w:szCs w:val="24"/>
              </w:rPr>
            </w:pPr>
            <w:r>
              <w:rPr>
                <w:rFonts w:hint="eastAsia" w:ascii="宋体" w:hAnsi="宋体" w:eastAsia="宋体" w:cs="宋体"/>
                <w:sz w:val="24"/>
                <w:szCs w:val="24"/>
              </w:rPr>
              <w:t>8</w:t>
            </w:r>
          </w:p>
        </w:tc>
        <w:tc>
          <w:tcPr>
            <w:tcW w:w="4128" w:type="dxa"/>
            <w:tcBorders>
              <w:tl2br w:val="nil"/>
              <w:tr2bl w:val="nil"/>
            </w:tcBorders>
            <w:shd w:val="clear" w:color="auto" w:fill="auto"/>
            <w:vAlign w:val="center"/>
          </w:tcPr>
          <w:p w14:paraId="4A196BA9">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大学生的情绪管理</w:t>
            </w:r>
          </w:p>
        </w:tc>
        <w:tc>
          <w:tcPr>
            <w:tcW w:w="1733" w:type="dxa"/>
            <w:tcBorders>
              <w:tl2br w:val="nil"/>
              <w:tr2bl w:val="nil"/>
            </w:tcBorders>
            <w:shd w:val="clear" w:color="auto" w:fill="auto"/>
            <w:vAlign w:val="center"/>
          </w:tcPr>
          <w:p w14:paraId="4D2A56FD">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2FE338AC">
            <w:pPr>
              <w:spacing w:line="360" w:lineRule="auto"/>
              <w:ind w:firstLine="425"/>
              <w:jc w:val="center"/>
              <w:rPr>
                <w:rFonts w:hint="eastAsia" w:ascii="宋体" w:hAnsi="宋体" w:eastAsia="宋体" w:cs="宋体"/>
                <w:sz w:val="24"/>
                <w:szCs w:val="24"/>
              </w:rPr>
            </w:pPr>
          </w:p>
        </w:tc>
      </w:tr>
      <w:tr w14:paraId="0D3209A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3214818D">
            <w:pPr>
              <w:spacing w:line="360" w:lineRule="auto"/>
              <w:ind w:left="-1" w:leftChars="-8" w:hanging="16" w:hangingChars="7"/>
              <w:jc w:val="center"/>
              <w:rPr>
                <w:rFonts w:hint="eastAsia" w:ascii="宋体" w:hAnsi="宋体" w:eastAsia="宋体" w:cs="宋体"/>
                <w:sz w:val="24"/>
                <w:szCs w:val="24"/>
              </w:rPr>
            </w:pPr>
            <w:r>
              <w:rPr>
                <w:rFonts w:hint="eastAsia" w:ascii="宋体" w:hAnsi="宋体" w:eastAsia="宋体" w:cs="宋体"/>
                <w:sz w:val="24"/>
                <w:szCs w:val="24"/>
              </w:rPr>
              <w:t>9</w:t>
            </w:r>
          </w:p>
        </w:tc>
        <w:tc>
          <w:tcPr>
            <w:tcW w:w="4128" w:type="dxa"/>
            <w:tcBorders>
              <w:tl2br w:val="nil"/>
              <w:tr2bl w:val="nil"/>
            </w:tcBorders>
            <w:shd w:val="clear" w:color="auto" w:fill="auto"/>
            <w:vAlign w:val="center"/>
          </w:tcPr>
          <w:p w14:paraId="36ADBF18">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大学生的人际交往 </w:t>
            </w:r>
          </w:p>
        </w:tc>
        <w:tc>
          <w:tcPr>
            <w:tcW w:w="1733" w:type="dxa"/>
            <w:tcBorders>
              <w:tl2br w:val="nil"/>
              <w:tr2bl w:val="nil"/>
            </w:tcBorders>
            <w:shd w:val="clear" w:color="auto" w:fill="auto"/>
            <w:vAlign w:val="center"/>
          </w:tcPr>
          <w:p w14:paraId="0C1761E5">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466725D0">
            <w:pPr>
              <w:spacing w:line="360" w:lineRule="auto"/>
              <w:ind w:firstLine="425"/>
              <w:jc w:val="center"/>
              <w:rPr>
                <w:rFonts w:hint="eastAsia" w:ascii="宋体" w:hAnsi="宋体" w:eastAsia="宋体" w:cs="宋体"/>
                <w:sz w:val="24"/>
                <w:szCs w:val="24"/>
              </w:rPr>
            </w:pPr>
          </w:p>
        </w:tc>
      </w:tr>
      <w:tr w14:paraId="1AE3677E">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074480F3">
            <w:pPr>
              <w:spacing w:line="360" w:lineRule="auto"/>
              <w:ind w:left="-1" w:leftChars="-8" w:hanging="16" w:hangingChars="7"/>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10</w:t>
            </w:r>
          </w:p>
        </w:tc>
        <w:tc>
          <w:tcPr>
            <w:tcW w:w="4128" w:type="dxa"/>
            <w:tcBorders>
              <w:tl2br w:val="nil"/>
              <w:tr2bl w:val="nil"/>
            </w:tcBorders>
            <w:shd w:val="clear" w:color="auto" w:fill="auto"/>
            <w:vAlign w:val="center"/>
          </w:tcPr>
          <w:p w14:paraId="138A3667">
            <w:pPr>
              <w:spacing w:line="360" w:lineRule="auto"/>
              <w:ind w:firstLine="425"/>
              <w:jc w:val="center"/>
              <w:rPr>
                <w:rFonts w:hint="eastAsia" w:ascii="宋体" w:hAnsi="宋体" w:eastAsia="宋体" w:cs="宋体"/>
                <w:sz w:val="24"/>
                <w:szCs w:val="24"/>
              </w:rPr>
            </w:pPr>
            <w:r>
              <w:rPr>
                <w:rFonts w:hint="eastAsia" w:ascii="宋体" w:hAnsi="宋体" w:eastAsia="宋体" w:cs="宋体"/>
                <w:b/>
                <w:sz w:val="24"/>
                <w:szCs w:val="24"/>
              </w:rPr>
              <w:t>大学生的恋爱与性心理</w:t>
            </w:r>
          </w:p>
        </w:tc>
        <w:tc>
          <w:tcPr>
            <w:tcW w:w="1733" w:type="dxa"/>
            <w:tcBorders>
              <w:tl2br w:val="nil"/>
              <w:tr2bl w:val="nil"/>
            </w:tcBorders>
            <w:shd w:val="clear" w:color="auto" w:fill="auto"/>
            <w:vAlign w:val="center"/>
          </w:tcPr>
          <w:p w14:paraId="4DE39E67">
            <w:pPr>
              <w:spacing w:line="360" w:lineRule="auto"/>
              <w:jc w:val="center"/>
              <w:rPr>
                <w:rFonts w:hint="eastAsia" w:ascii="宋体" w:hAnsi="宋体" w:eastAsia="宋体" w:cs="宋体"/>
                <w:b/>
                <w:sz w:val="24"/>
                <w:szCs w:val="24"/>
                <w:lang w:val="en-US"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56A06F91">
            <w:pPr>
              <w:spacing w:line="360" w:lineRule="auto"/>
              <w:ind w:firstLine="425"/>
              <w:jc w:val="center"/>
              <w:rPr>
                <w:rFonts w:hint="eastAsia" w:ascii="宋体" w:hAnsi="宋体" w:eastAsia="宋体" w:cs="宋体"/>
                <w:sz w:val="24"/>
                <w:szCs w:val="24"/>
              </w:rPr>
            </w:pPr>
          </w:p>
        </w:tc>
      </w:tr>
      <w:tr w14:paraId="6522634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0740B584">
            <w:pPr>
              <w:spacing w:line="360" w:lineRule="auto"/>
              <w:ind w:left="-1" w:leftChars="-8" w:hanging="16" w:hangingChars="7"/>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11</w:t>
            </w:r>
          </w:p>
        </w:tc>
        <w:tc>
          <w:tcPr>
            <w:tcW w:w="4128" w:type="dxa"/>
            <w:tcBorders>
              <w:tl2br w:val="nil"/>
              <w:tr2bl w:val="nil"/>
            </w:tcBorders>
            <w:shd w:val="clear" w:color="auto" w:fill="auto"/>
            <w:vAlign w:val="center"/>
          </w:tcPr>
          <w:p w14:paraId="70173F80">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大学生的网络心理 </w:t>
            </w:r>
          </w:p>
        </w:tc>
        <w:tc>
          <w:tcPr>
            <w:tcW w:w="1733" w:type="dxa"/>
            <w:tcBorders>
              <w:tl2br w:val="nil"/>
              <w:tr2bl w:val="nil"/>
            </w:tcBorders>
            <w:shd w:val="clear" w:color="auto" w:fill="auto"/>
            <w:vAlign w:val="center"/>
          </w:tcPr>
          <w:p w14:paraId="51C1C214">
            <w:pPr>
              <w:spacing w:line="360" w:lineRule="auto"/>
              <w:jc w:val="center"/>
              <w:rPr>
                <w:rFonts w:hint="eastAsia" w:ascii="宋体" w:hAnsi="宋体" w:eastAsia="宋体" w:cs="宋体"/>
                <w:b/>
                <w:sz w:val="24"/>
                <w:szCs w:val="24"/>
                <w:lang w:val="en-US"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1E756671">
            <w:pPr>
              <w:spacing w:line="360" w:lineRule="auto"/>
              <w:ind w:firstLine="425"/>
              <w:jc w:val="center"/>
              <w:rPr>
                <w:rFonts w:hint="eastAsia" w:ascii="宋体" w:hAnsi="宋体" w:eastAsia="宋体" w:cs="宋体"/>
                <w:sz w:val="24"/>
                <w:szCs w:val="24"/>
              </w:rPr>
            </w:pPr>
          </w:p>
        </w:tc>
      </w:tr>
      <w:tr w14:paraId="4624209C">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34454659">
            <w:pPr>
              <w:spacing w:line="360" w:lineRule="auto"/>
              <w:ind w:left="-1" w:leftChars="-8" w:hanging="16" w:hangingChars="7"/>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12</w:t>
            </w:r>
          </w:p>
        </w:tc>
        <w:tc>
          <w:tcPr>
            <w:tcW w:w="4128" w:type="dxa"/>
            <w:tcBorders>
              <w:tl2br w:val="nil"/>
              <w:tr2bl w:val="nil"/>
            </w:tcBorders>
            <w:shd w:val="clear" w:color="auto" w:fill="auto"/>
            <w:vAlign w:val="center"/>
          </w:tcPr>
          <w:p w14:paraId="4259644A">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大学生的职业生涯规划与择业心理</w:t>
            </w:r>
          </w:p>
        </w:tc>
        <w:tc>
          <w:tcPr>
            <w:tcW w:w="1733" w:type="dxa"/>
            <w:tcBorders>
              <w:tl2br w:val="nil"/>
              <w:tr2bl w:val="nil"/>
            </w:tcBorders>
            <w:shd w:val="clear" w:color="auto" w:fill="auto"/>
            <w:vAlign w:val="center"/>
          </w:tcPr>
          <w:p w14:paraId="1C8AAE1C">
            <w:pPr>
              <w:spacing w:line="360" w:lineRule="auto"/>
              <w:jc w:val="center"/>
              <w:rPr>
                <w:rFonts w:hint="eastAsia" w:ascii="宋体" w:hAnsi="宋体" w:eastAsia="宋体" w:cs="宋体"/>
                <w:b/>
                <w:sz w:val="24"/>
                <w:szCs w:val="24"/>
                <w:lang w:val="en-US"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45EE487E">
            <w:pPr>
              <w:spacing w:line="360" w:lineRule="auto"/>
              <w:ind w:firstLine="425"/>
              <w:jc w:val="center"/>
              <w:rPr>
                <w:rFonts w:hint="eastAsia" w:ascii="宋体" w:hAnsi="宋体" w:eastAsia="宋体" w:cs="宋体"/>
                <w:sz w:val="24"/>
                <w:szCs w:val="24"/>
              </w:rPr>
            </w:pPr>
          </w:p>
        </w:tc>
      </w:tr>
      <w:tr w14:paraId="203C291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4A74A93A">
            <w:pPr>
              <w:spacing w:line="360" w:lineRule="auto"/>
              <w:ind w:left="-1" w:leftChars="-8" w:hanging="16" w:hangingChars="7"/>
              <w:jc w:val="center"/>
              <w:rPr>
                <w:rFonts w:hint="eastAsia" w:ascii="宋体" w:hAnsi="宋体" w:eastAsia="宋体" w:cs="宋体"/>
                <w:sz w:val="24"/>
                <w:szCs w:val="24"/>
                <w:lang w:eastAsia="zh-CN"/>
              </w:rPr>
            </w:pPr>
            <w:r>
              <w:rPr>
                <w:rFonts w:hint="eastAsia" w:ascii="宋体" w:hAnsi="宋体" w:eastAsia="宋体" w:cs="宋体"/>
                <w:sz w:val="24"/>
                <w:szCs w:val="24"/>
                <w:lang w:eastAsia="zh-CN"/>
              </w:rPr>
              <w:t>合计</w:t>
            </w:r>
          </w:p>
        </w:tc>
        <w:tc>
          <w:tcPr>
            <w:tcW w:w="4128" w:type="dxa"/>
            <w:tcBorders>
              <w:tl2br w:val="nil"/>
              <w:tr2bl w:val="nil"/>
            </w:tcBorders>
            <w:shd w:val="clear" w:color="auto" w:fill="auto"/>
            <w:vAlign w:val="center"/>
          </w:tcPr>
          <w:p w14:paraId="469206D4">
            <w:pPr>
              <w:spacing w:line="360" w:lineRule="auto"/>
              <w:ind w:firstLine="425"/>
              <w:jc w:val="center"/>
              <w:rPr>
                <w:rFonts w:hint="eastAsia" w:ascii="宋体" w:hAnsi="宋体" w:eastAsia="宋体" w:cs="宋体"/>
                <w:sz w:val="24"/>
                <w:szCs w:val="24"/>
              </w:rPr>
            </w:pPr>
          </w:p>
        </w:tc>
        <w:tc>
          <w:tcPr>
            <w:tcW w:w="1733" w:type="dxa"/>
            <w:tcBorders>
              <w:tl2br w:val="nil"/>
              <w:tr2bl w:val="nil"/>
            </w:tcBorders>
            <w:shd w:val="clear" w:color="auto" w:fill="auto"/>
            <w:vAlign w:val="center"/>
          </w:tcPr>
          <w:p w14:paraId="7ABFB986">
            <w:pPr>
              <w:spacing w:line="360" w:lineRule="auto"/>
              <w:jc w:val="center"/>
              <w:rPr>
                <w:rFonts w:hint="default" w:ascii="宋体" w:hAnsi="宋体" w:eastAsia="宋体" w:cs="宋体"/>
                <w:b/>
                <w:sz w:val="24"/>
                <w:szCs w:val="24"/>
                <w:lang w:val="en-US" w:eastAsia="zh-CN"/>
              </w:rPr>
            </w:pPr>
            <w:r>
              <w:rPr>
                <w:rFonts w:hint="eastAsia" w:ascii="宋体" w:hAnsi="宋体" w:cs="宋体"/>
                <w:b/>
                <w:sz w:val="24"/>
                <w:szCs w:val="24"/>
                <w:lang w:val="en-US" w:eastAsia="zh-CN"/>
              </w:rPr>
              <w:t>36</w:t>
            </w:r>
          </w:p>
        </w:tc>
        <w:tc>
          <w:tcPr>
            <w:tcW w:w="1412" w:type="dxa"/>
            <w:tcBorders>
              <w:tl2br w:val="nil"/>
              <w:tr2bl w:val="nil"/>
            </w:tcBorders>
            <w:shd w:val="clear" w:color="auto" w:fill="auto"/>
            <w:vAlign w:val="center"/>
          </w:tcPr>
          <w:p w14:paraId="0E8AF763">
            <w:pPr>
              <w:spacing w:line="360" w:lineRule="auto"/>
              <w:ind w:firstLine="425"/>
              <w:jc w:val="center"/>
              <w:rPr>
                <w:rFonts w:hint="eastAsia" w:ascii="宋体" w:hAnsi="宋体" w:eastAsia="宋体" w:cs="宋体"/>
                <w:sz w:val="24"/>
                <w:szCs w:val="24"/>
              </w:rPr>
            </w:pPr>
          </w:p>
        </w:tc>
      </w:tr>
    </w:tbl>
    <w:p w14:paraId="71DE9FC9">
      <w:pPr>
        <w:rPr>
          <w:rFonts w:ascii="华文琥珀" w:hAnsi="Times New Roman" w:eastAsia="华文琥珀"/>
          <w:b/>
          <w:bCs/>
          <w:kern w:val="44"/>
          <w:szCs w:val="21"/>
        </w:rPr>
      </w:pPr>
    </w:p>
    <w:p w14:paraId="5557A290">
      <w:pPr>
        <w:rPr>
          <w:rFonts w:hint="eastAsia"/>
          <w:kern w:val="0"/>
          <w:sz w:val="20"/>
          <w:szCs w:val="20"/>
        </w:rPr>
      </w:pPr>
    </w:p>
    <w:p w14:paraId="3F66BD18">
      <w:pPr>
        <w:rPr>
          <w:rFonts w:hint="eastAsia"/>
          <w:kern w:val="0"/>
          <w:sz w:val="20"/>
          <w:szCs w:val="20"/>
        </w:rPr>
      </w:pPr>
      <w:r>
        <w:rPr>
          <w:rFonts w:hint="eastAsia"/>
          <w:kern w:val="0"/>
          <w:sz w:val="20"/>
          <w:szCs w:val="20"/>
        </w:rPr>
        <w:br w:type="page"/>
      </w:r>
    </w:p>
    <w:tbl>
      <w:tblPr>
        <w:tblStyle w:val="8"/>
        <w:tblW w:w="9638" w:type="dxa"/>
        <w:jc w:val="center"/>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Layout w:type="autofit"/>
        <w:tblCellMar>
          <w:top w:w="0" w:type="dxa"/>
          <w:left w:w="108" w:type="dxa"/>
          <w:bottom w:w="0" w:type="dxa"/>
          <w:right w:w="108" w:type="dxa"/>
        </w:tblCellMar>
      </w:tblPr>
      <w:tblGrid>
        <w:gridCol w:w="694"/>
        <w:gridCol w:w="1267"/>
        <w:gridCol w:w="3783"/>
        <w:gridCol w:w="3894"/>
      </w:tblGrid>
      <w:tr w14:paraId="2A5F8710">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PrEx>
        <w:trPr>
          <w:trHeight w:val="567" w:hRule="atLeast"/>
          <w:jc w:val="center"/>
        </w:trPr>
        <w:tc>
          <w:tcPr>
            <w:tcW w:w="694" w:type="dxa"/>
            <w:tcBorders>
              <w:tl2br w:val="nil"/>
              <w:tr2bl w:val="nil"/>
            </w:tcBorders>
            <w:shd w:val="clear" w:color="auto" w:fill="FFE599" w:themeFill="accent4" w:themeFillTint="66"/>
            <w:vAlign w:val="center"/>
          </w:tcPr>
          <w:p w14:paraId="7A806713">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bCs/>
                <w:color w:val="843C0B" w:themeColor="accent2" w:themeShade="80"/>
                <w:kern w:val="0"/>
                <w:sz w:val="21"/>
                <w:szCs w:val="21"/>
              </w:rPr>
            </w:pPr>
            <w:r>
              <w:rPr>
                <w:rFonts w:hint="eastAsia" w:ascii="黑体" w:hAnsi="黑体" w:eastAsia="黑体" w:cs="黑体"/>
                <w:b/>
                <w:bCs/>
                <w:color w:val="843C0B" w:themeColor="accent2" w:themeShade="80"/>
                <w:kern w:val="0"/>
                <w:sz w:val="21"/>
                <w:szCs w:val="21"/>
              </w:rPr>
              <w:t>序号</w:t>
            </w:r>
          </w:p>
        </w:tc>
        <w:tc>
          <w:tcPr>
            <w:tcW w:w="1267" w:type="dxa"/>
            <w:tcBorders>
              <w:tl2br w:val="nil"/>
              <w:tr2bl w:val="nil"/>
            </w:tcBorders>
            <w:shd w:val="clear" w:color="auto" w:fill="FFE599" w:themeFill="accent4" w:themeFillTint="66"/>
            <w:vAlign w:val="center"/>
          </w:tcPr>
          <w:p w14:paraId="5054FE00">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bCs/>
                <w:color w:val="843C0B" w:themeColor="accent2" w:themeShade="80"/>
                <w:kern w:val="0"/>
                <w:sz w:val="21"/>
                <w:szCs w:val="21"/>
              </w:rPr>
            </w:pPr>
            <w:r>
              <w:rPr>
                <w:rFonts w:hint="eastAsia" w:ascii="黑体" w:hAnsi="黑体" w:eastAsia="黑体" w:cs="黑体"/>
                <w:b/>
                <w:bCs/>
                <w:color w:val="843C0B" w:themeColor="accent2" w:themeShade="80"/>
                <w:kern w:val="0"/>
                <w:sz w:val="21"/>
                <w:szCs w:val="21"/>
              </w:rPr>
              <w:t>课题</w:t>
            </w:r>
          </w:p>
        </w:tc>
        <w:tc>
          <w:tcPr>
            <w:tcW w:w="3783" w:type="dxa"/>
            <w:tcBorders>
              <w:tl2br w:val="nil"/>
              <w:tr2bl w:val="nil"/>
            </w:tcBorders>
            <w:shd w:val="clear" w:color="auto" w:fill="FFE599" w:themeFill="accent4" w:themeFillTint="66"/>
            <w:vAlign w:val="center"/>
          </w:tcPr>
          <w:p w14:paraId="4CD5F08D">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bCs/>
                <w:color w:val="843C0B" w:themeColor="accent2" w:themeShade="80"/>
                <w:kern w:val="0"/>
                <w:sz w:val="21"/>
                <w:szCs w:val="21"/>
              </w:rPr>
            </w:pPr>
            <w:r>
              <w:rPr>
                <w:rFonts w:hint="eastAsia" w:ascii="黑体" w:hAnsi="黑体" w:eastAsia="黑体" w:cs="黑体"/>
                <w:b/>
                <w:bCs/>
                <w:color w:val="843C0B" w:themeColor="accent2" w:themeShade="80"/>
                <w:kern w:val="0"/>
                <w:sz w:val="21"/>
                <w:szCs w:val="21"/>
              </w:rPr>
              <w:t>知识要求</w:t>
            </w:r>
          </w:p>
        </w:tc>
        <w:tc>
          <w:tcPr>
            <w:tcW w:w="3894" w:type="dxa"/>
            <w:tcBorders>
              <w:tl2br w:val="nil"/>
              <w:tr2bl w:val="nil"/>
            </w:tcBorders>
            <w:shd w:val="clear" w:color="auto" w:fill="FFE599" w:themeFill="accent4" w:themeFillTint="66"/>
            <w:vAlign w:val="center"/>
          </w:tcPr>
          <w:p w14:paraId="0E11FD24">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bCs/>
                <w:color w:val="843C0B" w:themeColor="accent2" w:themeShade="80"/>
                <w:kern w:val="0"/>
                <w:sz w:val="21"/>
                <w:szCs w:val="21"/>
              </w:rPr>
            </w:pPr>
            <w:r>
              <w:rPr>
                <w:rFonts w:hint="eastAsia" w:ascii="黑体" w:hAnsi="黑体" w:eastAsia="黑体" w:cs="黑体"/>
                <w:b/>
                <w:bCs/>
                <w:color w:val="843C0B" w:themeColor="accent2" w:themeShade="80"/>
                <w:kern w:val="0"/>
                <w:sz w:val="21"/>
                <w:szCs w:val="21"/>
              </w:rPr>
              <w:t>技能要求</w:t>
            </w:r>
          </w:p>
        </w:tc>
      </w:tr>
      <w:tr w14:paraId="63125E26">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6AABDE50">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1</w:t>
            </w:r>
          </w:p>
        </w:tc>
        <w:tc>
          <w:tcPr>
            <w:tcW w:w="1267" w:type="dxa"/>
            <w:tcBorders>
              <w:tl2br w:val="nil"/>
              <w:tr2bl w:val="nil"/>
            </w:tcBorders>
            <w:vAlign w:val="center"/>
          </w:tcPr>
          <w:p w14:paraId="26ADE67B">
            <w:pPr>
              <w:keepNext w:val="0"/>
              <w:keepLines w:val="0"/>
              <w:pageBreakBefore w:val="0"/>
              <w:widowControl w:val="0"/>
              <w:kinsoku/>
              <w:wordWrap/>
              <w:overflowPunct/>
              <w:topLinePunct w:val="0"/>
              <w:autoSpaceDE/>
              <w:autoSpaceDN/>
              <w:bidi w:val="0"/>
              <w:adjustRightInd/>
              <w:snapToGrid/>
              <w:spacing w:line="288" w:lineRule="auto"/>
              <w:ind w:left="0" w:leftChars="0"/>
              <w:jc w:val="left"/>
              <w:textAlignment w:val="auto"/>
              <w:rPr>
                <w:rFonts w:ascii="宋体" w:hAnsi="宋体" w:cs="宋体"/>
                <w:color w:val="000000"/>
                <w:kern w:val="0"/>
                <w:sz w:val="21"/>
                <w:szCs w:val="21"/>
              </w:rPr>
            </w:pPr>
            <w:r>
              <w:rPr>
                <w:rFonts w:hint="eastAsia"/>
              </w:rPr>
              <w:t>走进心理健康</w:t>
            </w:r>
            <w:r>
              <w:rPr>
                <w:rFonts w:hint="eastAsia" w:ascii="宋体" w:hAnsi="宋体" w:cs="宋体"/>
                <w:kern w:val="0"/>
                <w:sz w:val="21"/>
                <w:szCs w:val="21"/>
              </w:rPr>
              <w:t> </w:t>
            </w:r>
          </w:p>
        </w:tc>
        <w:tc>
          <w:tcPr>
            <w:tcW w:w="3783" w:type="dxa"/>
            <w:tcBorders>
              <w:tl2br w:val="nil"/>
              <w:tr2bl w:val="nil"/>
            </w:tcBorders>
            <w:vAlign w:val="center"/>
          </w:tcPr>
          <w:p w14:paraId="2FEF080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掌握心理健康的概念。 </w:t>
            </w:r>
          </w:p>
          <w:p w14:paraId="319864F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理解大学生心理健康的标准和主要影响因素。</w:t>
            </w:r>
          </w:p>
        </w:tc>
        <w:tc>
          <w:tcPr>
            <w:tcW w:w="3894" w:type="dxa"/>
            <w:tcBorders>
              <w:tl2br w:val="nil"/>
              <w:tr2bl w:val="nil"/>
            </w:tcBorders>
            <w:vAlign w:val="center"/>
          </w:tcPr>
          <w:p w14:paraId="00F27EC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掌握增强大学生心理健康的方法。</w:t>
            </w:r>
          </w:p>
          <w:p w14:paraId="68A186CF">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提高其心理调节能力，遇到问题懂得主动求助。</w:t>
            </w:r>
          </w:p>
        </w:tc>
      </w:tr>
      <w:tr w14:paraId="7D39C49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1CDED5D3">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2</w:t>
            </w:r>
          </w:p>
        </w:tc>
        <w:tc>
          <w:tcPr>
            <w:tcW w:w="1267" w:type="dxa"/>
            <w:tcBorders>
              <w:tl2br w:val="nil"/>
              <w:tr2bl w:val="nil"/>
            </w:tcBorders>
            <w:vAlign w:val="center"/>
          </w:tcPr>
          <w:p w14:paraId="65329BA2">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color w:val="000000"/>
                <w:kern w:val="0"/>
                <w:sz w:val="21"/>
                <w:szCs w:val="21"/>
              </w:rPr>
            </w:pPr>
            <w:r>
              <w:rPr>
                <w:rFonts w:hint="eastAsia" w:ascii="宋体" w:hAnsi="宋体" w:cs="宋体"/>
                <w:kern w:val="0"/>
                <w:sz w:val="21"/>
                <w:szCs w:val="21"/>
              </w:rPr>
              <w:t>新生入学适应</w:t>
            </w:r>
          </w:p>
        </w:tc>
        <w:tc>
          <w:tcPr>
            <w:tcW w:w="3783" w:type="dxa"/>
            <w:tcBorders>
              <w:tl2br w:val="nil"/>
              <w:tr2bl w:val="nil"/>
            </w:tcBorders>
            <w:vAlign w:val="center"/>
          </w:tcPr>
          <w:p w14:paraId="71D74401">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理解适应的概念。</w:t>
            </w:r>
          </w:p>
          <w:p w14:paraId="39CE162B">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了解大学生活需要适应的内容。</w:t>
            </w:r>
          </w:p>
        </w:tc>
        <w:tc>
          <w:tcPr>
            <w:tcW w:w="3894" w:type="dxa"/>
            <w:tcBorders>
              <w:tl2br w:val="nil"/>
              <w:tr2bl w:val="nil"/>
            </w:tcBorders>
            <w:vAlign w:val="center"/>
          </w:tcPr>
          <w:p w14:paraId="61A8C7CC">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学会管理日常生活，树立新的学习目标，提高人际交往能力。</w:t>
            </w:r>
          </w:p>
        </w:tc>
      </w:tr>
      <w:tr w14:paraId="1186562C">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1043" w:hRule="atLeast"/>
          <w:jc w:val="center"/>
        </w:trPr>
        <w:tc>
          <w:tcPr>
            <w:tcW w:w="694" w:type="dxa"/>
            <w:tcBorders>
              <w:tl2br w:val="nil"/>
              <w:tr2bl w:val="nil"/>
            </w:tcBorders>
            <w:vAlign w:val="center"/>
          </w:tcPr>
          <w:p w14:paraId="52605105">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3</w:t>
            </w:r>
          </w:p>
        </w:tc>
        <w:tc>
          <w:tcPr>
            <w:tcW w:w="1267" w:type="dxa"/>
            <w:tcBorders>
              <w:tl2br w:val="nil"/>
              <w:tr2bl w:val="nil"/>
            </w:tcBorders>
            <w:vAlign w:val="center"/>
          </w:tcPr>
          <w:p w14:paraId="1CC74B14">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color w:val="000000"/>
                <w:kern w:val="0"/>
                <w:sz w:val="21"/>
                <w:szCs w:val="21"/>
              </w:rPr>
            </w:pPr>
            <w:r>
              <w:rPr>
                <w:rFonts w:hint="eastAsia" w:ascii="宋体" w:hAnsi="宋体" w:cs="宋体"/>
                <w:kern w:val="0"/>
                <w:sz w:val="21"/>
                <w:szCs w:val="21"/>
              </w:rPr>
              <w:t>大学生学习心理</w:t>
            </w:r>
          </w:p>
        </w:tc>
        <w:tc>
          <w:tcPr>
            <w:tcW w:w="3783" w:type="dxa"/>
            <w:tcBorders>
              <w:tl2br w:val="nil"/>
              <w:tr2bl w:val="nil"/>
            </w:tcBorders>
            <w:vAlign w:val="center"/>
          </w:tcPr>
          <w:p w14:paraId="60927507">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掌握大学与中学学习的差异性。</w:t>
            </w:r>
          </w:p>
          <w:p w14:paraId="1D33A4E8">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了解学习心理相关知识</w:t>
            </w:r>
            <w:r>
              <w:rPr>
                <w:rFonts w:hint="eastAsia" w:ascii="宋体" w:hAnsi="宋体" w:cs="宋体"/>
                <w:kern w:val="0"/>
                <w:sz w:val="21"/>
                <w:szCs w:val="21"/>
                <w:lang w:eastAsia="zh-CN"/>
              </w:rPr>
              <w:t>。</w:t>
            </w:r>
          </w:p>
        </w:tc>
        <w:tc>
          <w:tcPr>
            <w:tcW w:w="3894" w:type="dxa"/>
            <w:tcBorders>
              <w:tl2br w:val="nil"/>
              <w:tr2bl w:val="nil"/>
            </w:tcBorders>
            <w:vAlign w:val="center"/>
          </w:tcPr>
          <w:p w14:paraId="16FB9392">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形成良好的学习习惯，提高自主学习能力。</w:t>
            </w:r>
          </w:p>
        </w:tc>
      </w:tr>
      <w:tr w14:paraId="6B7F360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5E62866C">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4</w:t>
            </w:r>
          </w:p>
        </w:tc>
        <w:tc>
          <w:tcPr>
            <w:tcW w:w="1267" w:type="dxa"/>
            <w:tcBorders>
              <w:tl2br w:val="nil"/>
              <w:tr2bl w:val="nil"/>
            </w:tcBorders>
            <w:vAlign w:val="center"/>
          </w:tcPr>
          <w:p w14:paraId="120B6FC7">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color w:val="000000"/>
                <w:kern w:val="0"/>
                <w:sz w:val="21"/>
                <w:szCs w:val="21"/>
              </w:rPr>
            </w:pPr>
            <w:r>
              <w:rPr>
                <w:rFonts w:hint="eastAsia" w:ascii="宋体" w:hAnsi="宋体" w:cs="宋体"/>
                <w:kern w:val="0"/>
                <w:sz w:val="21"/>
                <w:szCs w:val="21"/>
              </w:rPr>
              <w:t>大学生生命教育与心理危机干预</w:t>
            </w:r>
          </w:p>
        </w:tc>
        <w:tc>
          <w:tcPr>
            <w:tcW w:w="3783" w:type="dxa"/>
            <w:tcBorders>
              <w:tl2br w:val="nil"/>
              <w:tr2bl w:val="nil"/>
            </w:tcBorders>
            <w:vAlign w:val="center"/>
          </w:tcPr>
          <w:p w14:paraId="13DB036F">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理解生命的含义、特点。</w:t>
            </w:r>
          </w:p>
          <w:p w14:paraId="04F01A64">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掌握心理危机干预相关理论知识。</w:t>
            </w:r>
          </w:p>
        </w:tc>
        <w:tc>
          <w:tcPr>
            <w:tcW w:w="3894" w:type="dxa"/>
            <w:tcBorders>
              <w:tl2br w:val="nil"/>
              <w:tr2bl w:val="nil"/>
            </w:tcBorders>
            <w:vAlign w:val="center"/>
          </w:tcPr>
          <w:p w14:paraId="19D100B8">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遇到心理危机时懂得如何自助，学会帮助处于心理危机中的他人。</w:t>
            </w:r>
          </w:p>
        </w:tc>
      </w:tr>
      <w:tr w14:paraId="61BE1EC7">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680C47A4">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5</w:t>
            </w:r>
          </w:p>
        </w:tc>
        <w:tc>
          <w:tcPr>
            <w:tcW w:w="1267" w:type="dxa"/>
            <w:tcBorders>
              <w:tl2br w:val="nil"/>
              <w:tr2bl w:val="nil"/>
            </w:tcBorders>
            <w:vAlign w:val="center"/>
          </w:tcPr>
          <w:p w14:paraId="4341EA2E">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kern w:val="0"/>
                <w:sz w:val="21"/>
                <w:szCs w:val="21"/>
              </w:rPr>
            </w:pPr>
            <w:r>
              <w:rPr>
                <w:rFonts w:hint="eastAsia" w:ascii="宋体" w:hAnsi="宋体" w:cs="宋体"/>
                <w:kern w:val="0"/>
                <w:sz w:val="21"/>
                <w:szCs w:val="21"/>
              </w:rPr>
              <w:t>精神障碍的识别与预防</w:t>
            </w:r>
          </w:p>
        </w:tc>
        <w:tc>
          <w:tcPr>
            <w:tcW w:w="3783" w:type="dxa"/>
            <w:tcBorders>
              <w:tl2br w:val="nil"/>
              <w:tr2bl w:val="nil"/>
            </w:tcBorders>
            <w:vAlign w:val="center"/>
          </w:tcPr>
          <w:p w14:paraId="070D014B">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了解常见精神障碍的具体表现。</w:t>
            </w:r>
          </w:p>
        </w:tc>
        <w:tc>
          <w:tcPr>
            <w:tcW w:w="3894" w:type="dxa"/>
            <w:tcBorders>
              <w:tl2br w:val="nil"/>
              <w:tr2bl w:val="nil"/>
            </w:tcBorders>
            <w:vAlign w:val="center"/>
          </w:tcPr>
          <w:p w14:paraId="4E21BD7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eastAsia="宋体" w:cs="宋体"/>
                <w:spacing w:val="20"/>
                <w:kern w:val="0"/>
                <w:sz w:val="21"/>
                <w:szCs w:val="21"/>
              </w:rPr>
              <w:t>学会识别精神障碍，掌握预防精神障碍的基本方法。</w:t>
            </w:r>
          </w:p>
        </w:tc>
      </w:tr>
      <w:tr w14:paraId="143FBF61">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0449F770">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6</w:t>
            </w:r>
          </w:p>
        </w:tc>
        <w:tc>
          <w:tcPr>
            <w:tcW w:w="1267" w:type="dxa"/>
            <w:tcBorders>
              <w:tl2br w:val="nil"/>
              <w:tr2bl w:val="nil"/>
            </w:tcBorders>
            <w:vAlign w:val="center"/>
          </w:tcPr>
          <w:p w14:paraId="11C2617C">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kern w:val="0"/>
                <w:sz w:val="21"/>
                <w:szCs w:val="21"/>
              </w:rPr>
            </w:pPr>
            <w:r>
              <w:rPr>
                <w:rFonts w:hint="eastAsia" w:ascii="宋体" w:hAnsi="宋体" w:cs="宋体"/>
                <w:kern w:val="0"/>
                <w:sz w:val="21"/>
                <w:szCs w:val="21"/>
              </w:rPr>
              <w:t>大学生的自我意识</w:t>
            </w:r>
          </w:p>
        </w:tc>
        <w:tc>
          <w:tcPr>
            <w:tcW w:w="3783" w:type="dxa"/>
            <w:tcBorders>
              <w:tl2br w:val="nil"/>
              <w:tr2bl w:val="nil"/>
            </w:tcBorders>
            <w:vAlign w:val="center"/>
          </w:tcPr>
          <w:p w14:paraId="0FA19D1C">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了解自我意识的含义与结构、自我意识的毕生发展过程、大学生自我意识发展的特点。</w:t>
            </w:r>
          </w:p>
        </w:tc>
        <w:tc>
          <w:tcPr>
            <w:tcW w:w="3894" w:type="dxa"/>
            <w:tcBorders>
              <w:tl2br w:val="nil"/>
              <w:tr2bl w:val="nil"/>
            </w:tcBorders>
            <w:vAlign w:val="center"/>
          </w:tcPr>
          <w:p w14:paraId="064E8E6E">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能够识别在自我意识发展过程中出现的偏差，并能够对其进行调适。</w:t>
            </w:r>
          </w:p>
        </w:tc>
      </w:tr>
      <w:tr w14:paraId="170B53C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134B8340">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7</w:t>
            </w:r>
          </w:p>
        </w:tc>
        <w:tc>
          <w:tcPr>
            <w:tcW w:w="1267" w:type="dxa"/>
            <w:tcBorders>
              <w:tl2br w:val="nil"/>
              <w:tr2bl w:val="nil"/>
            </w:tcBorders>
            <w:vAlign w:val="center"/>
          </w:tcPr>
          <w:p w14:paraId="09468FF3">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ascii="宋体" w:hAnsi="宋体" w:cs="宋体"/>
                <w:kern w:val="0"/>
                <w:sz w:val="21"/>
                <w:szCs w:val="21"/>
              </w:rPr>
            </w:pPr>
            <w:r>
              <w:rPr>
                <w:rFonts w:hint="eastAsia" w:ascii="宋体" w:hAnsi="宋体" w:cs="宋体"/>
                <w:kern w:val="0"/>
                <w:sz w:val="21"/>
                <w:szCs w:val="21"/>
              </w:rPr>
              <w:t>大学生的人格发展</w:t>
            </w:r>
          </w:p>
        </w:tc>
        <w:tc>
          <w:tcPr>
            <w:tcW w:w="3783" w:type="dxa"/>
            <w:tcBorders>
              <w:tl2br w:val="nil"/>
              <w:tr2bl w:val="nil"/>
            </w:tcBorders>
            <w:vAlign w:val="center"/>
          </w:tcPr>
          <w:p w14:paraId="142C3F0A">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掌握人格的概念、特征及其影响因素。</w:t>
            </w:r>
          </w:p>
          <w:p w14:paraId="7D54A231">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了解大学生常见的人格障碍类型。</w:t>
            </w:r>
          </w:p>
          <w:p w14:paraId="7E8A0BEA">
            <w:pPr>
              <w:keepNext w:val="0"/>
              <w:keepLines w:val="0"/>
              <w:pageBreakBefore w:val="0"/>
              <w:widowControl w:val="0"/>
              <w:numPr>
                <w:ilvl w:val="0"/>
                <w:numId w:val="0"/>
              </w:numPr>
              <w:tabs>
                <w:tab w:val="left" w:pos="252"/>
              </w:tabs>
              <w:kinsoku/>
              <w:wordWrap/>
              <w:overflowPunct/>
              <w:topLinePunct w:val="0"/>
              <w:autoSpaceDE/>
              <w:autoSpaceDN/>
              <w:bidi w:val="0"/>
              <w:adjustRightInd/>
              <w:snapToGrid/>
              <w:spacing w:line="288" w:lineRule="auto"/>
              <w:ind w:left="0" w:leftChars="0"/>
              <w:textAlignment w:val="auto"/>
              <w:rPr>
                <w:rFonts w:ascii="宋体" w:hAnsi="宋体" w:cs="宋体"/>
                <w:color w:val="333333"/>
                <w:kern w:val="0"/>
                <w:sz w:val="21"/>
                <w:szCs w:val="21"/>
              </w:rPr>
            </w:pPr>
          </w:p>
        </w:tc>
        <w:tc>
          <w:tcPr>
            <w:tcW w:w="3894" w:type="dxa"/>
            <w:tcBorders>
              <w:tl2br w:val="nil"/>
              <w:tr2bl w:val="nil"/>
            </w:tcBorders>
            <w:vAlign w:val="center"/>
          </w:tcPr>
          <w:p w14:paraId="74ADD197">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eastAsia="宋体" w:cs="宋体"/>
                <w:spacing w:val="20"/>
                <w:kern w:val="0"/>
                <w:sz w:val="21"/>
                <w:szCs w:val="21"/>
              </w:rPr>
              <w:t>正确看待自己以及他人的气质和性格特点，能与不同气质类型和性格特征的人和谐共处。</w:t>
            </w:r>
          </w:p>
        </w:tc>
      </w:tr>
      <w:tr w14:paraId="4B0443AA">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7E14898B">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8</w:t>
            </w:r>
          </w:p>
        </w:tc>
        <w:tc>
          <w:tcPr>
            <w:tcW w:w="1267" w:type="dxa"/>
            <w:tcBorders>
              <w:tl2br w:val="nil"/>
              <w:tr2bl w:val="nil"/>
            </w:tcBorders>
            <w:vAlign w:val="center"/>
          </w:tcPr>
          <w:p w14:paraId="1974465B">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ascii="宋体" w:hAnsi="宋体" w:cs="宋体"/>
                <w:kern w:val="0"/>
                <w:sz w:val="21"/>
                <w:szCs w:val="21"/>
              </w:rPr>
            </w:pPr>
            <w:r>
              <w:rPr>
                <w:rFonts w:hint="eastAsia" w:ascii="宋体" w:hAnsi="宋体" w:cs="宋体"/>
                <w:kern w:val="0"/>
                <w:sz w:val="21"/>
                <w:szCs w:val="21"/>
              </w:rPr>
              <w:t>大学生的情绪管理</w:t>
            </w:r>
          </w:p>
        </w:tc>
        <w:tc>
          <w:tcPr>
            <w:tcW w:w="3783" w:type="dxa"/>
            <w:tcBorders>
              <w:tl2br w:val="nil"/>
              <w:tr2bl w:val="nil"/>
            </w:tcBorders>
            <w:vAlign w:val="center"/>
          </w:tcPr>
          <w:p w14:paraId="68AFF605">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掌握情绪的概念，认识情绪的表现形式和情绪种类。</w:t>
            </w:r>
          </w:p>
        </w:tc>
        <w:tc>
          <w:tcPr>
            <w:tcW w:w="3894" w:type="dxa"/>
            <w:tcBorders>
              <w:tl2br w:val="nil"/>
              <w:tr2bl w:val="nil"/>
            </w:tcBorders>
            <w:vAlign w:val="center"/>
          </w:tcPr>
          <w:p w14:paraId="0714F52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学会调节负面情绪，在生活、学习、工作中管理好自己的情绪，提高自己的情商指数。</w:t>
            </w:r>
          </w:p>
        </w:tc>
      </w:tr>
      <w:tr w14:paraId="174D6EE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4A1561A2">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9</w:t>
            </w:r>
          </w:p>
        </w:tc>
        <w:tc>
          <w:tcPr>
            <w:tcW w:w="1267" w:type="dxa"/>
            <w:tcBorders>
              <w:tl2br w:val="nil"/>
              <w:tr2bl w:val="nil"/>
            </w:tcBorders>
            <w:vAlign w:val="center"/>
          </w:tcPr>
          <w:p w14:paraId="372AF405">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ascii="宋体" w:hAnsi="宋体" w:cs="宋体"/>
                <w:color w:val="000000"/>
                <w:kern w:val="0"/>
                <w:sz w:val="21"/>
                <w:szCs w:val="21"/>
              </w:rPr>
            </w:pPr>
            <w:r>
              <w:rPr>
                <w:rFonts w:hint="eastAsia" w:ascii="宋体" w:hAnsi="宋体" w:cs="宋体"/>
                <w:kern w:val="0"/>
                <w:sz w:val="21"/>
                <w:szCs w:val="21"/>
              </w:rPr>
              <w:t>大学生的人际交往</w:t>
            </w:r>
          </w:p>
        </w:tc>
        <w:tc>
          <w:tcPr>
            <w:tcW w:w="3783" w:type="dxa"/>
            <w:tcBorders>
              <w:tl2br w:val="nil"/>
              <w:tr2bl w:val="nil"/>
            </w:tcBorders>
            <w:vAlign w:val="center"/>
          </w:tcPr>
          <w:p w14:paraId="2ABB77AB">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eastAsia="宋体" w:cs="宋体"/>
                <w:kern w:val="0"/>
                <w:sz w:val="21"/>
                <w:szCs w:val="21"/>
                <w:lang w:eastAsia="zh-CN"/>
              </w:rPr>
            </w:pPr>
            <w:r>
              <w:rPr>
                <w:rFonts w:hint="eastAsia" w:ascii="宋体" w:hAnsi="宋体" w:cs="宋体"/>
                <w:kern w:val="0"/>
                <w:sz w:val="21"/>
                <w:szCs w:val="21"/>
              </w:rPr>
              <w:t>●了解大学生人际交往活动中常见的问题。</w:t>
            </w:r>
          </w:p>
          <w:p w14:paraId="7BF4876C">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●掌握大学生人际交往的影响因素以及人际交往的原则和技巧。</w:t>
            </w:r>
          </w:p>
        </w:tc>
        <w:tc>
          <w:tcPr>
            <w:tcW w:w="3894" w:type="dxa"/>
            <w:tcBorders>
              <w:tl2br w:val="nil"/>
              <w:tr2bl w:val="nil"/>
            </w:tcBorders>
            <w:vAlign w:val="center"/>
          </w:tcPr>
          <w:p w14:paraId="13957750">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能够将人际交往相关知识应用于现实交往活动中，学会更好地与人交往，收获良好的人际关系。</w:t>
            </w:r>
          </w:p>
        </w:tc>
      </w:tr>
      <w:tr w14:paraId="2824A002">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0C64A2DC">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hint="default" w:ascii="宋体" w:hAnsi="宋体" w:eastAsia="宋体" w:cs="宋体"/>
                <w:kern w:val="0"/>
                <w:sz w:val="21"/>
                <w:szCs w:val="21"/>
                <w:lang w:val="en-US" w:eastAsia="zh-CN"/>
              </w:rPr>
            </w:pPr>
            <w:r>
              <w:rPr>
                <w:rFonts w:hint="eastAsia" w:ascii="宋体" w:hAnsi="宋体" w:cs="宋体"/>
                <w:kern w:val="0"/>
                <w:sz w:val="21"/>
                <w:szCs w:val="21"/>
                <w:lang w:val="en-US" w:eastAsia="zh-CN"/>
              </w:rPr>
              <w:t>10</w:t>
            </w:r>
          </w:p>
        </w:tc>
        <w:tc>
          <w:tcPr>
            <w:tcW w:w="1267" w:type="dxa"/>
            <w:tcBorders>
              <w:tl2br w:val="nil"/>
              <w:tr2bl w:val="nil"/>
            </w:tcBorders>
            <w:vAlign w:val="center"/>
          </w:tcPr>
          <w:p w14:paraId="61806A1E">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大学生的恋爱与性心理</w:t>
            </w:r>
          </w:p>
        </w:tc>
        <w:tc>
          <w:tcPr>
            <w:tcW w:w="3783" w:type="dxa"/>
            <w:tcBorders>
              <w:tl2br w:val="nil"/>
              <w:tr2bl w:val="nil"/>
            </w:tcBorders>
            <w:vAlign w:val="center"/>
          </w:tcPr>
          <w:p w14:paraId="33B78742">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●掌握爱情的含义、爱情的理论。</w:t>
            </w:r>
          </w:p>
        </w:tc>
        <w:tc>
          <w:tcPr>
            <w:tcW w:w="3894" w:type="dxa"/>
            <w:tcBorders>
              <w:tl2br w:val="nil"/>
              <w:tr2bl w:val="nil"/>
            </w:tcBorders>
            <w:vAlign w:val="center"/>
          </w:tcPr>
          <w:p w14:paraId="2194C35C">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hint="eastAsia" w:ascii="宋体" w:hAnsi="宋体" w:cs="宋体"/>
                <w:kern w:val="0"/>
                <w:sz w:val="21"/>
                <w:szCs w:val="21"/>
              </w:rPr>
            </w:pPr>
            <w:r>
              <w:rPr>
                <w:rFonts w:hint="eastAsia" w:ascii="宋体" w:hAnsi="宋体" w:cs="宋体"/>
                <w:spacing w:val="23"/>
                <w:kern w:val="0"/>
                <w:sz w:val="21"/>
                <w:szCs w:val="21"/>
              </w:rPr>
              <w:t>培养大学生表达爱、拒绝爱的能力。</w:t>
            </w:r>
          </w:p>
        </w:tc>
      </w:tr>
      <w:tr w14:paraId="00E4C6A7">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33381F3A">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hint="default" w:ascii="宋体" w:hAnsi="宋体" w:eastAsia="宋体" w:cs="宋体"/>
                <w:kern w:val="0"/>
                <w:sz w:val="21"/>
                <w:szCs w:val="21"/>
                <w:lang w:val="en-US" w:eastAsia="zh-CN"/>
              </w:rPr>
            </w:pPr>
            <w:r>
              <w:rPr>
                <w:rFonts w:hint="eastAsia" w:ascii="宋体" w:hAnsi="宋体" w:cs="宋体"/>
                <w:kern w:val="0"/>
                <w:sz w:val="21"/>
                <w:szCs w:val="21"/>
                <w:lang w:val="en-US" w:eastAsia="zh-CN"/>
              </w:rPr>
              <w:t>11</w:t>
            </w:r>
          </w:p>
        </w:tc>
        <w:tc>
          <w:tcPr>
            <w:tcW w:w="1267" w:type="dxa"/>
            <w:tcBorders>
              <w:tl2br w:val="nil"/>
              <w:tr2bl w:val="nil"/>
            </w:tcBorders>
            <w:vAlign w:val="center"/>
          </w:tcPr>
          <w:p w14:paraId="2A2812A8">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大学生的网络心理</w:t>
            </w:r>
          </w:p>
        </w:tc>
        <w:tc>
          <w:tcPr>
            <w:tcW w:w="3783" w:type="dxa"/>
            <w:tcBorders>
              <w:tl2br w:val="nil"/>
              <w:tr2bl w:val="nil"/>
            </w:tcBorders>
            <w:vAlign w:val="center"/>
          </w:tcPr>
          <w:p w14:paraId="3CCFA86B">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●了解网络成瘾、网络暴力和网络诈骗的含义。</w:t>
            </w:r>
          </w:p>
          <w:p w14:paraId="422800D4">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●掌握网络成瘾的防治对策。</w:t>
            </w:r>
          </w:p>
        </w:tc>
        <w:tc>
          <w:tcPr>
            <w:tcW w:w="3894" w:type="dxa"/>
            <w:tcBorders>
              <w:tl2br w:val="nil"/>
              <w:tr2bl w:val="nil"/>
            </w:tcBorders>
            <w:vAlign w:val="center"/>
          </w:tcPr>
          <w:p w14:paraId="4B00F991">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hint="eastAsia" w:ascii="宋体" w:hAnsi="宋体" w:cs="宋体"/>
                <w:kern w:val="0"/>
                <w:sz w:val="21"/>
                <w:szCs w:val="21"/>
              </w:rPr>
            </w:pPr>
            <w:r>
              <w:rPr>
                <w:rFonts w:hint="eastAsia" w:ascii="宋体" w:hAnsi="宋体" w:cs="宋体"/>
                <w:spacing w:val="20"/>
                <w:kern w:val="0"/>
                <w:sz w:val="21"/>
                <w:szCs w:val="21"/>
              </w:rPr>
              <w:t>科学对待网络，合理安排上网时间，积极参加社会实践活动。</w:t>
            </w:r>
          </w:p>
        </w:tc>
      </w:tr>
      <w:tr w14:paraId="60EA8C47">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451C0086">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hint="default" w:ascii="宋体" w:hAnsi="宋体" w:eastAsia="宋体" w:cs="宋体"/>
                <w:kern w:val="0"/>
                <w:sz w:val="21"/>
                <w:szCs w:val="21"/>
                <w:lang w:val="en-US" w:eastAsia="zh-CN"/>
              </w:rPr>
            </w:pPr>
            <w:r>
              <w:rPr>
                <w:rFonts w:hint="eastAsia" w:ascii="宋体" w:hAnsi="宋体" w:cs="宋体"/>
                <w:kern w:val="0"/>
                <w:sz w:val="21"/>
                <w:szCs w:val="21"/>
                <w:lang w:val="en-US" w:eastAsia="zh-CN"/>
              </w:rPr>
              <w:t>12</w:t>
            </w:r>
          </w:p>
        </w:tc>
        <w:tc>
          <w:tcPr>
            <w:tcW w:w="1267" w:type="dxa"/>
            <w:tcBorders>
              <w:tl2br w:val="nil"/>
              <w:tr2bl w:val="nil"/>
            </w:tcBorders>
            <w:vAlign w:val="center"/>
          </w:tcPr>
          <w:p w14:paraId="24F9644C">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大学生的职业生涯规划与择业心理</w:t>
            </w:r>
          </w:p>
        </w:tc>
        <w:tc>
          <w:tcPr>
            <w:tcW w:w="3783" w:type="dxa"/>
            <w:tcBorders>
              <w:tl2br w:val="nil"/>
              <w:tr2bl w:val="nil"/>
            </w:tcBorders>
            <w:vAlign w:val="center"/>
          </w:tcPr>
          <w:p w14:paraId="751F0C11">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●掌握职业生涯概念、理解职业生涯发展阶段。</w:t>
            </w:r>
          </w:p>
          <w:p w14:paraId="33F93730">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●了解大学生在面对择业时常见的心理状态。</w:t>
            </w:r>
          </w:p>
        </w:tc>
        <w:tc>
          <w:tcPr>
            <w:tcW w:w="3894" w:type="dxa"/>
            <w:tcBorders>
              <w:tl2br w:val="nil"/>
              <w:tr2bl w:val="nil"/>
            </w:tcBorders>
            <w:vAlign w:val="center"/>
          </w:tcPr>
          <w:p w14:paraId="52BE1878">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hint="eastAsia" w:ascii="宋体" w:hAnsi="宋体" w:cs="宋体"/>
                <w:kern w:val="0"/>
                <w:sz w:val="21"/>
                <w:szCs w:val="21"/>
              </w:rPr>
            </w:pPr>
            <w:r>
              <w:rPr>
                <w:rFonts w:hint="eastAsia" w:ascii="宋体" w:hAnsi="宋体" w:cs="宋体"/>
                <w:kern w:val="0"/>
                <w:sz w:val="21"/>
                <w:szCs w:val="21"/>
              </w:rPr>
              <w:t>提升学生自我认知水平，能够科学、客观地评价自我。</w:t>
            </w:r>
          </w:p>
        </w:tc>
      </w:tr>
    </w:tbl>
    <w:p w14:paraId="0EC3494C">
      <w:pPr>
        <w:keepNext w:val="0"/>
        <w:keepLines w:val="0"/>
        <w:pageBreakBefore w:val="0"/>
        <w:widowControl w:val="0"/>
        <w:kinsoku/>
        <w:wordWrap/>
        <w:overflowPunct/>
        <w:topLinePunct w:val="0"/>
        <w:autoSpaceDE/>
        <w:autoSpaceDN/>
        <w:bidi w:val="0"/>
        <w:adjustRightInd/>
        <w:snapToGrid/>
        <w:spacing w:line="240" w:lineRule="auto"/>
        <w:ind w:left="0" w:leftChars="0" w:firstLine="2530" w:firstLineChars="1200"/>
        <w:textAlignment w:val="auto"/>
        <w:rPr>
          <w:rFonts w:ascii="Times New Roman" w:hAnsi="Times New Roman"/>
          <w:b/>
          <w:bCs/>
          <w:kern w:val="44"/>
          <w:sz w:val="21"/>
          <w:szCs w:val="21"/>
        </w:rPr>
        <w:sectPr>
          <w:headerReference r:id="rId7" w:type="first"/>
          <w:footerReference r:id="rId9" w:type="first"/>
          <w:headerReference r:id="rId6" w:type="default"/>
          <w:footerReference r:id="rId8" w:type="default"/>
          <w:pgSz w:w="11906" w:h="16838"/>
          <w:pgMar w:top="1134" w:right="850" w:bottom="1134" w:left="850" w:header="0" w:footer="0" w:gutter="0"/>
          <w:pgBorders>
            <w:top w:val="none" w:sz="0" w:space="0"/>
            <w:left w:val="none" w:sz="0" w:space="0"/>
            <w:bottom w:val="none" w:sz="0" w:space="0"/>
            <w:right w:val="none" w:sz="0" w:space="0"/>
          </w:pgBorders>
          <w:cols w:space="720" w:num="1"/>
          <w:titlePg/>
          <w:docGrid w:type="lines" w:linePitch="312" w:charSpace="0"/>
        </w:sectPr>
      </w:pPr>
    </w:p>
    <w:p w14:paraId="216AF25E">
      <w:pPr>
        <w:keepNext/>
        <w:keepLines/>
        <w:pageBreakBefore w:val="0"/>
        <w:widowControl w:val="0"/>
        <w:kinsoku/>
        <w:wordWrap/>
        <w:overflowPunct/>
        <w:topLinePunct w:val="0"/>
        <w:autoSpaceDE/>
        <w:autoSpaceDN/>
        <w:bidi w:val="0"/>
        <w:adjustRightInd/>
        <w:snapToGrid/>
        <w:spacing w:after="157" w:afterLines="50" w:line="360" w:lineRule="auto"/>
        <w:jc w:val="center"/>
        <w:textAlignment w:val="auto"/>
        <w:outlineLvl w:val="1"/>
        <w:rPr>
          <w:rFonts w:hint="eastAsia" w:ascii="黑体" w:hAnsi="黑体" w:eastAsia="黑体" w:cs="黑体"/>
          <w:b/>
          <w:bCs/>
          <w:color w:val="843C0B" w:themeColor="accent2" w:themeShade="80"/>
          <w:sz w:val="32"/>
          <w:szCs w:val="32"/>
        </w:rPr>
      </w:pPr>
      <w:r>
        <w:rPr>
          <w:rFonts w:hint="eastAsia" w:ascii="黑体" w:hAnsi="黑体" w:eastAsia="黑体" w:cs="黑体"/>
          <w:b/>
          <w:bCs/>
          <w:color w:val="843C0B" w:themeColor="accent2" w:themeShade="80"/>
          <w:sz w:val="32"/>
          <w:szCs w:val="32"/>
        </w:rPr>
        <w:t>第</w:t>
      </w:r>
      <w:r>
        <w:rPr>
          <w:rFonts w:hint="eastAsia" w:ascii="黑体" w:hAnsi="黑体" w:eastAsia="黑体" w:cs="黑体"/>
          <w:b/>
          <w:bCs/>
          <w:color w:val="843C0B" w:themeColor="accent2" w:themeShade="80"/>
          <w:sz w:val="32"/>
          <w:szCs w:val="32"/>
          <w:lang w:val="en-US" w:eastAsia="zh-CN"/>
        </w:rPr>
        <w:t>9</w:t>
      </w:r>
      <w:r>
        <w:rPr>
          <w:rFonts w:hint="eastAsia" w:ascii="黑体" w:hAnsi="黑体" w:eastAsia="黑体" w:cs="黑体"/>
          <w:b/>
          <w:bCs/>
          <w:color w:val="843C0B" w:themeColor="accent2" w:themeShade="80"/>
          <w:sz w:val="32"/>
          <w:szCs w:val="32"/>
        </w:rPr>
        <w:t>课  大学生的人际交往</w:t>
      </w:r>
    </w:p>
    <w:tbl>
      <w:tblPr>
        <w:tblStyle w:val="7"/>
        <w:tblW w:w="9638" w:type="dxa"/>
        <w:jc w:val="center"/>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Layout w:type="fixed"/>
        <w:tblCellMar>
          <w:top w:w="0" w:type="dxa"/>
          <w:left w:w="108" w:type="dxa"/>
          <w:bottom w:w="0" w:type="dxa"/>
          <w:right w:w="108" w:type="dxa"/>
        </w:tblCellMar>
      </w:tblPr>
      <w:tblGrid>
        <w:gridCol w:w="1453"/>
        <w:gridCol w:w="6658"/>
        <w:gridCol w:w="1527"/>
      </w:tblGrid>
      <w:tr w14:paraId="6D9CDE80">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bottom w:val="dashSmallGap" w:color="FFD965" w:themeColor="accent4" w:themeTint="99" w:sz="4" w:space="0"/>
              <w:right w:val="dashSmallGap" w:color="FFD965" w:themeColor="accent4" w:themeTint="99" w:sz="4" w:space="0"/>
            </w:tcBorders>
            <w:shd w:val="clear" w:color="auto" w:fill="FEF2CC" w:themeFill="accent4" w:themeFillTint="32"/>
            <w:vAlign w:val="center"/>
          </w:tcPr>
          <w:p w14:paraId="5E681B9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jc w:val="center"/>
              <w:textAlignment w:val="auto"/>
              <w:rPr>
                <w:rFonts w:hint="eastAsia" w:ascii="黑体" w:hAnsi="黑体" w:eastAsia="黑体" w:cs="黑体"/>
                <w:b/>
                <w:color w:val="806000" w:themeColor="accent4" w:themeShade="80"/>
                <w:szCs w:val="20"/>
              </w:rPr>
            </w:pPr>
            <w:r>
              <w:rPr>
                <w:rFonts w:hint="eastAsia" w:ascii="黑体" w:hAnsi="黑体" w:eastAsia="黑体" w:cs="黑体"/>
                <w:b/>
                <w:bCs w:val="0"/>
                <w:color w:val="BF9000" w:themeColor="accent4" w:themeShade="BF"/>
                <w:szCs w:val="20"/>
                <w14:textFill>
                  <w14:solidFill>
                    <w14:schemeClr w14:val="accent4">
                      <w14:lumMod w14:val="75000"/>
                      <w14:alpha w14:val="0"/>
                    </w14:schemeClr>
                  </w14:solidFill>
                </w14:textFill>
              </w:rPr>
              <w:t>课  题</w:t>
            </w:r>
          </w:p>
        </w:tc>
        <w:tc>
          <w:tcPr>
            <w:tcW w:w="8185" w:type="dxa"/>
            <w:gridSpan w:val="2"/>
            <w:tcBorders>
              <w:left w:val="dashSmallGap" w:color="FFD965" w:themeColor="accent4" w:themeTint="99" w:sz="4" w:space="0"/>
              <w:bottom w:val="dashSmallGap" w:color="FFD965" w:themeColor="accent4" w:themeTint="99" w:sz="4" w:space="0"/>
            </w:tcBorders>
            <w:shd w:val="clear" w:color="auto" w:fill="FFFFF1"/>
            <w:vAlign w:val="center"/>
          </w:tcPr>
          <w:p w14:paraId="38E205C2">
            <w:pPr>
              <w:spacing w:line="360" w:lineRule="auto"/>
              <w:ind w:hanging="8"/>
              <w:rPr>
                <w:rFonts w:ascii="Times New Roman" w:hAnsi="Times New Roman"/>
                <w:szCs w:val="20"/>
              </w:rPr>
            </w:pPr>
            <w:r>
              <w:rPr>
                <w:rFonts w:hint="eastAsia" w:ascii="Times New Roman" w:hAnsi="宋体"/>
                <w:szCs w:val="20"/>
              </w:rPr>
              <w:t>大学生的人际交往</w:t>
            </w:r>
          </w:p>
        </w:tc>
      </w:tr>
      <w:tr w14:paraId="0174A0D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FD965" w:themeColor="accent4" w:themeTint="99" w:sz="4" w:space="0"/>
              <w:bottom w:val="dashSmallGap" w:color="A8D08D" w:themeColor="accent6" w:themeTint="99" w:sz="4" w:space="0"/>
              <w:right w:val="dashSmallGap" w:color="FFD965" w:themeColor="accent4" w:themeTint="99" w:sz="4" w:space="0"/>
            </w:tcBorders>
            <w:shd w:val="clear" w:color="auto" w:fill="FEF2CC" w:themeFill="accent4" w:themeFillTint="32"/>
            <w:vAlign w:val="center"/>
          </w:tcPr>
          <w:p w14:paraId="48D5C45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jc w:val="center"/>
              <w:textAlignment w:val="auto"/>
              <w:rPr>
                <w:rFonts w:hint="eastAsia" w:ascii="黑体" w:hAnsi="黑体" w:eastAsia="黑体" w:cs="黑体"/>
                <w:b/>
                <w:color w:val="806000" w:themeColor="accent4" w:themeShade="80"/>
                <w:szCs w:val="20"/>
              </w:rPr>
            </w:pPr>
            <w:r>
              <w:rPr>
                <w:rFonts w:hint="eastAsia" w:ascii="黑体" w:hAnsi="黑体" w:eastAsia="黑体" w:cs="黑体"/>
                <w:b/>
                <w:bCs w:val="0"/>
                <w:color w:val="BF9000" w:themeColor="accent4" w:themeShade="BF"/>
                <w:szCs w:val="20"/>
                <w14:textFill>
                  <w14:solidFill>
                    <w14:schemeClr w14:val="accent4">
                      <w14:lumMod w14:val="75000"/>
                      <w14:alpha w14:val="0"/>
                    </w14:schemeClr>
                  </w14:solidFill>
                </w14:textFill>
              </w:rPr>
              <w:t>课  时</w:t>
            </w:r>
          </w:p>
        </w:tc>
        <w:tc>
          <w:tcPr>
            <w:tcW w:w="8185" w:type="dxa"/>
            <w:gridSpan w:val="2"/>
            <w:tcBorders>
              <w:top w:val="dashSmallGap" w:color="FFD965" w:themeColor="accent4" w:themeTint="99" w:sz="4" w:space="0"/>
              <w:left w:val="dashSmallGap" w:color="FFD965" w:themeColor="accent4" w:themeTint="99" w:sz="4" w:space="0"/>
              <w:bottom w:val="dashSmallGap" w:color="A8D08D" w:themeColor="accent6" w:themeTint="99" w:sz="4" w:space="0"/>
            </w:tcBorders>
            <w:shd w:val="clear" w:color="auto" w:fill="FFFFF1"/>
            <w:vAlign w:val="center"/>
          </w:tcPr>
          <w:p w14:paraId="47124F82">
            <w:pPr>
              <w:spacing w:line="360" w:lineRule="auto"/>
              <w:ind w:hanging="8"/>
              <w:rPr>
                <w:rFonts w:ascii="Times New Roman" w:hAnsi="Times New Roman"/>
                <w:szCs w:val="20"/>
              </w:rPr>
            </w:pPr>
            <w:r>
              <w:rPr>
                <w:rFonts w:hint="eastAsia" w:ascii="Times New Roman" w:hAnsi="Times New Roman"/>
                <w:szCs w:val="20"/>
                <w:lang w:val="en-US" w:eastAsia="zh-CN"/>
              </w:rPr>
              <w:t>3</w:t>
            </w:r>
            <w:r>
              <w:rPr>
                <w:rFonts w:ascii="Times New Roman" w:hAnsi="宋体"/>
                <w:szCs w:val="20"/>
              </w:rPr>
              <w:t>课时</w:t>
            </w:r>
            <w:r>
              <w:rPr>
                <w:rFonts w:hint="eastAsia" w:ascii="Times New Roman" w:hAnsi="宋体"/>
                <w:szCs w:val="20"/>
              </w:rPr>
              <w:t>（</w:t>
            </w:r>
            <w:r>
              <w:rPr>
                <w:rFonts w:hint="eastAsia" w:ascii="Times New Roman" w:hAnsi="宋体"/>
                <w:szCs w:val="20"/>
                <w:lang w:val="en-US" w:eastAsia="zh-CN"/>
              </w:rPr>
              <w:t>135</w:t>
            </w:r>
            <w:r>
              <w:rPr>
                <w:rFonts w:hint="eastAsia" w:ascii="Times New Roman" w:hAnsi="宋体"/>
                <w:szCs w:val="20"/>
              </w:rPr>
              <w:t xml:space="preserve"> min）。</w:t>
            </w:r>
          </w:p>
        </w:tc>
      </w:tr>
      <w:tr w14:paraId="64ED9BFE">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A8D08D" w:themeColor="accent6" w:themeTint="99" w:sz="4" w:space="0"/>
              <w:bottom w:val="dashSmallGap" w:color="A8D08D" w:themeColor="accent6" w:themeTint="99" w:sz="4" w:space="0"/>
              <w:right w:val="dashSmallGap" w:color="A8D08D" w:themeColor="accent6" w:themeTint="99" w:sz="4" w:space="0"/>
            </w:tcBorders>
            <w:shd w:val="clear" w:color="auto" w:fill="C5E0B3" w:themeFill="accent6" w:themeFillTint="66"/>
            <w:vAlign w:val="center"/>
          </w:tcPr>
          <w:p w14:paraId="52B83E55">
            <w:pPr>
              <w:spacing w:line="360" w:lineRule="auto"/>
              <w:ind w:hanging="8"/>
              <w:jc w:val="center"/>
              <w:rPr>
                <w:rFonts w:hint="eastAsia" w:ascii="黑体" w:hAnsi="黑体" w:eastAsia="黑体" w:cs="黑体"/>
                <w:b/>
                <w:szCs w:val="20"/>
              </w:rPr>
            </w:pPr>
            <w:r>
              <w:rPr>
                <w:rFonts w:hint="eastAsia" w:ascii="黑体" w:hAnsi="黑体" w:eastAsia="黑体" w:cs="黑体"/>
                <w:b/>
                <w:color w:val="385724" w:themeColor="accent6" w:themeShade="80"/>
                <w:szCs w:val="20"/>
              </w:rPr>
              <w:t>教学目标</w:t>
            </w:r>
          </w:p>
        </w:tc>
        <w:tc>
          <w:tcPr>
            <w:tcW w:w="8185" w:type="dxa"/>
            <w:gridSpan w:val="2"/>
            <w:tcBorders>
              <w:top w:val="dashSmallGap" w:color="A8D08D" w:themeColor="accent6" w:themeTint="99" w:sz="4" w:space="0"/>
              <w:left w:val="dashSmallGap" w:color="A8D08D" w:themeColor="accent6" w:themeTint="99" w:sz="4" w:space="0"/>
              <w:bottom w:val="dashSmallGap" w:color="A8D08D" w:themeColor="accent6" w:themeTint="99" w:sz="4" w:space="0"/>
            </w:tcBorders>
            <w:shd w:val="clear" w:color="auto" w:fill="F8FFF5"/>
            <w:vAlign w:val="center"/>
          </w:tcPr>
          <w:p w14:paraId="3947DA50">
            <w:pPr>
              <w:spacing w:line="360" w:lineRule="auto"/>
              <w:ind w:hanging="8"/>
              <w:rPr>
                <w:b/>
              </w:rPr>
            </w:pPr>
            <w:r>
              <w:rPr>
                <w:rFonts w:hAnsi="宋体"/>
                <w:b/>
              </w:rPr>
              <w:t>知识</w:t>
            </w:r>
            <w:r>
              <w:rPr>
                <w:rFonts w:hint="eastAsia" w:hAnsi="宋体"/>
                <w:b/>
              </w:rPr>
              <w:t>技能</w:t>
            </w:r>
            <w:r>
              <w:rPr>
                <w:rFonts w:hAnsi="宋体"/>
                <w:b/>
              </w:rPr>
              <w:t>目标：</w:t>
            </w:r>
          </w:p>
          <w:p w14:paraId="5A4C6A79">
            <w:pPr>
              <w:spacing w:line="360" w:lineRule="auto"/>
              <w:ind w:hanging="8"/>
              <w:rPr>
                <w:rFonts w:hint="eastAsia" w:ascii="Times New Roman" w:hAnsi="宋体" w:eastAsia="宋体"/>
                <w:bCs/>
                <w:szCs w:val="20"/>
                <w:lang w:eastAsia="zh-CN"/>
              </w:rPr>
            </w:pPr>
            <w:r>
              <w:rPr>
                <w:rFonts w:ascii="Times New Roman" w:hAnsi="Times New Roman"/>
                <w:szCs w:val="20"/>
              </w:rPr>
              <w:t>1</w:t>
            </w:r>
            <w:r>
              <w:rPr>
                <w:rFonts w:ascii="Times New Roman" w:hAnsi="宋体"/>
                <w:bCs/>
                <w:szCs w:val="20"/>
              </w:rPr>
              <w:t>．</w:t>
            </w:r>
            <w:r>
              <w:rPr>
                <w:rFonts w:hint="eastAsia" w:ascii="Times New Roman" w:hAnsi="宋体"/>
                <w:bCs/>
                <w:szCs w:val="20"/>
              </w:rPr>
              <w:t>了解大学生人际交往活动中常见的问题。</w:t>
            </w:r>
          </w:p>
          <w:p w14:paraId="7FE965F4">
            <w:pPr>
              <w:spacing w:line="360" w:lineRule="auto"/>
              <w:ind w:hanging="8"/>
              <w:rPr>
                <w:rFonts w:hint="eastAsia" w:ascii="Times New Roman" w:hAnsi="宋体" w:eastAsia="宋体"/>
                <w:bCs/>
                <w:szCs w:val="20"/>
                <w:lang w:eastAsia="zh-CN"/>
              </w:rPr>
            </w:pPr>
            <w:r>
              <w:rPr>
                <w:rFonts w:ascii="Times New Roman" w:hAnsi="Times New Roman"/>
                <w:szCs w:val="20"/>
              </w:rPr>
              <w:t>2</w:t>
            </w:r>
            <w:r>
              <w:rPr>
                <w:rFonts w:ascii="Times New Roman" w:hAnsi="宋体"/>
                <w:bCs/>
                <w:szCs w:val="20"/>
              </w:rPr>
              <w:t>．</w:t>
            </w:r>
            <w:r>
              <w:rPr>
                <w:rFonts w:hint="eastAsia" w:ascii="Times New Roman" w:hAnsi="宋体"/>
                <w:bCs/>
                <w:szCs w:val="20"/>
                <w:lang w:eastAsia="zh-CN"/>
              </w:rPr>
              <w:t>掌握大学生人际交往的影响因素。</w:t>
            </w:r>
          </w:p>
          <w:p w14:paraId="2316A8AB">
            <w:pPr>
              <w:spacing w:line="360" w:lineRule="auto"/>
              <w:ind w:hanging="8"/>
              <w:jc w:val="left"/>
              <w:rPr>
                <w:rFonts w:ascii="Times New Roman" w:hAnsi="宋体"/>
                <w:b/>
                <w:szCs w:val="20"/>
              </w:rPr>
            </w:pPr>
            <w:r>
              <w:rPr>
                <w:rFonts w:hint="eastAsia" w:ascii="Times New Roman" w:hAnsi="宋体"/>
                <w:b/>
                <w:szCs w:val="20"/>
              </w:rPr>
              <w:t>思政育人目标：</w:t>
            </w:r>
          </w:p>
          <w:p w14:paraId="75B6325C">
            <w:pPr>
              <w:spacing w:line="360" w:lineRule="auto"/>
              <w:ind w:hanging="8"/>
              <w:jc w:val="left"/>
              <w:rPr>
                <w:rFonts w:hint="eastAsia" w:ascii="Times New Roman" w:hAnsi="宋体" w:eastAsia="宋体"/>
                <w:szCs w:val="20"/>
                <w:lang w:eastAsia="zh-CN"/>
              </w:rPr>
            </w:pPr>
            <w:r>
              <w:rPr>
                <w:rFonts w:hint="eastAsia" w:ascii="Times New Roman" w:hAnsi="宋体"/>
                <w:szCs w:val="20"/>
              </w:rPr>
              <w:t>让学生通过学习</w:t>
            </w:r>
            <w:r>
              <w:rPr>
                <w:rFonts w:hint="eastAsia" w:ascii="Times New Roman" w:hAnsi="宋体"/>
                <w:szCs w:val="20"/>
                <w:lang w:eastAsia="zh-CN"/>
              </w:rPr>
              <w:t>大学生的人际交往</w:t>
            </w:r>
            <w:r>
              <w:rPr>
                <w:rFonts w:hint="eastAsia" w:ascii="Times New Roman" w:hAnsi="宋体"/>
                <w:szCs w:val="20"/>
              </w:rPr>
              <w:t>，引入理论学习，</w:t>
            </w:r>
            <w:r>
              <w:rPr>
                <w:rFonts w:hint="eastAsia" w:ascii="Times New Roman" w:hAnsi="宋体"/>
                <w:szCs w:val="20"/>
                <w:lang w:eastAsia="zh-CN"/>
              </w:rPr>
              <w:t>培育学生换位思考、尊重理解他人、与他人和谐共处的健康心态，促进学生身心健康协调发展。</w:t>
            </w:r>
          </w:p>
        </w:tc>
      </w:tr>
      <w:tr w14:paraId="2A1728FA">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A8D08D" w:themeColor="accent6" w:themeTint="99" w:sz="4" w:space="0"/>
              <w:bottom w:val="dashSmallGap" w:color="ED7D31" w:themeColor="accent2" w:sz="4" w:space="0"/>
              <w:right w:val="dashSmallGap" w:color="ED7D31" w:themeColor="accent2" w:sz="4" w:space="0"/>
            </w:tcBorders>
            <w:shd w:val="clear" w:color="auto" w:fill="FBE5D6" w:themeFill="accent2" w:themeFillTint="32"/>
            <w:vAlign w:val="center"/>
          </w:tcPr>
          <w:p w14:paraId="6C2B4C5E">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教学重难点</w:t>
            </w:r>
          </w:p>
        </w:tc>
        <w:tc>
          <w:tcPr>
            <w:tcW w:w="8185" w:type="dxa"/>
            <w:gridSpan w:val="2"/>
            <w:tcBorders>
              <w:top w:val="dashSmallGap" w:color="A8D08D" w:themeColor="accent6" w:themeTint="99" w:sz="4" w:space="0"/>
              <w:left w:val="dashSmallGap" w:color="ED7D31" w:themeColor="accent2" w:sz="4" w:space="0"/>
              <w:bottom w:val="dashSmallGap" w:color="ED7D31" w:themeColor="accent2" w:sz="4" w:space="0"/>
            </w:tcBorders>
            <w:shd w:val="clear" w:color="auto" w:fill="FFF9F2"/>
            <w:vAlign w:val="center"/>
          </w:tcPr>
          <w:p w14:paraId="40A0F443">
            <w:pPr>
              <w:spacing w:line="360" w:lineRule="auto"/>
              <w:ind w:hanging="8"/>
              <w:rPr>
                <w:rFonts w:ascii="Times New Roman" w:hAnsi="Times New Roman"/>
                <w:b/>
                <w:szCs w:val="20"/>
              </w:rPr>
            </w:pPr>
            <w:r>
              <w:rPr>
                <w:rFonts w:hint="eastAsia" w:ascii="Times New Roman" w:hAnsi="Times New Roman"/>
                <w:b/>
                <w:szCs w:val="20"/>
              </w:rPr>
              <w:t>教学重点：</w:t>
            </w:r>
          </w:p>
          <w:p w14:paraId="100D63F1">
            <w:pPr>
              <w:spacing w:line="360" w:lineRule="auto"/>
              <w:ind w:hanging="8"/>
              <w:rPr>
                <w:rFonts w:hint="eastAsia" w:ascii="Times New Roman" w:hAnsi="宋体"/>
                <w:szCs w:val="20"/>
              </w:rPr>
            </w:pPr>
            <w:r>
              <w:rPr>
                <w:rFonts w:hint="eastAsia" w:ascii="Times New Roman" w:hAnsi="宋体"/>
                <w:szCs w:val="20"/>
              </w:rPr>
              <w:t>人际交往概述</w:t>
            </w:r>
          </w:p>
          <w:p w14:paraId="35B6593E">
            <w:pPr>
              <w:spacing w:line="360" w:lineRule="auto"/>
              <w:ind w:hanging="8"/>
              <w:rPr>
                <w:rFonts w:ascii="Times New Roman" w:hAnsi="Times New Roman"/>
                <w:b/>
                <w:szCs w:val="20"/>
              </w:rPr>
            </w:pPr>
            <w:r>
              <w:rPr>
                <w:rFonts w:hint="eastAsia" w:ascii="Times New Roman" w:hAnsi="Times New Roman"/>
                <w:b/>
                <w:szCs w:val="20"/>
              </w:rPr>
              <w:t>教学难点：</w:t>
            </w:r>
          </w:p>
          <w:p w14:paraId="6E03F56C">
            <w:pPr>
              <w:spacing w:line="360" w:lineRule="auto"/>
              <w:ind w:hanging="8"/>
              <w:rPr>
                <w:rFonts w:hint="eastAsia" w:ascii="Times New Roman" w:hAnsi="宋体" w:eastAsia="宋体"/>
                <w:szCs w:val="20"/>
                <w:lang w:eastAsia="zh-CN"/>
              </w:rPr>
            </w:pPr>
            <w:r>
              <w:rPr>
                <w:rFonts w:hint="eastAsia" w:ascii="Times New Roman" w:hAnsi="宋体"/>
                <w:szCs w:val="20"/>
              </w:rPr>
              <w:t>大学生人际交往的特点及发展过程</w:t>
            </w:r>
          </w:p>
        </w:tc>
      </w:tr>
      <w:tr w14:paraId="6D19B846">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ED7D31" w:themeColor="accent2" w:sz="4" w:space="0"/>
              <w:bottom w:val="dashSmallGap" w:color="ED7D31" w:themeColor="accent2" w:sz="4" w:space="0"/>
              <w:right w:val="dashSmallGap" w:color="ED7D31" w:themeColor="accent2" w:sz="4" w:space="0"/>
            </w:tcBorders>
            <w:shd w:val="clear" w:color="auto" w:fill="FBE5D6" w:themeFill="accent2" w:themeFillTint="32"/>
            <w:vAlign w:val="center"/>
          </w:tcPr>
          <w:p w14:paraId="5219354D">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教学方法</w:t>
            </w:r>
          </w:p>
        </w:tc>
        <w:tc>
          <w:tcPr>
            <w:tcW w:w="8185" w:type="dxa"/>
            <w:gridSpan w:val="2"/>
            <w:tcBorders>
              <w:top w:val="dashSmallGap" w:color="ED7D31" w:themeColor="accent2" w:sz="4" w:space="0"/>
              <w:left w:val="dashSmallGap" w:color="ED7D31" w:themeColor="accent2" w:sz="4" w:space="0"/>
              <w:bottom w:val="dashSmallGap" w:color="ED7D31" w:themeColor="accent2" w:sz="4" w:space="0"/>
            </w:tcBorders>
            <w:shd w:val="clear" w:color="auto" w:fill="FFF9F2"/>
            <w:vAlign w:val="center"/>
          </w:tcPr>
          <w:p w14:paraId="782310F2">
            <w:pPr>
              <w:spacing w:line="360" w:lineRule="auto"/>
              <w:ind w:hanging="8"/>
              <w:rPr>
                <w:rFonts w:ascii="Times New Roman" w:hAnsi="Times New Roman"/>
                <w:szCs w:val="20"/>
              </w:rPr>
            </w:pPr>
            <w:r>
              <w:rPr>
                <w:rFonts w:hint="eastAsia" w:ascii="Times New Roman" w:hAnsi="宋体"/>
                <w:szCs w:val="20"/>
              </w:rPr>
              <w:t>讲授法、问答法、讨论法</w:t>
            </w:r>
          </w:p>
        </w:tc>
      </w:tr>
      <w:tr w14:paraId="354546A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ED7D31" w:themeColor="accent2" w:sz="4" w:space="0"/>
              <w:bottom w:val="dashSmallGap" w:color="5B9BD5" w:themeColor="accent1" w:sz="4" w:space="0"/>
              <w:right w:val="dashSmallGap" w:color="ED7D31" w:themeColor="accent2" w:sz="4" w:space="0"/>
            </w:tcBorders>
            <w:shd w:val="clear" w:color="auto" w:fill="FBE5D6" w:themeFill="accent2" w:themeFillTint="32"/>
            <w:vAlign w:val="center"/>
          </w:tcPr>
          <w:p w14:paraId="547D300B">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教学用具</w:t>
            </w:r>
          </w:p>
        </w:tc>
        <w:tc>
          <w:tcPr>
            <w:tcW w:w="8185" w:type="dxa"/>
            <w:gridSpan w:val="2"/>
            <w:tcBorders>
              <w:top w:val="dashSmallGap" w:color="ED7D31" w:themeColor="accent2" w:sz="4" w:space="0"/>
              <w:left w:val="dashSmallGap" w:color="ED7D31" w:themeColor="accent2" w:sz="4" w:space="0"/>
              <w:bottom w:val="dashSmallGap" w:color="5B9BD5" w:themeColor="accent1" w:sz="4" w:space="0"/>
            </w:tcBorders>
            <w:shd w:val="clear" w:color="auto" w:fill="FFF9F2"/>
            <w:vAlign w:val="center"/>
          </w:tcPr>
          <w:p w14:paraId="3174B6B3">
            <w:pPr>
              <w:spacing w:line="360" w:lineRule="auto"/>
              <w:ind w:hanging="8"/>
              <w:rPr>
                <w:rFonts w:ascii="Times New Roman" w:hAnsi="Times New Roman"/>
                <w:szCs w:val="20"/>
              </w:rPr>
            </w:pPr>
            <w:r>
              <w:rPr>
                <w:rFonts w:hint="eastAsia" w:ascii="Times New Roman" w:hAnsi="宋体"/>
                <w:szCs w:val="20"/>
              </w:rPr>
              <w:t>电脑、投影仪、</w:t>
            </w:r>
            <w:r>
              <w:rPr>
                <w:rFonts w:ascii="Times New Roman" w:hAnsi="宋体"/>
                <w:szCs w:val="20"/>
              </w:rPr>
              <w:t>多媒体</w:t>
            </w:r>
            <w:r>
              <w:rPr>
                <w:rFonts w:hint="eastAsia" w:ascii="Times New Roman" w:hAnsi="宋体"/>
                <w:szCs w:val="20"/>
              </w:rPr>
              <w:t>课件、教材</w:t>
            </w:r>
          </w:p>
        </w:tc>
      </w:tr>
      <w:tr w14:paraId="47F79B2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ouble" w:color="823B0B" w:themeColor="accent2" w:themeShade="7F" w:sz="4" w:space="0"/>
              <w:right w:val="dashSmallGap" w:color="5B9BD5" w:themeColor="accent1" w:sz="4" w:space="0"/>
            </w:tcBorders>
            <w:shd w:val="clear" w:color="auto" w:fill="C6DFF7"/>
            <w:vAlign w:val="center"/>
          </w:tcPr>
          <w:p w14:paraId="66F37B19">
            <w:pPr>
              <w:spacing w:line="360" w:lineRule="auto"/>
              <w:ind w:hanging="8"/>
              <w:jc w:val="center"/>
              <w:rPr>
                <w:rFonts w:hint="eastAsia" w:ascii="黑体" w:hAnsi="黑体" w:eastAsia="黑体" w:cs="黑体"/>
                <w:b/>
                <w:szCs w:val="20"/>
              </w:rPr>
            </w:pPr>
            <w:r>
              <w:rPr>
                <w:rFonts w:hint="eastAsia" w:ascii="黑体" w:hAnsi="黑体" w:eastAsia="黑体" w:cs="黑体"/>
                <w:b/>
                <w:szCs w:val="20"/>
              </w:rPr>
              <w:t>教学设计</w:t>
            </w:r>
          </w:p>
        </w:tc>
        <w:tc>
          <w:tcPr>
            <w:tcW w:w="8185" w:type="dxa"/>
            <w:gridSpan w:val="2"/>
            <w:tcBorders>
              <w:top w:val="dashSmallGap" w:color="5B9BD5" w:themeColor="accent1" w:sz="4" w:space="0"/>
              <w:left w:val="dashSmallGap" w:color="5B9BD5" w:themeColor="accent1" w:sz="4" w:space="0"/>
              <w:bottom w:val="double" w:color="823B0B" w:themeColor="accent2" w:themeShade="7F" w:sz="4" w:space="0"/>
            </w:tcBorders>
            <w:shd w:val="clear" w:color="auto" w:fill="EBF5FF"/>
            <w:vAlign w:val="center"/>
          </w:tcPr>
          <w:p w14:paraId="0D4446CC">
            <w:pPr>
              <w:spacing w:line="360" w:lineRule="auto"/>
              <w:rPr>
                <w:rFonts w:ascii="Times New Roman" w:hAnsi="宋体"/>
                <w:szCs w:val="20"/>
              </w:rPr>
            </w:pPr>
            <w:r>
              <w:rPr>
                <w:rFonts w:hint="eastAsia" w:ascii="Times New Roman" w:hAnsi="宋体"/>
                <w:szCs w:val="20"/>
              </w:rPr>
              <w:t>第1节课：激趣导入（15min）--传授新知（30min）</w:t>
            </w:r>
          </w:p>
          <w:p w14:paraId="1AFF4F35">
            <w:pPr>
              <w:spacing w:line="360" w:lineRule="auto"/>
              <w:rPr>
                <w:rFonts w:hint="eastAsia" w:ascii="Times New Roman" w:hAnsi="宋体"/>
                <w:szCs w:val="20"/>
              </w:rPr>
            </w:pPr>
            <w:r>
              <w:rPr>
                <w:rFonts w:hint="eastAsia" w:ascii="Times New Roman" w:hAnsi="宋体"/>
                <w:szCs w:val="20"/>
              </w:rPr>
              <w:t>第</w:t>
            </w:r>
            <w:r>
              <w:rPr>
                <w:rFonts w:ascii="Times New Roman" w:hAnsi="宋体"/>
                <w:szCs w:val="20"/>
              </w:rPr>
              <w:t>2</w:t>
            </w:r>
            <w:r>
              <w:rPr>
                <w:rFonts w:hint="eastAsia" w:ascii="Times New Roman" w:hAnsi="宋体"/>
                <w:szCs w:val="20"/>
              </w:rPr>
              <w:t>节课：继续探索（</w:t>
            </w:r>
            <w:r>
              <w:rPr>
                <w:rFonts w:hint="eastAsia" w:ascii="Times New Roman" w:hAnsi="宋体"/>
                <w:szCs w:val="20"/>
                <w:lang w:val="en-US" w:eastAsia="zh-CN"/>
              </w:rPr>
              <w:t>3</w:t>
            </w:r>
            <w:r>
              <w:rPr>
                <w:rFonts w:hint="eastAsia" w:ascii="Times New Roman" w:hAnsi="宋体"/>
                <w:szCs w:val="20"/>
              </w:rPr>
              <w:t>5min）--强化练习（5min）--课堂小结（3min）--作业布置（2min）</w:t>
            </w:r>
          </w:p>
          <w:p w14:paraId="5F6B9524">
            <w:pPr>
              <w:spacing w:line="360" w:lineRule="auto"/>
              <w:rPr>
                <w:rFonts w:hint="eastAsia" w:ascii="Times New Roman" w:hAnsi="宋体"/>
                <w:szCs w:val="20"/>
              </w:rPr>
            </w:pPr>
            <w:r>
              <w:rPr>
                <w:rFonts w:hint="eastAsia" w:ascii="Times New Roman" w:hAnsi="宋体"/>
                <w:szCs w:val="20"/>
              </w:rPr>
              <w:t>第</w:t>
            </w:r>
            <w:r>
              <w:rPr>
                <w:rFonts w:hint="eastAsia" w:ascii="Times New Roman" w:hAnsi="宋体"/>
                <w:szCs w:val="20"/>
                <w:lang w:val="en-US" w:eastAsia="zh-CN"/>
              </w:rPr>
              <w:t>3</w:t>
            </w:r>
            <w:r>
              <w:rPr>
                <w:rFonts w:hint="eastAsia" w:ascii="Times New Roman" w:hAnsi="宋体"/>
                <w:szCs w:val="20"/>
              </w:rPr>
              <w:t>节课：观影</w:t>
            </w:r>
            <w:r>
              <w:rPr>
                <w:rFonts w:hint="eastAsia" w:ascii="Times New Roman" w:hAnsi="宋体"/>
                <w:szCs w:val="20"/>
                <w:lang w:eastAsia="zh-CN"/>
              </w:rPr>
              <w:t>活动</w:t>
            </w:r>
            <w:r>
              <w:rPr>
                <w:rFonts w:hint="eastAsia" w:ascii="Times New Roman" w:hAnsi="宋体"/>
                <w:szCs w:val="20"/>
              </w:rPr>
              <w:t>（</w:t>
            </w:r>
            <w:r>
              <w:rPr>
                <w:rFonts w:hint="eastAsia" w:ascii="Times New Roman" w:hAnsi="宋体"/>
                <w:szCs w:val="20"/>
                <w:lang w:val="en-US" w:eastAsia="zh-CN"/>
              </w:rPr>
              <w:t>40</w:t>
            </w:r>
            <w:r>
              <w:rPr>
                <w:rFonts w:hint="eastAsia" w:ascii="Times New Roman" w:hAnsi="宋体"/>
                <w:szCs w:val="20"/>
              </w:rPr>
              <w:t>min）--</w:t>
            </w:r>
            <w:r>
              <w:rPr>
                <w:rFonts w:hint="eastAsia" w:ascii="Times New Roman" w:hAnsi="宋体"/>
                <w:szCs w:val="20"/>
                <w:lang w:eastAsia="zh-CN"/>
              </w:rPr>
              <w:t>互动聊心</w:t>
            </w:r>
            <w:r>
              <w:rPr>
                <w:rFonts w:hint="eastAsia" w:ascii="Times New Roman" w:hAnsi="宋体"/>
                <w:szCs w:val="20"/>
              </w:rPr>
              <w:t>（</w:t>
            </w:r>
            <w:r>
              <w:rPr>
                <w:rFonts w:hint="eastAsia" w:ascii="Times New Roman" w:hAnsi="宋体"/>
                <w:szCs w:val="20"/>
                <w:lang w:val="en-US" w:eastAsia="zh-CN"/>
              </w:rPr>
              <w:t>5</w:t>
            </w:r>
            <w:r>
              <w:rPr>
                <w:rFonts w:hint="eastAsia" w:ascii="Times New Roman" w:hAnsi="宋体"/>
                <w:szCs w:val="20"/>
              </w:rPr>
              <w:t>min）</w:t>
            </w:r>
          </w:p>
        </w:tc>
      </w:tr>
      <w:tr w14:paraId="74F94E37">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bottom w:val="double" w:color="823B0B" w:themeColor="accent2" w:themeShade="7F" w:sz="4" w:space="0"/>
              <w:right w:val="single" w:color="823B0B" w:themeColor="accent2" w:themeShade="7F" w:sz="4" w:space="0"/>
            </w:tcBorders>
            <w:shd w:val="clear" w:color="auto" w:fill="FFD965" w:themeFill="accent4" w:themeFillTint="99"/>
            <w:vAlign w:val="center"/>
          </w:tcPr>
          <w:p w14:paraId="34394223">
            <w:pPr>
              <w:spacing w:line="360" w:lineRule="auto"/>
              <w:ind w:hanging="8"/>
              <w:jc w:val="center"/>
              <w:rPr>
                <w:rFonts w:hint="eastAsia" w:ascii="黑体" w:hAnsi="黑体" w:eastAsia="黑体" w:cs="黑体"/>
                <w:b w:val="0"/>
                <w:bCs w:val="0"/>
                <w:color w:val="843C0B" w:themeColor="accent2" w:themeShade="80"/>
                <w:szCs w:val="24"/>
              </w:rPr>
            </w:pPr>
            <w:r>
              <w:rPr>
                <w:rFonts w:hint="eastAsia" w:ascii="黑体" w:hAnsi="黑体" w:eastAsia="黑体" w:cs="黑体"/>
                <w:b w:val="0"/>
                <w:bCs w:val="0"/>
                <w:color w:val="843C0B" w:themeColor="accent2" w:themeShade="80"/>
                <w:szCs w:val="24"/>
              </w:rPr>
              <w:t>教学过程</w:t>
            </w:r>
          </w:p>
        </w:tc>
        <w:tc>
          <w:tcPr>
            <w:tcW w:w="6658" w:type="dxa"/>
            <w:tcBorders>
              <w:top w:val="double" w:color="823B0B" w:themeColor="accent2" w:themeShade="7F" w:sz="4" w:space="0"/>
              <w:left w:val="single" w:color="823B0B" w:themeColor="accent2" w:themeShade="7F" w:sz="4" w:space="0"/>
              <w:bottom w:val="double" w:color="823B0B" w:themeColor="accent2" w:themeShade="7F" w:sz="4" w:space="0"/>
              <w:right w:val="single" w:color="823B0B" w:themeColor="accent2" w:themeShade="7F" w:sz="4" w:space="0"/>
            </w:tcBorders>
            <w:shd w:val="clear" w:color="auto" w:fill="FFD965" w:themeFill="accent4" w:themeFillTint="99"/>
            <w:vAlign w:val="center"/>
          </w:tcPr>
          <w:p w14:paraId="21F959F7">
            <w:pPr>
              <w:spacing w:line="360" w:lineRule="auto"/>
              <w:jc w:val="center"/>
              <w:rPr>
                <w:rFonts w:hint="eastAsia" w:ascii="黑体" w:hAnsi="黑体" w:eastAsia="黑体" w:cs="黑体"/>
                <w:b w:val="0"/>
                <w:bCs w:val="0"/>
                <w:color w:val="843C0B" w:themeColor="accent2" w:themeShade="80"/>
                <w:szCs w:val="20"/>
              </w:rPr>
            </w:pPr>
            <w:r>
              <w:rPr>
                <w:rFonts w:hint="eastAsia" w:ascii="黑体" w:hAnsi="黑体" w:eastAsia="黑体" w:cs="黑体"/>
                <w:b w:val="0"/>
                <w:bCs w:val="0"/>
                <w:color w:val="843C0B" w:themeColor="accent2" w:themeShade="80"/>
                <w:szCs w:val="24"/>
              </w:rPr>
              <w:t>主 要 教 学 内 容 及 步 骤</w:t>
            </w:r>
          </w:p>
        </w:tc>
        <w:tc>
          <w:tcPr>
            <w:tcW w:w="1527" w:type="dxa"/>
            <w:tcBorders>
              <w:top w:val="double" w:color="823B0B" w:themeColor="accent2" w:themeShade="7F" w:sz="4" w:space="0"/>
              <w:left w:val="single" w:color="823B0B" w:themeColor="accent2" w:themeShade="7F" w:sz="4" w:space="0"/>
              <w:bottom w:val="double" w:color="823B0B" w:themeColor="accent2" w:themeShade="7F" w:sz="4" w:space="0"/>
            </w:tcBorders>
            <w:shd w:val="clear" w:color="auto" w:fill="FFD965" w:themeFill="accent4" w:themeFillTint="99"/>
            <w:vAlign w:val="center"/>
          </w:tcPr>
          <w:p w14:paraId="7E8E2924">
            <w:pPr>
              <w:spacing w:line="360" w:lineRule="auto"/>
              <w:jc w:val="center"/>
              <w:rPr>
                <w:rFonts w:hint="eastAsia" w:ascii="黑体" w:hAnsi="黑体" w:eastAsia="黑体" w:cs="黑体"/>
                <w:b w:val="0"/>
                <w:bCs w:val="0"/>
                <w:color w:val="843C0B" w:themeColor="accent2" w:themeShade="80"/>
                <w:szCs w:val="20"/>
              </w:rPr>
            </w:pPr>
            <w:r>
              <w:rPr>
                <w:rFonts w:hint="eastAsia" w:ascii="黑体" w:hAnsi="黑体" w:eastAsia="黑体" w:cs="黑体"/>
                <w:b w:val="0"/>
                <w:bCs w:val="0"/>
                <w:color w:val="843C0B" w:themeColor="accent2" w:themeShade="80"/>
                <w:szCs w:val="20"/>
              </w:rPr>
              <w:t>设计意图</w:t>
            </w:r>
          </w:p>
        </w:tc>
      </w:tr>
      <w:tr w14:paraId="400EE31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bottom w:val="dashSmallGap" w:color="70AD47" w:themeColor="accent6" w:sz="4" w:space="0"/>
              <w:right w:val="dashSmallGap" w:color="823B0B" w:themeColor="accent2" w:themeShade="7F" w:sz="4" w:space="0"/>
            </w:tcBorders>
            <w:shd w:val="clear" w:color="auto" w:fill="FEFFE9"/>
            <w:vAlign w:val="center"/>
          </w:tcPr>
          <w:p w14:paraId="5DBB22E2">
            <w:pPr>
              <w:spacing w:line="360" w:lineRule="auto"/>
              <w:rPr>
                <w:rFonts w:ascii="微软雅黑" w:hAnsi="微软雅黑" w:eastAsia="微软雅黑"/>
                <w:b/>
                <w:sz w:val="24"/>
                <w:szCs w:val="24"/>
              </w:rPr>
            </w:pPr>
          </w:p>
          <w:p w14:paraId="182662C3">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激趣导入</w:t>
            </w:r>
          </w:p>
          <w:p w14:paraId="4AA7C3F9">
            <w:pPr>
              <w:spacing w:line="360" w:lineRule="auto"/>
              <w:ind w:hanging="8"/>
              <w:jc w:val="center"/>
              <w:rPr>
                <w:rFonts w:ascii="Times New Roman" w:hAnsi="Times New Roman"/>
                <w:b/>
                <w:szCs w:val="24"/>
              </w:rPr>
            </w:pPr>
            <w:r>
              <w:rPr>
                <w:rFonts w:ascii="Times New Roman" w:hAnsi="Times New Roman"/>
                <w:color w:val="843C0B" w:themeColor="accent2" w:themeShade="80"/>
                <w:szCs w:val="24"/>
              </w:rPr>
              <w:t>（15</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ouble" w:color="823B0B" w:themeColor="accent2" w:themeShade="7F" w:sz="4" w:space="0"/>
              <w:left w:val="dashSmallGap" w:color="823B0B" w:themeColor="accent2" w:themeShade="7F" w:sz="4" w:space="0"/>
              <w:bottom w:val="dashSmallGap" w:color="70AD47" w:themeColor="accent6" w:sz="4" w:space="0"/>
              <w:right w:val="dashSmallGap" w:color="823B0B" w:themeColor="accent2" w:themeShade="7F" w:sz="4" w:space="0"/>
            </w:tcBorders>
            <w:vAlign w:val="center"/>
          </w:tcPr>
          <w:p w14:paraId="7C01C809">
            <w:pPr>
              <w:spacing w:line="360" w:lineRule="auto"/>
              <w:rPr>
                <w:rFonts w:ascii="Times New Roman" w:hAnsi="Times New Roman"/>
                <w:b/>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lang w:val="en-US" w:eastAsia="zh-CN"/>
              </w:rPr>
              <w:t>讲解案例</w:t>
            </w:r>
          </w:p>
          <w:p w14:paraId="19915B0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cs="宋体"/>
                <w:b w:val="0"/>
                <w:bCs/>
                <w:kern w:val="0"/>
                <w:szCs w:val="24"/>
                <w:lang w:eastAsia="zh-CN"/>
              </w:rPr>
            </w:pPr>
            <w:r>
              <w:rPr>
                <w:rFonts w:hint="eastAsia" w:ascii="宋体" w:hAnsi="宋体" w:cs="宋体"/>
                <w:b w:val="0"/>
                <w:bCs/>
                <w:kern w:val="0"/>
                <w:szCs w:val="24"/>
                <w:lang w:eastAsia="zh-CN"/>
              </w:rPr>
              <w:t>小曦（化名）是某高职院校的大一新生，入学三个月以来，小曦总是心情低落，有时会控制不住哭起来。高中时期，小曦是个认真刻苦学习的乖乖女，由于性格比较内向，不敢主动与同学们讲话，平时也没什么朋友，她将全部精力投入学习中，一心想考入理想的大学，不料由于高考填报志愿的失误，来到了一所高职院校。由于高中时期小曦忙于学习，忽略了与人交往，不懂得如何与人相处。来到了新的环境，面临新的人际关系，小曦还是像高中那样，在人际交往中非常被动。刚开学时舍友会友好地与小曦打招呼，可看到小曦不怎么回应，时间久了大家都觉得她不合群，不愿再与她交往。看到舍友们一起有说有笑，自己却形单影只，小曦感到压力很大，又不想让父母担心。无人诉说的孤独感使她经常失眠、注意力不集中，影响了学习和生活。</w:t>
            </w:r>
          </w:p>
          <w:p w14:paraId="740DE2C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cs="宋体"/>
                <w:b w:val="0"/>
                <w:bCs/>
                <w:kern w:val="0"/>
                <w:szCs w:val="24"/>
                <w:lang w:eastAsia="zh-CN"/>
              </w:rPr>
            </w:pPr>
            <w:r>
              <w:rPr>
                <w:rFonts w:hint="eastAsia" w:ascii="宋体" w:hAnsi="宋体" w:cs="宋体"/>
                <w:b w:val="0"/>
                <w:bCs/>
                <w:color w:val="EB4691"/>
                <w:kern w:val="0"/>
                <w:szCs w:val="24"/>
                <w:lang w:eastAsia="zh-CN"/>
              </w:rPr>
              <w:t>心理点评：</w:t>
            </w:r>
            <w:r>
              <w:rPr>
                <w:rFonts w:hint="eastAsia" w:ascii="宋体" w:hAnsi="宋体" w:cs="宋体"/>
                <w:b w:val="0"/>
                <w:bCs/>
                <w:kern w:val="0"/>
                <w:szCs w:val="24"/>
                <w:lang w:eastAsia="zh-CN"/>
              </w:rPr>
              <w:t>小曦目前的状态严重影响了正常的生活和学习，身边没有朋友的支持和安慰，无法从失落和孤独中走出来。</w:t>
            </w:r>
          </w:p>
          <w:p w14:paraId="72F38CF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cs="宋体"/>
                <w:b/>
                <w:kern w:val="0"/>
                <w:szCs w:val="24"/>
                <w:lang w:eastAsia="zh-CN"/>
              </w:rPr>
            </w:pPr>
            <w:r>
              <w:rPr>
                <w:rFonts w:hint="eastAsia" w:ascii="宋体" w:hAnsi="宋体" w:cs="宋体"/>
                <w:b w:val="0"/>
                <w:bCs/>
                <w:color w:val="EB4691"/>
                <w:kern w:val="0"/>
                <w:szCs w:val="24"/>
                <w:lang w:eastAsia="zh-CN"/>
              </w:rPr>
              <w:t>想一想：</w:t>
            </w:r>
            <w:r>
              <w:rPr>
                <w:rFonts w:hint="eastAsia" w:ascii="宋体" w:hAnsi="宋体" w:cs="宋体"/>
                <w:b w:val="0"/>
                <w:bCs/>
                <w:kern w:val="0"/>
                <w:szCs w:val="24"/>
                <w:lang w:eastAsia="zh-CN"/>
              </w:rPr>
              <w:t>如何帮助小曦摆脱痛苦重拾快乐呢？如何获得良好的人际关系呢？</w:t>
            </w:r>
          </w:p>
          <w:p w14:paraId="4DAC1EE9">
            <w:pPr>
              <w:spacing w:line="360" w:lineRule="auto"/>
              <w:rPr>
                <w:rFonts w:ascii="Times New Roman" w:hAnsi="Times New Roman"/>
              </w:rPr>
            </w:pPr>
            <w:r>
              <w:rPr>
                <w:rFonts w:hint="eastAsia" w:hAnsi="宋体"/>
                <w:bCs/>
              </w:rPr>
              <w:t>【</w:t>
            </w:r>
            <w:r>
              <w:rPr>
                <w:rFonts w:hint="eastAsia" w:ascii="Times New Roman" w:hAnsi="Times New Roman"/>
                <w:b/>
                <w:szCs w:val="24"/>
              </w:rPr>
              <w:t>学生</w:t>
            </w:r>
            <w:r>
              <w:rPr>
                <w:rFonts w:hint="eastAsia" w:hAnsi="宋体"/>
                <w:bCs/>
              </w:rPr>
              <w:t>】</w:t>
            </w:r>
            <w:r>
              <w:rPr>
                <w:rFonts w:hint="eastAsia" w:ascii="Times New Roman" w:hAnsi="Times New Roman"/>
                <w:b/>
                <w:color w:val="CC0066"/>
              </w:rPr>
              <w:t>思考、讨论。</w:t>
            </w:r>
          </w:p>
        </w:tc>
        <w:tc>
          <w:tcPr>
            <w:tcW w:w="1527" w:type="dxa"/>
            <w:tcBorders>
              <w:top w:val="double" w:color="823B0B" w:themeColor="accent2" w:themeShade="7F" w:sz="4" w:space="0"/>
              <w:left w:val="dashSmallGap" w:color="823B0B" w:themeColor="accent2" w:themeShade="7F" w:sz="4" w:space="0"/>
              <w:bottom w:val="dashSmallGap" w:color="70AD47" w:themeColor="accent6" w:sz="4" w:space="0"/>
            </w:tcBorders>
            <w:shd w:val="clear" w:color="auto" w:fill="auto"/>
            <w:vAlign w:val="center"/>
          </w:tcPr>
          <w:p w14:paraId="0639F982">
            <w:pPr>
              <w:spacing w:line="360" w:lineRule="auto"/>
              <w:jc w:val="both"/>
              <w:rPr>
                <w:rFonts w:ascii="Times New Roman" w:hAnsi="Times New Roman"/>
                <w:b/>
                <w:szCs w:val="24"/>
              </w:rPr>
            </w:pPr>
            <w:r>
              <w:rPr>
                <w:rFonts w:hint="eastAsia" w:ascii="Times New Roman" w:hAnsi="Times New Roman"/>
                <w:b w:val="0"/>
                <w:bCs/>
                <w:szCs w:val="24"/>
              </w:rPr>
              <w:t>通过</w:t>
            </w:r>
            <w:r>
              <w:rPr>
                <w:rFonts w:hint="eastAsia" w:ascii="Times New Roman" w:hAnsi="Times New Roman"/>
                <w:b w:val="0"/>
                <w:bCs/>
                <w:szCs w:val="24"/>
                <w:lang w:eastAsia="zh-CN"/>
              </w:rPr>
              <w:t>观看</w:t>
            </w:r>
            <w:r>
              <w:rPr>
                <w:rFonts w:hint="eastAsia" w:ascii="Times New Roman" w:hAnsi="Times New Roman"/>
                <w:b w:val="0"/>
                <w:bCs/>
                <w:szCs w:val="24"/>
                <w:lang w:val="en-US" w:eastAsia="zh-CN"/>
              </w:rPr>
              <w:t>案例</w:t>
            </w:r>
            <w:r>
              <w:rPr>
                <w:rFonts w:hint="eastAsia" w:ascii="Times New Roman" w:hAnsi="Times New Roman"/>
                <w:b w:val="0"/>
                <w:bCs/>
                <w:szCs w:val="24"/>
              </w:rPr>
              <w:t>，让学生了解</w:t>
            </w:r>
            <w:r>
              <w:rPr>
                <w:rFonts w:hint="eastAsia" w:ascii="Times New Roman" w:hAnsi="Times New Roman"/>
                <w:b w:val="0"/>
                <w:bCs/>
                <w:szCs w:val="24"/>
                <w:lang w:eastAsia="zh-CN"/>
              </w:rPr>
              <w:t>心理学</w:t>
            </w:r>
            <w:r>
              <w:rPr>
                <w:rFonts w:hint="eastAsia" w:ascii="Times New Roman" w:hAnsi="Times New Roman"/>
                <w:b w:val="0"/>
                <w:bCs/>
                <w:szCs w:val="24"/>
              </w:rPr>
              <w:t>，激发学生的学习欲望。</w:t>
            </w:r>
          </w:p>
        </w:tc>
      </w:tr>
      <w:tr w14:paraId="66D132E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70AD47" w:themeColor="accent6" w:sz="4" w:space="0"/>
              <w:right w:val="dashSmallGap" w:color="70AD47" w:themeColor="accent6" w:sz="4" w:space="0"/>
            </w:tcBorders>
            <w:shd w:val="clear" w:color="auto" w:fill="E2EFDA" w:themeFill="accent6" w:themeFillTint="32"/>
            <w:vAlign w:val="center"/>
          </w:tcPr>
          <w:p w14:paraId="433EB227">
            <w:pPr>
              <w:spacing w:line="360" w:lineRule="auto"/>
              <w:jc w:val="center"/>
              <w:rPr>
                <w:rFonts w:ascii="微软雅黑" w:hAnsi="微软雅黑" w:eastAsia="微软雅黑"/>
                <w:b/>
                <w:color w:val="385724" w:themeColor="accent6" w:themeShade="80"/>
                <w:sz w:val="24"/>
                <w:szCs w:val="24"/>
              </w:rPr>
            </w:pPr>
            <w:r>
              <w:rPr>
                <w:rFonts w:ascii="微软雅黑" w:hAnsi="微软雅黑" w:eastAsia="微软雅黑"/>
                <w:b/>
                <w:color w:val="385724" w:themeColor="accent6" w:themeShade="80"/>
                <w:sz w:val="24"/>
                <w:szCs w:val="24"/>
              </w:rPr>
              <w:t>传授新知</w:t>
            </w:r>
          </w:p>
          <w:p w14:paraId="2D725B28">
            <w:pPr>
              <w:spacing w:line="360" w:lineRule="auto"/>
              <w:jc w:val="center"/>
              <w:rPr>
                <w:rFonts w:ascii="微软雅黑" w:hAnsi="微软雅黑" w:eastAsia="微软雅黑"/>
                <w:b/>
                <w:sz w:val="24"/>
                <w:szCs w:val="24"/>
              </w:rPr>
            </w:pPr>
            <w:r>
              <w:rPr>
                <w:rFonts w:ascii="Times New Roman" w:hAnsi="Times New Roman"/>
                <w:color w:val="385724" w:themeColor="accent6" w:themeShade="80"/>
                <w:szCs w:val="24"/>
              </w:rPr>
              <w:t>（30</w:t>
            </w:r>
            <w:r>
              <w:rPr>
                <w:rFonts w:hint="eastAsia" w:ascii="Times New Roman" w:hAnsi="Times New Roman"/>
                <w:color w:val="385724" w:themeColor="accent6" w:themeShade="80"/>
                <w:szCs w:val="24"/>
              </w:rPr>
              <w:t>min</w:t>
            </w:r>
            <w:r>
              <w:rPr>
                <w:rFonts w:ascii="Times New Roman" w:hAnsi="Times New Roman"/>
                <w:color w:val="385724" w:themeColor="accent6" w:themeShade="80"/>
                <w:szCs w:val="24"/>
              </w:rPr>
              <w:t>）</w:t>
            </w:r>
          </w:p>
        </w:tc>
        <w:tc>
          <w:tcPr>
            <w:tcW w:w="6658" w:type="dxa"/>
            <w:tcBorders>
              <w:top w:val="dashSmallGap" w:color="70AD47" w:themeColor="accent6" w:sz="4" w:space="0"/>
              <w:left w:val="dashSmallGap" w:color="70AD47" w:themeColor="accent6" w:sz="4" w:space="0"/>
              <w:bottom w:val="dashSmallGap" w:color="70AD47" w:themeColor="accent6" w:sz="4" w:space="0"/>
              <w:right w:val="dashSmallGap" w:color="70AD47" w:themeColor="accent6" w:sz="4" w:space="0"/>
            </w:tcBorders>
            <w:vAlign w:val="center"/>
          </w:tcPr>
          <w:p w14:paraId="463A424D">
            <w:pPr>
              <w:pStyle w:val="12"/>
              <w:keepNext/>
              <w:keepLines/>
              <w:spacing w:line="360" w:lineRule="auto"/>
              <w:rPr>
                <w:rFonts w:ascii="Times New Roman" w:hAnsi="Times New Roman" w:cs="Times New Roman"/>
                <w:b/>
                <w:color w:val="auto"/>
                <w:sz w:val="21"/>
                <w:szCs w:val="24"/>
                <w:lang w:val="en-US" w:eastAsia="zh-CN" w:bidi="ar-SA"/>
              </w:rPr>
            </w:pPr>
            <w:r>
              <w:rPr>
                <w:rFonts w:hint="eastAsia" w:ascii="Times New Roman" w:hAnsi="Times New Roman" w:cs="Times New Roman"/>
                <w:b/>
                <w:bCs/>
                <w:color w:val="auto"/>
                <w:sz w:val="21"/>
                <w:szCs w:val="22"/>
                <w:lang w:val="en-US" w:eastAsia="zh-CN" w:bidi="ar-SA"/>
              </w:rPr>
              <w:t>【教师】</w:t>
            </w:r>
            <w:r>
              <w:rPr>
                <w:rFonts w:hint="eastAsia" w:ascii="Times New Roman" w:hAnsi="Times New Roman" w:cs="Times New Roman"/>
                <w:b/>
                <w:bCs/>
                <w:color w:val="CC0066"/>
                <w:sz w:val="21"/>
                <w:szCs w:val="22"/>
                <w:lang w:val="en-US" w:eastAsia="zh-CN" w:bidi="ar-SA"/>
              </w:rPr>
              <w:t>讲解大学生的人际交往</w:t>
            </w:r>
          </w:p>
          <w:p w14:paraId="69DEE1F4">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一、人际交往概述</w:t>
            </w:r>
          </w:p>
          <w:p w14:paraId="174BFF7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是我们步入社会前的过渡时期，人际交往是大学生成长发展的必修课，每一位大学生都需要在大学期间掌握和谐人际交往的原则和技巧，学会如何与人沟通交往。良好的人际关系有利于身心健康发展和社会支持系统的建立。</w:t>
            </w:r>
          </w:p>
          <w:p w14:paraId="1342F75C">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（一）人际交往的概念</w:t>
            </w:r>
          </w:p>
          <w:p w14:paraId="038AB7B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人际交往是人与人之间通过一定的方式和手段进行接触，从而在心理和行为上相互影响的过程。人际交往是人与人从陌生到亲密之间的关系演变，受到多种因素的影响，通过相互的信息、情感及行为互动从而形成一定的人际关系；人际关系也是人与人之间心理距离的体现，即心理距离是衡量人际关系的标准之一。</w:t>
            </w:r>
          </w:p>
          <w:p w14:paraId="07F4F44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人际关系是指人们在社会生活中，通过相互认知、情感互动和交往行为发展起来的人与人之间的相互关系。其中，认知是指交往双方对自己和对方的看法、态度、印象等；交往过程中的情绪体验即为情感互动，如相聚的快乐、分别的难过、陪伴的心安、失去的焦虑等；交往行为即双方共同进行的一系列活动，包括网络方式的沟通和面对面进行的活动。人际关系发展和变化是人际交往的结果，人际关系一般是一种状态，人际交往是一个过程。</w:t>
            </w:r>
          </w:p>
          <w:p w14:paraId="1E2B0868">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（二）人际交往的心理意义</w:t>
            </w:r>
          </w:p>
          <w:p w14:paraId="4E4C03A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积极的人际交往可以促使大学生获得良好的人际关系，不仅有利于大学生身心健康发展和归属感、幸福感的体验，还有利于大学生快速适应环境，投入学习与生活中，同时也有利于大学生培养积极的生活态度和乐观开朗的性格。</w:t>
            </w:r>
          </w:p>
          <w:p w14:paraId="0319347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信息交流的功能</w:t>
            </w:r>
          </w:p>
          <w:p w14:paraId="447EDB5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人们生存于社会中，有生理与安全的需要，也有与人沟通交流的需要，我们需要快乐有人分享，痛苦有人分担，委屈有人吐槽，而人际交往正是满足这些需要的途径。同时，随着社会不断发展进步，信息和知识的获取仅仅依靠书本或网络，远远不能适应社会，孔子曰：“独学而无友，则孤陋而寡闻。”通过人际交往，我们可以进行思想的交流和经验的分享，在交往中快速直接地获得信息，丰富知识，共同进步。</w:t>
            </w:r>
          </w:p>
          <w:p w14:paraId="7B9FE70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自我完善的功能</w:t>
            </w:r>
          </w:p>
          <w:p w14:paraId="7DCFA49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唐太宗李世民曾云：“以铜为镜，可以正衣冠；以古为镜，可以知兴替；以人为镜，可以明得失。”我们总是在与他人的比较中不断完善自己，在模仿和理解他人中找到自己的角色、定位、价值及为人处世的方式。正因为通过人际交往结识了不同的人，通过比较和交流，才能让我们更加认清自我，看到自己的优势和不足，了解自己的性格和习惯，在比较与自省中不断成长。</w:t>
            </w:r>
          </w:p>
          <w:p w14:paraId="1DA9B08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3. 心理保健的功能</w:t>
            </w:r>
          </w:p>
          <w:p w14:paraId="2D486F9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人际交往是维护身心健康、形成健全人格的基本前提，有调查显示良好的人际关系可以减少大学生产生心理问题的可能性。大学期间自主支配的时间变多，参加活动的机会也变多，而大学生还处于情绪不稳定、需要他人关心理解的时期，此时他们需要通过人际交往彼此诉说心中的喜怒哀乐，表达自己的想法和态度，宣泄负面情绪，共同面对抑郁挫折，从而使心理得到平衡，避免心理危机的产生。英国哲学家培根说：“向知心挚友的一席倾诉可以使你得到疏导，否则这种积郁会使人致病。”</w:t>
            </w:r>
          </w:p>
          <w:p w14:paraId="6868A7E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4. 社会适应的功能</w:t>
            </w:r>
          </w:p>
          <w:p w14:paraId="3110D98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生在人际交往中，可以通过与他人的信息交流来积累社会经验、学习各项技能，在与他人互相鼓励中获得积极的生活态度，在榜样的引领下认识到自我在社会中充当的角色和责任，这些都会使我们更好地适应当下的环境，学会换位思考、尊重理解他人，养成谦虚礼让的习惯，更好地立足于社会，成长为一个成熟的社会成员。</w:t>
            </w:r>
          </w:p>
          <w:p w14:paraId="20A7CD40">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（三）人际交往的影响因素</w:t>
            </w:r>
          </w:p>
          <w:p w14:paraId="5D16B61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人际交往过程中会受到多种因素的影响，如文化、地域、年龄、心理距离、性格、品质等。大学生只有了解人际交往的影响因素，才能在未来的交往中不断完善自己，建立良好的人际关系。</w:t>
            </w:r>
          </w:p>
          <w:p w14:paraId="0927344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心理距离的影响</w:t>
            </w:r>
          </w:p>
          <w:p w14:paraId="19D065B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心理距离是人们对身边人或事的感知，包括空间距离、时间距离、社会距离和概率距离。</w:t>
            </w:r>
          </w:p>
          <w:p w14:paraId="5B793D5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（1）空间距离的影响。</w:t>
            </w:r>
          </w:p>
          <w:p w14:paraId="655EC81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空间距离是指个体对空间远近的知觉。在人际交往中，空间距离远时，双方接触的机会相对较少，通常不能经常陪伴彼此，同时共同作息的概率较小，而人们在选择新朋友的时候多数会选择离自己在空间距离上较近的人群，有更多的时间相伴，能够面对面及时向彼此倾诉，更容易形成亲密关系。</w:t>
            </w:r>
          </w:p>
          <w:p w14:paraId="197FF9C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（2）时间距离的影响。</w:t>
            </w:r>
          </w:p>
          <w:p w14:paraId="569509A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时间距离是指个体对时间长短的知觉。在人际交往中，交往频率在很大程度上会影响人际交往，频繁联系的人们更容易了解彼此，产生亲密的关系，很久不联系的好友感情会变淡，越来越缺少共同话题，所以良好的人际关系需要时间的积累和沉淀。</w:t>
            </w:r>
          </w:p>
          <w:p w14:paraId="624541C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（3）社会距离的影响。</w:t>
            </w:r>
          </w:p>
          <w:p w14:paraId="376612D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社会距离是衡量我们与他人相似度的指标。社会距离越近，我们与他人的相似性越高，交往双方如果有较多地方相似，如共同的语言文化、兴趣爱好、三观、年龄、专业，甚至共同的经历和困扰，都可以成为人际交往的催化剂，使彼此的人际关系更亲密。</w:t>
            </w:r>
          </w:p>
          <w:p w14:paraId="0EE8F99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（4）概率距离的影响。</w:t>
            </w:r>
          </w:p>
          <w:p w14:paraId="617DB07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概率距离是衡量我们与他人成为朋友的可能性的指标。与他人成为朋友的可能性也会影响人际交往，若在交往之前就认定成为朋友的可能性极小，也不会主动进行交往，形成亲密关系的可能性也是极小的。</w:t>
            </w:r>
          </w:p>
          <w:p w14:paraId="616F410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互补性的影响</w:t>
            </w:r>
          </w:p>
          <w:p w14:paraId="32492B7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在人际交往过程中，如果双方在文化、语言、性格、气质、能力、兴趣爱好、思想观念等方面是互补的，那么更容易形成亲密的关系。大学生中，性格互补的两个人容易形成亲密关系，如一个喜欢说话，一个喜欢倾听，相处时就会很轻松舒适。同时出于学习到更多知识的目的，大家喜欢与有不同才能的人交朋友，或能够从互补型人群中找到不同的看问题的角度，可以在交流中相互吸引。</w:t>
            </w:r>
          </w:p>
          <w:p w14:paraId="1CA073B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3. 才能的影响</w:t>
            </w:r>
          </w:p>
          <w:p w14:paraId="4BD6EDF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古语说：“近朱者赤，近墨者黑。”人们往往愿意与比自己能力强的人交朋友，希望他人能够带领自己变得更优秀，而且在相同条件下，一个人的能力越高越受欢迎；当然能力相差过大时，会使其中一方产生心理压力，望而却步，反而不利于人际交往，所以一个群体中最受欢迎的往往是那些才能出众偶尔会犯小错误的人。另外，苏轼在《和董传留别》中曾言：“粗缯大布裹生涯，腹有诗书气自华。”所谓相由心生，内心正直、饱读诗书的人在气质上更加光彩夺人，相貌堂堂的人能够获得更多青睐，收获更多友谊。</w:t>
            </w:r>
          </w:p>
          <w:p w14:paraId="16BAC92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4. 人格品质的影响</w:t>
            </w:r>
          </w:p>
          <w:p w14:paraId="51EEC58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良好的品行是获取人际关系的最重要的方面，在人际交往中是否受欢迎取决于一个人品质的好坏。真诚、善良、可靠、无私的人往往会很受欢迎，能够获得更多的人际吸引；而说谎、敌意、自私、虚伪的人很难找到知心朋友，很难获得亲密的人际关系。刚接触时，彼此之间并未相互了解，人格品质的影响相对较小，久而久之互相了解之后人格品质的影响变得尤其重要，一个人可以无貌无才，但不可以无德行。</w:t>
            </w:r>
          </w:p>
          <w:p w14:paraId="696CEC45">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（四）人际交往中的心理效应</w:t>
            </w:r>
          </w:p>
          <w:p w14:paraId="2B06CFB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首因效应</w:t>
            </w:r>
          </w:p>
          <w:p w14:paraId="222A5B0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首因是人际交往中的第一印象，人们往往会将第一印象深深地记在脑海中，在未来的人际交往中经常会跟第一印象进行比较，由此来判断这个人是否表里如一，起到定向的作用，这种先入为主的现象即为首因效应。同时，不好的第一印象也会使大学生先入为主产生偏见和误解，直接否定一个人，从而减少人际交往的可能性。</w:t>
            </w:r>
          </w:p>
          <w:p w14:paraId="16340B7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日常生活中我们常说要给人留下好的第一印象，在交友、求职、面试或竞标等社交活动中，展示给人极佳的一面，可以为今后的交流打下良好的基础，甚至可以提高成功率。首因效应虽然重要，但也不是一面定乾坤，未来的交往中也可以通过良好的行为表现改变不良第一印象。</w:t>
            </w:r>
          </w:p>
          <w:p w14:paraId="7DBE924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近因效应</w:t>
            </w:r>
          </w:p>
          <w:p w14:paraId="63F241D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近因是人际交往中时间上最近的影响，也即最后印象。所谓近因效应，是指在多个事件发生的时候，印象的形成主要取决于后来出现的事件。首因效应在交往初期显得格外重要，而交往一段时间后，彼此有一定的了解后，近因效应就会显得更为重要，如“士别三日，当刮目相看”。在交往过程中，人们记在脑海中的往往是最近发生的事情。多年不见的朋友，回忆起来也只有临别之际的印象最为深刻。一个人的性格品质，往往是根据最近发生的事情来判定。</w:t>
            </w:r>
          </w:p>
          <w:p w14:paraId="4B60123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在未来的人际交往活动中，即使我们开始时没那么受欢迎，也要在各方面努力改变，所谓日久见人心，近因效应告诉我们最近发生的事情对个体印象的形成影响更大，相信终会让他人改变原有看法，获得良好的人际关系。</w:t>
            </w:r>
          </w:p>
          <w:p w14:paraId="440E845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3. 光环效应</w:t>
            </w:r>
          </w:p>
          <w:p w14:paraId="4AEC739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光环效应也称晕轮效应，是指我们在评价他人时，常喜欢从好或坏的局部印象出发，扩散出全部好或全部坏的整体印象，就像有一个光环围绕着他，而看不到其他地方。例如，高中时期班级中那个学习成绩最好的同学，好像总是完美无缺的，便也想不起他身上的任何缺点。光环效应最大的认知误差就是以偏概全，其实局部和个别并不能反映整体，但人们总是在无意中犯这样的错误。人际交往中，我们便可以利用光环效应，发展自己身上的某一特长或优势，也找到自己的光环，从而赢得良好的人际关系。</w:t>
            </w:r>
          </w:p>
          <w:p w14:paraId="3ED02C4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4. 刻板效应</w:t>
            </w:r>
          </w:p>
          <w:p w14:paraId="2C2866D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刻板效应也称定式，是指在人们头脑中存在着对于某一类人或事物的一种比较固定、概括和笼统的看法。例如，人们通常认为东北人都高大，南方人都小巧；家庭条件好的孩子都娇生惯养，贫苦人家的孩子都勤奋好学；男生都勇敢果断，女生都胆小心细。这些认知往往存在偏差，先入为主地影响了正常的人际交往。未来的人际交往中，大学生要时刻注意不要受到刻板印象的影响，交友应在日常相处中知人识人，而不是根据地域等随意得出结论。</w:t>
            </w:r>
          </w:p>
          <w:p w14:paraId="11F7557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5. 投射效应</w:t>
            </w:r>
          </w:p>
          <w:p w14:paraId="47FBDBA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投射效应是指在人际认知过程中，人们常常假设他人与自己具有相同的属性、爱好或倾向等。例如，善良的人认为他人也是善良的；自私的人认为他人也很自私；冷漠的人认为他人也是冷漠的。投射就像是投影仪在大屏幕上放映的幻灯片一样，人们会把自己身上的东西复制到他人身上，忽略个体差异。日常的人际交往中，我们要避免受到投射效应的影响，时刻认清他人与我们是不同的，不要要求他人与我们一样，不随意猜测并学会尊重他人。</w:t>
            </w:r>
          </w:p>
          <w:p w14:paraId="4EFB9A72">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二、大学生人际交往的特点及发展过程</w:t>
            </w:r>
          </w:p>
          <w:p w14:paraId="1B8268E5">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（一）大学生人际交往的特点</w:t>
            </w:r>
          </w:p>
          <w:p w14:paraId="4C41229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交往的迫切性</w:t>
            </w:r>
          </w:p>
          <w:p w14:paraId="12AD36D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生初入新环境，难免会觉得孤单无助，迫切需要有朋友的安慰和陪伴。同时，大学生充满活力、兴趣广泛，需要通过人际交往来体验分享、接纳、认可、尊重、信任和成就感，所以大学生相比学业繁重的初高中生更需要与人交往。</w:t>
            </w:r>
          </w:p>
          <w:p w14:paraId="0833EDC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交往对象多为同龄人</w:t>
            </w:r>
          </w:p>
          <w:p w14:paraId="51E9F80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生是一个有个性、有想法的群体，只有跟同龄人交流才会减少代沟存在的可能性，同龄人可以寻找到更多的话题，可以聊专业、学习、考试、兴趣、爱好、娱乐活动等。另外，大学生的生活环境也决定了他们交往的对象多为同龄人，更多的接触机会、生活作息相同使得大学生的朋友多为同学、室友、社团好友等同龄人。</w:t>
            </w:r>
          </w:p>
          <w:p w14:paraId="76527E9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3. 交往的广泛性</w:t>
            </w:r>
          </w:p>
          <w:p w14:paraId="30EE358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随着网络信息时代的到来，大学生的交往对象不局限于校园，而是拓宽到网络的另一端，不受地域限制，曾经的朋友和同学也可以经常通过微信、QQ 等方式联系。大学生的交往逐渐从传统的交往方式向网络人际交往发展，甚至会通过游戏等形式结交一些陌生人成为朋友。</w:t>
            </w:r>
          </w:p>
          <w:p w14:paraId="1B60109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4. 交往动机单纯</w:t>
            </w:r>
          </w:p>
          <w:p w14:paraId="670454C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生人际交往过程中，大部分同学的动机比较单纯，较小的经济压力使大学生更多地注重精神层面和日常的相互陪伴。仍然有少数同学的交友动机存在功利性，甚至想要结交长相好、经济条件好的朋友来充面子，认为只有各方面出色的朋友才可以与自己匹配，这种不健康的交友动机不仅不利于大学生人际关系的健康发展，还会滋长学生的虚荣心，影响人格发展。</w:t>
            </w:r>
          </w:p>
          <w:p w14:paraId="68773774">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（二）大学生人际交往的发展过程</w:t>
            </w:r>
          </w:p>
          <w:p w14:paraId="5842083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人际关系的形成过程</w:t>
            </w:r>
          </w:p>
          <w:p w14:paraId="67FCBB9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人际关系随着时间的推移是不断发展变化的，交往双方从陌生人到亲密伙伴的过程中彼此的卷入程度也随之发生了变化。随着相互作用水平的不断提高，双方的卷入程度逐渐加深。直观地描述了这一过程。图中圆圈表示人际关系中的双方。卷入程度不仅体现了交往双方占据对方生活时间的多少，更体现了交往双方共同心理领域的多少，但无论双方人际关系多么亲密，都不存在人际交往双方心理世界完全重合的情况，因为双方的认知、情感、利益的出发点不存在完全一致的情况。</w:t>
            </w:r>
          </w:p>
          <w:p w14:paraId="0AFA646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大学生人际交往的发展过程</w:t>
            </w:r>
          </w:p>
          <w:p w14:paraId="14C41B3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奥 尔 特 曼 和 泰 勒（I. Altman&amp; D. A. Taylor，1973）提出了社会渗透理论，他们认为，建立良好的人际关系，一般需要经过定向、情感探索、情感交流和稳定交往四个阶段。</w:t>
            </w:r>
          </w:p>
          <w:p w14:paraId="0F32193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（1）定向阶段。</w:t>
            </w:r>
          </w:p>
          <w:p w14:paraId="0C9E8C5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定向阶段包含着对交往对象的注意、抉择和初步沟通等多方面的心理活动。一个群体中，我们并不是同所有人都能够建立良好的人际关系，而是有所选择地决定哪些人成为我们的伙伴。通常情况下具有某种独特性或性格开朗的人容易引起我们的注意，我们会将这些人放在注意的中心，给予更多的关注。初步沟通是我们在选定一定的交往对象之后，试图与这一对象建立某种联系的实际行动。目的是对自己选择的交往对象有一个初步的了解，以便于清楚自己是否会与对方有更进一步的交往，所以此阶段是人际交往的尝试阶段，往往双方暴露的都是表面的信息，但此时双方都希望给对方留下良好的第一印象。</w:t>
            </w:r>
          </w:p>
          <w:p w14:paraId="24DD9EB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（2）情感探索阶段。</w:t>
            </w:r>
          </w:p>
          <w:p w14:paraId="4EFA925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情感探索阶段的目的是彼此探索双方在哪些方面可以建立真挚的情感联系，而不仅仅停留在一般的正式交往模式。此阶段会有进一步的自我暴露，如兴趣爱好、生活体验等，并开始探索在哪些方面双方可以进行更深的交往，双方会有一定程度的情感介入，但不涉及私密性的话题，交往过程还具有较大的正式交往特征，彼此仍然会注意自己角色的规范性。</w:t>
            </w:r>
          </w:p>
          <w:p w14:paraId="49C1872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（3）情感交流阶段。</w:t>
            </w:r>
          </w:p>
          <w:p w14:paraId="5EEC445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在情感交流阶段，交往双方的关系已经发生实质性的变化，人际关系安全感已经确立，谈话内容更多地涉及自我的很多方面，并有较深的情感卷入。此阶段双方已经超出了正式交往范围，沟通更加自由，礼仪和规范性淡化，双方可以无拘束地提供真实的评价性信息，提供真诚的建议、赞赏和批评。</w:t>
            </w:r>
          </w:p>
          <w:p w14:paraId="4C45064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（4）稳定交往阶段。</w:t>
            </w:r>
          </w:p>
          <w:p w14:paraId="29A7EDE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情感交流如果能够在一段时间内顺利进行，人们就有可能进入更加密切的稳定交往阶段。此阶段双方可以分享各自的生活空间、财物等，自我暴露更深更广，允许对方进入自己的个人空间，并愿意一直持续这个状态。但实际生活中很少有人达到这一层次的友谊，正如人们常说的“千古知音最难觅”。</w:t>
            </w:r>
          </w:p>
          <w:p w14:paraId="0A0B34BD">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三、大学生人际交往中常见的问题</w:t>
            </w:r>
          </w:p>
          <w:p w14:paraId="5F92F98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大学生人际交往会受到很多因素的影响，同时由于交往对象众多，面对不同的交往对象也会产生相应的问题，体现出掌握人际交往原则和学习人际交往策略的重要性。</w:t>
            </w:r>
          </w:p>
          <w:p w14:paraId="0F2E248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同学交往中的问题</w:t>
            </w:r>
          </w:p>
          <w:p w14:paraId="0929531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生活中学习仍然是重点内容，占据了大部分时间，且多以上课为主，班级同学在一起听课、回答问题、完成课堂作业，自然免不了互动交往，而同学交往更是获得人际关系的主要途径。同学交往中也会产生一系列问题，如班级干部管理班级时，个别同学不认同时，容易引起不满；班级分小组完成课堂作业时，分工不明确，最后引发矛盾；少数同学过于内向不擅长人际交往，存在被孤立甚至被排挤的情况；少数同学在体重、身高、长相等方面以貌取人，嘲笑班级同学，甚至针对经济条件、姓名等取笑他人的情况。</w:t>
            </w:r>
          </w:p>
          <w:p w14:paraId="795DFDD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恋人交往中的问题</w:t>
            </w:r>
          </w:p>
          <w:p w14:paraId="42EE9F5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生活期间，很多同学会困扰于恋人交往所带来的痛苦等问题，少数同学甚至不懂如何与异性交往。恋爱过程中会产生很多问题，如恋爱双方作息时间不同，无法经常见面聊天，从而引发不满；因某事引发矛盾互相不理睬，胡思乱想影响学习；情侣之间经常闹分手，缺乏安全感引发焦虑心理；大学生由于失恋产生自卑等心理，影响正常生活学习甚至引发严重心理问题。</w:t>
            </w:r>
          </w:p>
          <w:p w14:paraId="08373A2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3. 社团交往中的问题</w:t>
            </w:r>
          </w:p>
          <w:p w14:paraId="6DF91C1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社团活动打开了大学新生人际交往的空间，使大学生接触到更多的同学，锻炼了大学生组织协调及领导能力，同时社团活动也强化了大学生人际交往的健康心理。但社团交往中也会出现一系列问题，如社团活动中意见不统一时发生的争执未及时处理，久而久之引发矛盾；社团中的干部们对新成员要求过高，言语过于严厉时引发新成员的不满；社团中出现不愿参与活动或互相推诿责任的情况，引发矛盾；等等。</w:t>
            </w:r>
          </w:p>
          <w:p w14:paraId="579A400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4. 宿舍交往中的问题</w:t>
            </w:r>
          </w:p>
          <w:p w14:paraId="3FD2597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宿舍人际关系是大学生学习生活中重要的人际关系之一。良好的宿舍关系有助于大学生产生归属感，有助于大学生快速适应新环境，进入学习生活状态，同时良好的宿舍环境会减轻大学生想家的心理感受。</w:t>
            </w:r>
          </w:p>
          <w:p w14:paraId="6D487A0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生活中宿舍交往会产生一系列问题，因舍友之间价值观、性格特点、生活习惯（作息时间、卫生习惯、说话习惯）、成长环境、家庭观念等的差异很容易产生误解、厌恶等不利于人际交往的情绪，从而引发一系列问题，出现孤立、排挤、分帮派、吵架甚至动手等情形，不仅影响了大学生的生活和学习，同时容易引发心理问题。</w:t>
            </w:r>
          </w:p>
          <w:p w14:paraId="7D55377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5. 亲子关系中的问题</w:t>
            </w:r>
          </w:p>
          <w:p w14:paraId="6713D20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亲子关系对大学生各方面的发展都是至关重要的，有研究指出家庭及亲情是使生活富有意义的首要因素。亲子关系的好坏直接影响学生的自尊心、自信心、人际交往甚至学习成绩。亲子关系中往往存在着或多或少的问题，如留守儿童与父母关系一般，很多事情不愿与父母沟通分享；孩子认为父母的付出理所应当，不懂感恩；孩子向父母提出无理要求，被父母拒绝，从而产生矛盾；家里孩子较多，父母没有过多精力，忽略了孩子的成长和心理发展；父母文化水平较低，很多时候不能理解孩子的想法；父母过多地干涉孩子的未来发展，如强烈要求孩子从事某一行业，强烈要求孩子专升本等；孩子不能理解父母的苦心，认为沟通有障碍，不愿多说；父母对孩子的教育方式不当，采取打骂策略。</w:t>
            </w:r>
          </w:p>
          <w:p w14:paraId="21623509">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四、大学生人际交往的攻略</w:t>
            </w:r>
          </w:p>
          <w:p w14:paraId="76C89FDB">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（一）人际交往的原则</w:t>
            </w:r>
          </w:p>
          <w:p w14:paraId="3FD4442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人际交往问题是大学生在学习生活中常见的问题，每个人都希望拥有和谐的人际关系，希望在自己的人际关系实践中得到有益的指导。虽然人与人之间的关系纷繁复杂，交往对象广泛，但解决人际交往问题存在着相对统一的原则和技巧。想要在错综复杂的人际交往中保持真挚的情谊，深度理解并坚守下面这些原则可以帮助大学生成功建立自己期望的人际关系。</w:t>
            </w:r>
          </w:p>
          <w:p w14:paraId="4FA783F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诚信</w:t>
            </w:r>
          </w:p>
          <w:p w14:paraId="427226C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诚信是一个人品质和形象的体现，待人以诚是全民应遵循的基本原则，也是获得和谐人际关系最重要的品质，大学生更应时刻提醒自己诚信待人。在交往相对单纯的大学环境中，表里如一、言实意真，才能够收获长久的友谊，虚假的人设终究会有被拆穿的一天，言行不一终会害人害己，没有人愿意与不诚之人交往。</w:t>
            </w:r>
          </w:p>
          <w:p w14:paraId="1B311BE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诚信做人要求我们与人相处凭真心，帮助他人要尽心，发表看法重本心。对人对事不口是心非，人前不奉承，背后不诽谤，即使未说谎也不可背后议论他人，这样既是为他人，也是秉承着对自己言行负责的态度，交友应坦荡，坦荡之人不仅可以收获良好的人际关系，同时自己心中无愧也会活得轻松，过得自在。</w:t>
            </w:r>
          </w:p>
          <w:p w14:paraId="7C85EDA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尊重</w:t>
            </w:r>
          </w:p>
          <w:p w14:paraId="79AD5B8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每个人都希望获得他人的尊重，换位思考，他人也需要得到我们的尊重。大学生的自尊心都很强，人人都不希望被嘲笑被看轻，同时又有很多学生会因为自己某方面不足而自卑，尤其希望获得认可和尊重。尊重他人，我们首先不应嘲笑同学，对于内向自卑的同学应该给予更多的关心。每位同学都有自己的优点和缺点，有自己的长处和短板，我们要学会为他人的精彩而喝彩，为他人的失落而鼓励，把掌声和欢呼送给他人，把肯定和尊重送给他人。同时，我们要尊重他人的兴趣爱好、生活习惯、家乡风俗、语言和隐私，不强迫他人跟随你而改变，不开恶作剧式的玩笑、不乱给同学取绰号、不拉帮结派孤立他人。</w:t>
            </w:r>
          </w:p>
          <w:p w14:paraId="35D48E6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3. 平等</w:t>
            </w:r>
          </w:p>
          <w:p w14:paraId="3D42676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每一位同学在人格上都是平等的，我们享有平等的权利和义务，不存在高低之分，无论身高、长相、年龄、性别、贫富、知识量不同，人与人之间始终是平等的。如果一个人在人际交往中存在以权压人、以势压人、恃强凌弱、目中无人、时刻充满优越感等情况，这样的人一定不会收获真正的持久的友谊。平等交往是交往双方在态度和地位上的平等，大学生往往个性很强，但绝不是高人一等，不应抬高自己贬低他人，不应因为任何原因而孤立、欺凌他人，大学生是在不断成长的群体，应该在交往中不断自省和反思，杜绝一切不良行为，在与人相处中不断成熟、完善自己。</w:t>
            </w:r>
          </w:p>
          <w:p w14:paraId="24B9D0C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4. 相互性</w:t>
            </w:r>
          </w:p>
          <w:p w14:paraId="2919C0B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人际交往过程是互助互利的，良好人际关系的建立有时很简单，可能就是因为他人曾经帮助或关心过你，让你感受到了温暖和有朋友在的踏实。和谐的人际关系需要我们认真经营，所有的沟通都应该是相互的，有付出有回报，有人说有人听，有福同享有难同当，共同进步，双方都会变成更好的自己，单方面的付出得不到回应，终究会感到疲累而终止付出，便得不到长久的友谊。同时，秉着平等的原则，我们也不该一味索取、自私自利，要懂得友谊的长久维持需要双方的共同努力。</w:t>
            </w:r>
          </w:p>
          <w:p w14:paraId="4BB99EAE">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（二）人际交往的技巧</w:t>
            </w:r>
          </w:p>
          <w:p w14:paraId="34AEFD8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与人交往的过程中，应遵循上述原则，同时要掌握人际交往的技巧，并学会在日常交往中运用这些原则和技巧，使自己获得良好人际关系。</w:t>
            </w:r>
          </w:p>
          <w:p w14:paraId="67DEE20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良好的第一印象</w:t>
            </w:r>
          </w:p>
          <w:p w14:paraId="25E6FF3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日常生活中，我们往往会对第一印象十分深刻，虽然第一印象仅仅停留在表面的了解，但心理学家关于人际关系的研究中发现了首因效应，强调了第一印象的重要性。大学生在人际交往时应注意自己的仪容仪表、谈吐举止，待人应诚恳、尊重他人；与陌生人第一次见面时要礼貌，主动与对方打招呼，介绍自己的一些基本信息，记住对方的名字，给人以积极乐观的青春形象。另外，在未来的面试过程中，第一印象显得尤为重要，良好的第一印象会为你的面试加分。</w:t>
            </w:r>
          </w:p>
          <w:p w14:paraId="4437F05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当然大学生不仅仅要注意自己的第一印象，平时也要时刻培养自己优秀的品质，因为第一印象往往不是装出来的，而是一个人日积月累的细节体现。</w:t>
            </w:r>
          </w:p>
          <w:p w14:paraId="6811F51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学会换位思考</w:t>
            </w:r>
          </w:p>
          <w:p w14:paraId="5A5B2F6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换位思考是与人相处的基本要求，因为只有交往双方都设身处地地为他人着想，比如聊对方感兴趣的话题、理解对方的生活习惯等，才能促进感情的加深。产生矛盾时不要总认为自己正确，要站在对方的立场上思考一下，有利于更好地解决问题。学会理解对方，双方遇到的问题需要互相商量，做事前征得对方的意见，表现出尊重，这样的相处才会让人感觉很舒服，这样的友谊才会长久。</w:t>
            </w:r>
          </w:p>
          <w:p w14:paraId="372C9A4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3. 学会倾听</w:t>
            </w:r>
          </w:p>
          <w:p w14:paraId="5167AEE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人际交往需要学会倾听，正如我们在说话时，希望他人能够认真倾听，如果对方对你讲述的事情无动于衷，不能体会你的感受，或者随意转移话题，你会感觉不被理解和接纳，甚至不想继续下去，认为对方不尊重自己。换言之，如果他人在向我们诉说时，我们应该认真倾听并适当回应，不随意打断他人的话题，给予建议或帮忙分析利弊，让对方觉得我们是重视他们的。</w:t>
            </w:r>
          </w:p>
          <w:p w14:paraId="5E60510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4. 学会欣赏</w:t>
            </w:r>
          </w:p>
          <w:p w14:paraId="0E9768F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我们应学会欣赏他人，看到他人身上的闪光点，每个人身上都有优点，我们要善于发现，并时刻学习，不断完善自己；不要揪着他人的缺点认为他人一无是处，并无限放大。每个人都有自己的优缺点，我们要学会欣赏他人的优点，接纳他人的缺点，不随意评论他人，双方互相吸取优点，共同进步才是人际交往的良性循环。</w:t>
            </w:r>
          </w:p>
          <w:p w14:paraId="51C224F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5. 积极主动</w:t>
            </w:r>
          </w:p>
          <w:p w14:paraId="4E9ACDA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人际交往中，我们应遵循黄金原则，即你希望他人如何待你，你就先如何对待他人。与人相处我们要做先付出的一方，交友吃了亏也无妨，不要过多计较。主动交友的人往往会收获更多的友谊，要克服自己的怯场心理，双方的交友心理是一样的，都渴望得到友谊，主动的一方通常不会被拒绝，而且还增大了自己交友成功的可能性。</w:t>
            </w:r>
          </w:p>
          <w:p w14:paraId="7A49C3F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在大学生中，有很多同学不敢主动交往，采取被动、退缩的方式，虽然想获得友谊但要等到对方主动，这样就降低了交友成功的可能性，因为他人是不会无缘无故对自己感兴趣的。大学生在交往中要注意主动与同学打招呼，主动帮助遇到困难的同学，主动承担一些公共的工作，多付出一点，让同学们了解你，相信定会收获更多的友谊。</w:t>
            </w:r>
          </w:p>
          <w:p w14:paraId="423568B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6. 学会沟通的艺术</w:t>
            </w:r>
          </w:p>
          <w:p w14:paraId="55019B7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在人际交往中，我们要注意自己的沟通方式，“良言一句三冬暖，恶语伤人六月寒”，不要因为自己不擅长与人沟通，反而让人误会我们的好意。沟通时语言表达要清楚、简洁、易懂、有逻辑性、有感染力，切忌语言含糊、晦涩难懂、无逻辑，滥用辞藻；语音、语调、语速要适当，根据谈话的场合适当调整；讲话时要注意对象、场合，以免无意伤害他人自尊心。另外，对他人称呼要得体，称呼反映出人与人之间的亲密程度，恰当的称呼会使人叫觉亲切，气氛和谐，对长辈的称呼要尊敬，同辈的称呼要友好，对关系亲密的人可以叫昵称，不熟悉的人要叫全称。同时，与人沟通要礼貌，适当地夸赞他人，避免与他人因不必要的事而争论，通过讨论和协商的态度解决分歧。</w:t>
            </w:r>
          </w:p>
          <w:p w14:paraId="15209F0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7. 掌握非语言技巧</w:t>
            </w:r>
          </w:p>
          <w:p w14:paraId="51D112E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非语言技巧在人际交往中也是十分重要的，非语言通常包括眼神、表情、手势、姿态、动作、位置和距离等。在双方面对面的交流中，很多信息是通过身体语言传递的，同时身体语言也反映出一个人当下的心理状态。眼睛和面部表情是内心情绪的外在表现，能够表达态度和情感，如眉飞色舞表示高兴、目瞪口呆表示吃惊等；经常看表表示想结束谈话；朝门方向落座表示想尽快离开。正确地运用非语言技巧传达自己的想法，有时会起到无声胜有声的作用，谈话中带着肢体动作也能够帮助他人理解，使表达更生动。非语言艺术要运用得恰当，不可过于频繁和夸张，以免给人手舞足蹈的感觉，反而不利于人际交往。</w:t>
            </w:r>
          </w:p>
          <w:p w14:paraId="1A69A630">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（三）获得人际关系的途径</w:t>
            </w:r>
          </w:p>
          <w:p w14:paraId="4B9CB26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人际交往对大学生来说至关重要，大学期间也是获得真心友谊的最佳时期，大学的交友环境单纯、功利性少，同时有充足的个人空间与时间，加上交友途径众多，这些都有利于构建良好的人际关系。</w:t>
            </w:r>
          </w:p>
          <w:p w14:paraId="1BA4102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学习</w:t>
            </w:r>
          </w:p>
          <w:p w14:paraId="7E09567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期间大部分时间都在课堂上度过，我们与同学的接触时间很多，包括专业课的同班同学和公共课的其他班同学，甚至是图书馆一起看书的书友。同学是与我们同龄并有相同的学习经历的群体，与同学可以有共同的话题、兴趣爱好，不会产生代沟，很容易发展为友谊，这种单纯的相处更容易延续到未来参加工作以后。当然，课堂上除了同学还有老师，老师通常是比我们年长的人，他们有更多的人生阅历和经验，可以为我们指点迷津，选择正确的方向，所以老师也是我们获得人际关系的对象之一。</w:t>
            </w:r>
          </w:p>
          <w:p w14:paraId="6A5F3E2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宿舍</w:t>
            </w:r>
          </w:p>
          <w:p w14:paraId="76CE0F4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生活中除了学习时间剩下的就是自己支配的课余时间，校园中我们会遇到同乡的同学，可以一起聊聊关于家乡的话题，假期一起结伴同行；大学宿舍也是同学们的第二个家，舍友是与我们相处时间最多的，也是接触最密切、了解最多的人，通常舍友是同学们最先认识并成为朋友的群体，也是毕业后会很想念的那些人，所以舍友是我们获得人际关系的重要途径。</w:t>
            </w:r>
          </w:p>
          <w:p w14:paraId="61CF737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3. 家庭</w:t>
            </w:r>
          </w:p>
          <w:p w14:paraId="45FDA10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生活中对我们至关重要的人是家人，家人本身就可以是我们的朋友，他们可以无条件地为我们付出，为我们分担。对于大学生来说，父母是我们生活中最重要的人，与父母关系的好坏也是影响我们心理健康的重要因素。亲子关系是我们本身就具有的一层人际关系，但由于不同年龄生活时代的差距使得亲子关系往往会出现代沟甚至矛盾。部分同学认为父母的付出理所应当，不该求回报。其实任何一层人际关系都需要经营与呵护，父母也是普通人，他们不懂你说的网络名词，不懂你说的某款游戏，但他们也会累，也需要有人关心，作为子女我们应给予他们理解和体谅，并尊重他们。</w:t>
            </w:r>
          </w:p>
          <w:p w14:paraId="49FE9E2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亲子关系是我们已存在的人际关系，但也需要我们与父母多沟通，讲出你心中所想，很多矛盾与误会需要沟通来化解，否则被积压的小误会会发展成大问题，会让我们与父母之间渐行渐远，从而失去生活中强大的精神支柱。</w:t>
            </w:r>
          </w:p>
          <w:p w14:paraId="4F93636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4. 活动</w:t>
            </w:r>
          </w:p>
          <w:p w14:paraId="1BC89CD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大学期间学校会组织一系列的活动，如心理咨询中心组织的素质拓展活动、525 心理健康活动月，学校举办的运动会、元旦晚会，还有很多社团组织的演讲比赛、十佳歌手比赛等活动，大学生在活动中也会接触很多同学，多多参加活动也会收获人际关系。日常生活中，我们可以约上同学组织篮球、羽毛球、爬山等相关活动，不仅能够结识更多相同爱好的同学，还可以强身健体，培养兴趣爱好。</w:t>
            </w:r>
          </w:p>
          <w:p w14:paraId="6896711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5. 网络</w:t>
            </w:r>
          </w:p>
          <w:p w14:paraId="24D5C0F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目前网络信息发展迅速，众多交友软件可以让我们认识更多的人，结识更多的朋友，但此时我们要慎重选择自己的交友对象，网络的虚拟性会让同学们缺少直观的信息，从而不易判断是否适合成为朋友。</w:t>
            </w:r>
          </w:p>
          <w:p w14:paraId="1974BCD7">
            <w:pPr>
              <w:spacing w:line="360" w:lineRule="auto"/>
              <w:rPr>
                <w:rFonts w:hint="eastAsia" w:ascii="Times New Roman" w:hAnsi="Times New Roman" w:cs="Times New Roman"/>
                <w:b/>
                <w:sz w:val="21"/>
                <w:szCs w:val="24"/>
                <w:lang w:val="en-US" w:eastAsia="zh-CN" w:bidi="ar-SA"/>
              </w:rPr>
            </w:pPr>
            <w:r>
              <w:rPr>
                <w:rFonts w:hint="eastAsia" w:hAnsi="宋体"/>
                <w:bCs/>
              </w:rPr>
              <w:t>【</w:t>
            </w:r>
            <w:r>
              <w:rPr>
                <w:rFonts w:hint="eastAsia" w:ascii="Times New Roman" w:hAnsi="Times New Roman"/>
                <w:b/>
                <w:szCs w:val="24"/>
              </w:rPr>
              <w:t>学生</w:t>
            </w:r>
            <w:r>
              <w:rPr>
                <w:rFonts w:hint="eastAsia" w:hAnsi="宋体"/>
                <w:bCs/>
              </w:rPr>
              <w:t>】</w:t>
            </w:r>
            <w:r>
              <w:rPr>
                <w:rFonts w:hint="eastAsia" w:ascii="Times New Roman" w:hAnsi="Times New Roman"/>
                <w:b/>
                <w:color w:val="CC0066"/>
                <w:szCs w:val="24"/>
              </w:rPr>
              <w:t>讨论。</w:t>
            </w:r>
          </w:p>
        </w:tc>
        <w:tc>
          <w:tcPr>
            <w:tcW w:w="1527" w:type="dxa"/>
            <w:tcBorders>
              <w:top w:val="dashSmallGap" w:color="70AD47" w:themeColor="accent6" w:sz="4" w:space="0"/>
              <w:left w:val="dashSmallGap" w:color="70AD47" w:themeColor="accent6" w:sz="4" w:space="0"/>
              <w:bottom w:val="dashSmallGap" w:color="70AD47" w:themeColor="accent6" w:sz="4" w:space="0"/>
            </w:tcBorders>
            <w:shd w:val="clear" w:color="auto" w:fill="auto"/>
            <w:vAlign w:val="center"/>
          </w:tcPr>
          <w:p w14:paraId="58794378">
            <w:pPr>
              <w:spacing w:line="360" w:lineRule="auto"/>
              <w:jc w:val="both"/>
              <w:rPr>
                <w:rFonts w:ascii="Times New Roman" w:hAnsi="Times New Roman"/>
                <w:b/>
                <w:szCs w:val="24"/>
              </w:rPr>
            </w:pPr>
            <w:r>
              <w:rPr>
                <w:rFonts w:hint="eastAsia" w:ascii="Times New Roman Bold" w:hAnsi="Times New Roman Bold"/>
                <w:b w:val="0"/>
                <w:bCs/>
                <w:spacing w:val="6"/>
                <w:sz w:val="21"/>
                <w:szCs w:val="24"/>
                <w:lang w:eastAsia="zh-CN"/>
              </w:rPr>
              <w:t>讲述大学生的人际交往</w:t>
            </w:r>
            <w:r>
              <w:rPr>
                <w:rFonts w:hint="eastAsia" w:ascii="Times New Roman Bold" w:hAnsi="Times New Roman Bold"/>
                <w:b w:val="0"/>
                <w:bCs/>
                <w:spacing w:val="6"/>
                <w:sz w:val="21"/>
                <w:szCs w:val="24"/>
              </w:rPr>
              <w:t>，进一步增强学生对</w:t>
            </w:r>
            <w:r>
              <w:rPr>
                <w:rFonts w:hint="eastAsia" w:ascii="Times New Roman Bold" w:hAnsi="Times New Roman Bold"/>
                <w:b w:val="0"/>
                <w:bCs/>
                <w:spacing w:val="6"/>
                <w:sz w:val="21"/>
                <w:szCs w:val="24"/>
                <w:lang w:eastAsia="zh-CN"/>
              </w:rPr>
              <w:t>心理知识的认知</w:t>
            </w:r>
            <w:r>
              <w:rPr>
                <w:rFonts w:hint="eastAsia" w:ascii="Times New Roman Bold" w:hAnsi="Times New Roman Bold"/>
                <w:b w:val="0"/>
                <w:bCs/>
                <w:spacing w:val="6"/>
                <w:sz w:val="21"/>
                <w:szCs w:val="24"/>
              </w:rPr>
              <w:t>。</w:t>
            </w:r>
          </w:p>
        </w:tc>
      </w:tr>
      <w:tr w14:paraId="37E7453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5B9BD5" w:themeColor="accent1" w:sz="4" w:space="0"/>
              <w:right w:val="dashSmallGap" w:color="F4B083" w:themeColor="accent2" w:themeTint="99" w:sz="4" w:space="0"/>
            </w:tcBorders>
            <w:shd w:val="clear" w:color="auto" w:fill="FBE5D6" w:themeFill="accent2" w:themeFillTint="32"/>
            <w:vAlign w:val="center"/>
          </w:tcPr>
          <w:p w14:paraId="74CE112B">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745A2807">
            <w:pPr>
              <w:spacing w:line="360" w:lineRule="auto"/>
              <w:jc w:val="center"/>
              <w:rPr>
                <w:rFonts w:ascii="Times New Roman" w:hAnsi="Times New Roman"/>
              </w:rPr>
            </w:pPr>
            <w:r>
              <w:rPr>
                <w:rFonts w:ascii="Times New Roman" w:hAnsi="Times New Roman"/>
                <w:color w:val="843C0B" w:themeColor="accent2" w:themeShade="80"/>
                <w:szCs w:val="24"/>
              </w:rPr>
              <w:t>（</w:t>
            </w:r>
            <w:r>
              <w:rPr>
                <w:rFonts w:hint="eastAsia" w:ascii="Times New Roman" w:hAnsi="Times New Roman"/>
                <w:color w:val="843C0B" w:themeColor="accent2" w:themeShade="80"/>
                <w:szCs w:val="24"/>
                <w:lang w:val="en-US" w:eastAsia="zh-CN"/>
              </w:rPr>
              <w:t>3</w:t>
            </w:r>
            <w:r>
              <w:rPr>
                <w:rFonts w:ascii="Times New Roman" w:hAnsi="Times New Roman"/>
                <w:color w:val="843C0B" w:themeColor="accent2" w:themeShade="80"/>
                <w:szCs w:val="24"/>
              </w:rPr>
              <w:t>5</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ashSmallGap" w:color="70AD47" w:themeColor="accent6" w:sz="4" w:space="0"/>
              <w:left w:val="dashSmallGap" w:color="F4B083" w:themeColor="accent2" w:themeTint="99" w:sz="4" w:space="0"/>
              <w:bottom w:val="dashSmallGap" w:color="5B9BD5" w:themeColor="accent1" w:sz="4" w:space="0"/>
              <w:right w:val="dashSmallGap" w:color="F4B083" w:themeColor="accent2" w:themeTint="99" w:sz="4" w:space="0"/>
            </w:tcBorders>
            <w:vAlign w:val="center"/>
          </w:tcPr>
          <w:p w14:paraId="41B980AD">
            <w:pPr>
              <w:widowControl/>
              <w:spacing w:line="360" w:lineRule="auto"/>
              <w:rPr>
                <w:rFonts w:hint="eastAsia" w:ascii="Times New Roman" w:hAnsi="Times New Roman" w:eastAsia="宋体"/>
                <w:b/>
                <w:color w:val="CC0066"/>
                <w:szCs w:val="24"/>
                <w:lang w:eastAsia="zh-C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lang w:val="en-US" w:eastAsia="zh-CN"/>
              </w:rPr>
              <w:t>讲解课堂活动</w:t>
            </w:r>
          </w:p>
          <w:p w14:paraId="7B81AE8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b/>
                <w:bCs/>
              </w:rPr>
            </w:pPr>
            <w:r>
              <w:rPr>
                <w:rFonts w:hint="eastAsia" w:ascii="Times New Roman" w:hAnsi="Times New Roman"/>
                <w:b/>
                <w:bCs/>
              </w:rPr>
              <w:t>一、你不知道的我</w:t>
            </w:r>
          </w:p>
          <w:p w14:paraId="0282599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活动目的：增进同学之间的相互了解，发现同学的另一面，重新认识，增进人际关系。</w:t>
            </w:r>
          </w:p>
          <w:p w14:paraId="5F43EC9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活动准备：纸、笔。</w:t>
            </w:r>
          </w:p>
          <w:p w14:paraId="434BC6A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活动时间：20～25 分钟。</w:t>
            </w:r>
          </w:p>
          <w:p w14:paraId="329C228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活动形式：班级互动。</w:t>
            </w:r>
          </w:p>
          <w:p w14:paraId="643D387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活动过程：</w:t>
            </w:r>
          </w:p>
          <w:p w14:paraId="042B58E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每位同学在纸上写上自己的班级和姓名。</w:t>
            </w:r>
          </w:p>
          <w:p w14:paraId="3EE5342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每位同学在纸上写出最能代表自己的 5 个标签（或最能代表自己的 5 句话），同时可以自己设计整页纸，越独特越能体现自己的特性越好，同时不要被其他同学看到。</w:t>
            </w:r>
          </w:p>
          <w:p w14:paraId="311C2F3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写完之后，由班长将所有同学的标签回收，交给教师。</w:t>
            </w:r>
          </w:p>
          <w:p w14:paraId="3615807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4. 教师在所有标签中随机抽取一张，并念出标签内容，让全班同学猜测这是谁写的。</w:t>
            </w:r>
          </w:p>
          <w:p w14:paraId="429A9F1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5. 如果所有人都没猜出来，那么教师可以给予提示，直到猜出为止。以此类推。</w:t>
            </w:r>
          </w:p>
          <w:p w14:paraId="2FFFEE3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活动分享：</w:t>
            </w:r>
          </w:p>
          <w:p w14:paraId="39EBBCD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整个活动中，你猜出了几位同学？</w:t>
            </w:r>
          </w:p>
          <w:p w14:paraId="2C182B2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请想一想，你真正了解身边的同学吗？</w:t>
            </w:r>
          </w:p>
          <w:p w14:paraId="4798646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他们的哪些标签是你意想不到的？</w:t>
            </w:r>
          </w:p>
          <w:p w14:paraId="687B9B3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4. 你愿意了解身边更多的人吗？</w:t>
            </w:r>
          </w:p>
          <w:p w14:paraId="26149D9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5. 做完这个练习，你有什么样的感受？</w:t>
            </w:r>
          </w:p>
          <w:p w14:paraId="677F4B9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6. 教师总结。</w:t>
            </w:r>
          </w:p>
          <w:p w14:paraId="0130C7B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b/>
                <w:bCs/>
              </w:rPr>
            </w:pPr>
            <w:r>
              <w:rPr>
                <w:rFonts w:hint="eastAsia" w:ascii="Times New Roman" w:hAnsi="Times New Roman"/>
                <w:b/>
                <w:bCs/>
              </w:rPr>
              <w:t>二、初见</w:t>
            </w:r>
          </w:p>
          <w:p w14:paraId="233B4D9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活动目的：增进大学生宿舍关系，让舍友们更加了解彼此，建立良好的人际关系。</w:t>
            </w:r>
          </w:p>
          <w:p w14:paraId="42A6D58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活动准备：纸、笔。</w:t>
            </w:r>
          </w:p>
          <w:p w14:paraId="3C9C4BB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活动时间：20～25 分钟。</w:t>
            </w:r>
          </w:p>
          <w:p w14:paraId="1BB061C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活动形式：班级互动。</w:t>
            </w:r>
          </w:p>
          <w:p w14:paraId="0676028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活动过程：</w:t>
            </w:r>
          </w:p>
          <w:p w14:paraId="047E7BE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以宿舍为单位开展活动，同一宿舍的要坐在一起。</w:t>
            </w:r>
          </w:p>
          <w:p w14:paraId="7C84C27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每位同学在纸上逐条写出对所有舍友的第一印象，写出真实的感受。</w:t>
            </w:r>
          </w:p>
          <w:p w14:paraId="4C1035B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写完之后，每个宿舍随机让一位同学站在讲台上读出自己写的内容，并分享感受。</w:t>
            </w:r>
          </w:p>
          <w:p w14:paraId="64F62F5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活动分享：</w:t>
            </w:r>
          </w:p>
          <w:p w14:paraId="0A212EB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你现在对舍友的印象与第一印象相同吗？</w:t>
            </w:r>
          </w:p>
          <w:p w14:paraId="6D6E383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你认为产生变化的原因是什么？</w:t>
            </w:r>
          </w:p>
          <w:p w14:paraId="2B1F6C8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做完这个练习你有什么感受？</w:t>
            </w:r>
          </w:p>
          <w:p w14:paraId="22E3359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4. 教师总结。</w:t>
            </w:r>
          </w:p>
          <w:p w14:paraId="1A86329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b/>
                <w:bCs/>
              </w:rPr>
            </w:pPr>
            <w:r>
              <w:rPr>
                <w:rFonts w:hint="eastAsia" w:ascii="Times New Roman" w:hAnsi="Times New Roman"/>
                <w:b/>
                <w:bCs/>
              </w:rPr>
              <w:t>三、遗失的美好</w:t>
            </w:r>
          </w:p>
          <w:p w14:paraId="2783187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活动目的：帮助同学找寻失去的友谊，在现实生活中应用课堂所学知识解决实际问题。</w:t>
            </w:r>
          </w:p>
          <w:p w14:paraId="15B5C91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活动准备：手机。</w:t>
            </w:r>
          </w:p>
          <w:p w14:paraId="3F50524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活动时间：20～25 分钟。</w:t>
            </w:r>
          </w:p>
          <w:p w14:paraId="259C7E1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活动形式：班级互动。</w:t>
            </w:r>
          </w:p>
          <w:p w14:paraId="3C23B5D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活动过程：</w:t>
            </w:r>
          </w:p>
          <w:p w14:paraId="259DFBB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每位同学回忆一下自己曾经最好的朋友现在还有联系吗？</w:t>
            </w:r>
          </w:p>
          <w:p w14:paraId="7E483CD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是否有一份友谊让你留有遗憾？</w:t>
            </w:r>
          </w:p>
          <w:p w14:paraId="056774C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思考自己最想找回或最珍惜的一段友谊。</w:t>
            </w:r>
          </w:p>
          <w:p w14:paraId="0B52B2A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4. 如果有这位好友的联系方式，请使用手机给这位曾经的朋友发送一条问候信息；如果没有联系方式，请尝试通过其他人找寻。</w:t>
            </w:r>
          </w:p>
          <w:p w14:paraId="4C3EFCD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活动分享：</w:t>
            </w:r>
          </w:p>
          <w:p w14:paraId="5B3AC5A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请同学上台分享与这位曾经好友的故事。</w:t>
            </w:r>
          </w:p>
          <w:p w14:paraId="234B932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给曾经的朋友发送完信息，你有什么感受？</w:t>
            </w:r>
          </w:p>
          <w:p w14:paraId="0A98B0A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这位朋友做过的最让你感动的事情是什么？</w:t>
            </w:r>
          </w:p>
          <w:p w14:paraId="62BE255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lang w:val="en-US" w:eastAsia="zh-CN"/>
              </w:rPr>
            </w:pPr>
            <w:r>
              <w:rPr>
                <w:rFonts w:hint="eastAsia" w:ascii="Times New Roman" w:hAnsi="Times New Roman"/>
              </w:rPr>
              <w:t>4. 教师总结。</w:t>
            </w:r>
          </w:p>
          <w:p w14:paraId="041A209B">
            <w:pPr>
              <w:widowControl/>
              <w:spacing w:line="360" w:lineRule="auto"/>
              <w:rPr>
                <w:rFonts w:ascii="Times New Roman" w:hAnsi="Times New Roman"/>
              </w:rPr>
            </w:pPr>
            <w:r>
              <w:rPr>
                <w:rFonts w:hint="eastAsia" w:ascii="Times New Roman" w:hAnsi="Times New Roman"/>
                <w:b/>
                <w:bCs/>
              </w:rPr>
              <w:t>【</w:t>
            </w:r>
            <w:r>
              <w:rPr>
                <w:rFonts w:hint="eastAsia" w:ascii="Times New Roman" w:hAnsi="Times New Roman"/>
                <w:b/>
                <w:szCs w:val="24"/>
              </w:rPr>
              <w:t>学生</w:t>
            </w:r>
            <w:r>
              <w:rPr>
                <w:rFonts w:hint="eastAsia" w:ascii="Times New Roman" w:hAnsi="Times New Roman"/>
                <w:b/>
                <w:bCs/>
              </w:rPr>
              <w:t>】</w:t>
            </w:r>
            <w:r>
              <w:rPr>
                <w:rFonts w:hint="eastAsia" w:ascii="Times New Roman" w:hAnsi="Times New Roman"/>
                <w:b/>
                <w:bCs/>
                <w:color w:val="CC0066"/>
              </w:rPr>
              <w:t>理解、记忆。</w:t>
            </w:r>
          </w:p>
        </w:tc>
        <w:tc>
          <w:tcPr>
            <w:tcW w:w="1527" w:type="dxa"/>
            <w:tcBorders>
              <w:top w:val="dashSmallGap" w:color="70AD47" w:themeColor="accent6" w:sz="4" w:space="0"/>
              <w:left w:val="dashSmallGap" w:color="F4B083" w:themeColor="accent2" w:themeTint="99" w:sz="4" w:space="0"/>
              <w:bottom w:val="dashSmallGap" w:color="5B9BD5" w:themeColor="accent1" w:sz="4" w:space="0"/>
            </w:tcBorders>
            <w:shd w:val="clear" w:color="auto" w:fill="auto"/>
            <w:vAlign w:val="center"/>
          </w:tcPr>
          <w:p w14:paraId="56BF8B81">
            <w:pPr>
              <w:spacing w:line="360" w:lineRule="auto"/>
              <w:jc w:val="both"/>
              <w:rPr>
                <w:rFonts w:ascii="Times New Roman" w:hAnsi="Times New Roman"/>
                <w:b/>
                <w:szCs w:val="24"/>
              </w:rPr>
            </w:pPr>
            <w:r>
              <w:rPr>
                <w:rFonts w:hint="eastAsia" w:ascii="Times New Roman" w:hAnsi="Times New Roman"/>
                <w:b w:val="0"/>
                <w:bCs/>
                <w:spacing w:val="6"/>
                <w:sz w:val="21"/>
                <w:szCs w:val="24"/>
              </w:rPr>
              <w:t>通过</w:t>
            </w:r>
            <w:r>
              <w:rPr>
                <w:rFonts w:hint="eastAsia" w:ascii="Times New Roman" w:hAnsi="Times New Roman"/>
                <w:b w:val="0"/>
                <w:bCs/>
                <w:spacing w:val="6"/>
                <w:sz w:val="21"/>
                <w:szCs w:val="24"/>
                <w:lang w:eastAsia="zh-CN"/>
              </w:rPr>
              <w:t>分享见解</w:t>
            </w:r>
            <w:r>
              <w:rPr>
                <w:rFonts w:hint="eastAsia" w:ascii="Times New Roman" w:hAnsi="Times New Roman"/>
                <w:b w:val="0"/>
                <w:bCs/>
                <w:spacing w:val="6"/>
                <w:sz w:val="21"/>
                <w:szCs w:val="24"/>
              </w:rPr>
              <w:t>，带领学生</w:t>
            </w:r>
            <w:r>
              <w:rPr>
                <w:rFonts w:hint="eastAsia" w:ascii="Times New Roman" w:hAnsi="Times New Roman"/>
                <w:b w:val="0"/>
                <w:bCs/>
                <w:spacing w:val="6"/>
                <w:sz w:val="21"/>
                <w:szCs w:val="24"/>
                <w:lang w:eastAsia="zh-CN"/>
              </w:rPr>
              <w:t>进一步了解课堂活动，</w:t>
            </w:r>
            <w:r>
              <w:rPr>
                <w:rFonts w:hint="eastAsia" w:ascii="Times New Roman" w:hAnsi="Times New Roman"/>
                <w:b w:val="0"/>
                <w:bCs/>
                <w:spacing w:val="6"/>
                <w:sz w:val="21"/>
                <w:szCs w:val="24"/>
              </w:rPr>
              <w:t>客观直接的展示课堂活动的基础知识。</w:t>
            </w:r>
          </w:p>
        </w:tc>
      </w:tr>
      <w:tr w14:paraId="735D45C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F4B083" w:themeColor="accent2" w:themeTint="99" w:sz="4" w:space="0"/>
              <w:right w:val="dashSmallGap" w:color="70AD47" w:themeColor="accent6" w:sz="4" w:space="0"/>
            </w:tcBorders>
            <w:shd w:val="clear" w:color="auto" w:fill="E2EFDA" w:themeFill="accent6" w:themeFillTint="32"/>
            <w:vAlign w:val="center"/>
          </w:tcPr>
          <w:p w14:paraId="1536DAC2">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385724" w:themeColor="accent6" w:themeShade="80"/>
                <w:sz w:val="24"/>
                <w:szCs w:val="24"/>
              </w:rPr>
              <w:t>课堂小结</w:t>
            </w:r>
          </w:p>
          <w:p w14:paraId="6822D827">
            <w:pPr>
              <w:spacing w:line="360" w:lineRule="auto"/>
              <w:jc w:val="center"/>
              <w:rPr>
                <w:rFonts w:ascii="Times New Roman" w:hAnsi="Times New Roman"/>
                <w:color w:val="2F5597" w:themeColor="accent5" w:themeShade="BF"/>
              </w:rPr>
            </w:pPr>
            <w:r>
              <w:rPr>
                <w:rFonts w:ascii="Times New Roman" w:hAnsi="Times New Roman"/>
                <w:color w:val="385724" w:themeColor="accent6" w:themeShade="80"/>
                <w:szCs w:val="24"/>
              </w:rPr>
              <w:t>（3</w:t>
            </w:r>
            <w:r>
              <w:rPr>
                <w:rFonts w:hint="eastAsia" w:ascii="Times New Roman" w:hAnsi="Times New Roman"/>
                <w:color w:val="385724" w:themeColor="accent6" w:themeShade="80"/>
                <w:szCs w:val="24"/>
              </w:rPr>
              <w:t>min</w:t>
            </w:r>
            <w:r>
              <w:rPr>
                <w:rFonts w:ascii="Times New Roman" w:hAnsi="Times New Roman"/>
                <w:color w:val="385724" w:themeColor="accent6" w:themeShade="80"/>
                <w:szCs w:val="24"/>
              </w:rPr>
              <w:t>）</w:t>
            </w:r>
          </w:p>
        </w:tc>
        <w:tc>
          <w:tcPr>
            <w:tcW w:w="6658" w:type="dxa"/>
            <w:tcBorders>
              <w:top w:val="dashSmallGap" w:color="5B9BD5" w:themeColor="accent1" w:sz="4" w:space="0"/>
              <w:left w:val="dashSmallGap" w:color="70AD47" w:themeColor="accent6" w:sz="4" w:space="0"/>
              <w:bottom w:val="dashSmallGap" w:color="F4B083" w:themeColor="accent2" w:themeTint="99" w:sz="4" w:space="0"/>
              <w:right w:val="dashSmallGap" w:color="70AD47" w:themeColor="accent6" w:sz="4" w:space="0"/>
            </w:tcBorders>
            <w:shd w:val="clear" w:color="auto" w:fill="F8FFF5"/>
            <w:vAlign w:val="center"/>
          </w:tcPr>
          <w:p w14:paraId="1EAEBC0A">
            <w:pPr>
              <w:spacing w:line="360" w:lineRule="auto"/>
              <w:rPr>
                <w:rFonts w:ascii="Times New Roman" w:hAnsi="Times New Roman"/>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回顾和总结本节课的知识点：</w:t>
            </w:r>
          </w:p>
          <w:p w14:paraId="5643C477">
            <w:pPr>
              <w:spacing w:line="360" w:lineRule="auto"/>
              <w:ind w:firstLine="422" w:firstLineChars="200"/>
              <w:rPr>
                <w:rFonts w:hint="eastAsia" w:ascii="Times New Roman" w:hAnsi="Times New Roman" w:eastAsia="宋体"/>
                <w:b/>
                <w:lang w:eastAsia="zh-CN"/>
              </w:rPr>
            </w:pPr>
            <w:r>
              <w:rPr>
                <w:rFonts w:hint="eastAsia" w:ascii="Times New Roman" w:hAnsi="Times New Roman"/>
                <w:b/>
              </w:rPr>
              <w:t>这节课</w:t>
            </w:r>
            <w:r>
              <w:rPr>
                <w:rFonts w:ascii="Times New Roman" w:hAnsi="Times New Roman"/>
                <w:b/>
              </w:rPr>
              <w:t>上一起学习了</w:t>
            </w:r>
            <w:r>
              <w:rPr>
                <w:rFonts w:hint="eastAsia" w:ascii="宋体" w:hAnsi="宋体" w:cs="宋体"/>
                <w:b/>
                <w:kern w:val="0"/>
                <w:szCs w:val="24"/>
              </w:rPr>
              <w:t>课堂活动</w:t>
            </w:r>
            <w:r>
              <w:rPr>
                <w:rFonts w:hint="eastAsia" w:ascii="Times New Roman" w:hAnsi="Times New Roman"/>
                <w:b/>
              </w:rPr>
              <w:t>。因此明白了增进大学生宿舍关系，让舍友们更加了解彼此，建立良好的人际关系。</w:t>
            </w:r>
          </w:p>
          <w:p w14:paraId="4133753C">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bCs/>
                <w:color w:val="CC0066"/>
              </w:rPr>
              <w:t>理解、记忆。</w:t>
            </w:r>
          </w:p>
        </w:tc>
        <w:tc>
          <w:tcPr>
            <w:tcW w:w="1527" w:type="dxa"/>
            <w:tcBorders>
              <w:top w:val="dashSmallGap" w:color="5B9BD5" w:themeColor="accent1" w:sz="4" w:space="0"/>
              <w:left w:val="dashSmallGap" w:color="70AD47" w:themeColor="accent6" w:sz="4" w:space="0"/>
              <w:bottom w:val="dashSmallGap" w:color="F4B083" w:themeColor="accent2" w:themeTint="99" w:sz="4" w:space="0"/>
            </w:tcBorders>
            <w:shd w:val="clear" w:color="auto" w:fill="F8FFF5"/>
            <w:vAlign w:val="center"/>
          </w:tcPr>
          <w:p w14:paraId="0BF15564">
            <w:pPr>
              <w:spacing w:line="360" w:lineRule="auto"/>
              <w:rPr>
                <w:rFonts w:ascii="Times New Roman" w:hAnsi="Times New Roman"/>
                <w:b w:val="0"/>
                <w:bCs/>
              </w:rPr>
            </w:pPr>
            <w:r>
              <w:rPr>
                <w:rFonts w:hint="eastAsia" w:ascii="Times New Roman" w:hAnsi="Times New Roman"/>
                <w:b w:val="0"/>
                <w:bCs/>
              </w:rPr>
              <w:t>通过对所学知识的回顾，培养学生的归纳总结能力。</w:t>
            </w:r>
          </w:p>
        </w:tc>
      </w:tr>
      <w:tr w14:paraId="0F70CB26">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2CC" w:themeFill="accent4" w:themeFillTint="32"/>
            <w:vAlign w:val="center"/>
          </w:tcPr>
          <w:p w14:paraId="29967899">
            <w:pPr>
              <w:spacing w:line="360" w:lineRule="auto"/>
              <w:jc w:val="center"/>
              <w:rPr>
                <w:rFonts w:ascii="Times New Roman" w:hAnsi="Times New Roman"/>
                <w:color w:val="2F5597" w:themeColor="accent5" w:themeShade="BF"/>
              </w:rPr>
            </w:pPr>
            <w:r>
              <w:rPr>
                <w:rFonts w:hint="eastAsia" w:ascii="微软雅黑" w:hAnsi="微软雅黑" w:eastAsia="微软雅黑"/>
                <w:b/>
                <w:color w:val="843C0B" w:themeColor="accent2" w:themeShade="80"/>
                <w:sz w:val="24"/>
                <w:szCs w:val="24"/>
              </w:rPr>
              <w:t>作业布置</w:t>
            </w:r>
            <w:r>
              <w:rPr>
                <w:rFonts w:ascii="Times New Roman" w:hAnsi="Times New Roman"/>
                <w:color w:val="843C0B" w:themeColor="accent2" w:themeShade="80"/>
                <w:szCs w:val="24"/>
              </w:rPr>
              <w:t>（2</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ashSmallGap" w:color="F4B083" w:themeColor="accent2" w:themeTint="99" w:sz="4" w:space="0"/>
              <w:left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FE9"/>
            <w:vAlign w:val="center"/>
          </w:tcPr>
          <w:p w14:paraId="1EE19599">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rPr>
              <w:t>布置课后作业</w:t>
            </w:r>
          </w:p>
          <w:p w14:paraId="323B3DA8">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eastAsia="宋体"/>
                <w:b/>
                <w:lang w:eastAsia="zh-CN"/>
              </w:rPr>
            </w:pPr>
            <w:r>
              <w:rPr>
                <w:rFonts w:hint="eastAsia" w:ascii="Times New Roman" w:hAnsi="Times New Roman"/>
                <w:b/>
                <w:lang w:val="en-US" w:eastAsia="zh-CN"/>
              </w:rPr>
              <w:t>思考自己最想找回或最珍惜的一段友谊</w:t>
            </w:r>
            <w:r>
              <w:rPr>
                <w:rFonts w:hint="eastAsia" w:ascii="Times New Roman" w:hAnsi="Times New Roman"/>
                <w:b/>
                <w:lang w:eastAsia="zh-CN"/>
              </w:rPr>
              <w:t>。</w:t>
            </w:r>
          </w:p>
        </w:tc>
        <w:tc>
          <w:tcPr>
            <w:tcW w:w="1527" w:type="dxa"/>
            <w:tcBorders>
              <w:top w:val="dashSmallGap" w:color="F4B083" w:themeColor="accent2" w:themeTint="99" w:sz="4" w:space="0"/>
              <w:left w:val="dashSmallGap" w:color="F4B083" w:themeColor="accent2" w:themeTint="99" w:sz="4" w:space="0"/>
              <w:bottom w:val="dashSmallGap" w:color="F4B083" w:themeColor="accent2" w:themeTint="99" w:sz="4" w:space="0"/>
            </w:tcBorders>
            <w:shd w:val="clear" w:color="auto" w:fill="FEFFE9"/>
            <w:vAlign w:val="center"/>
          </w:tcPr>
          <w:p w14:paraId="729BC203">
            <w:pPr>
              <w:spacing w:line="360" w:lineRule="auto"/>
              <w:rPr>
                <w:rFonts w:ascii="Times New Roman" w:hAnsi="Times New Roman"/>
                <w:b w:val="0"/>
                <w:bCs/>
              </w:rPr>
            </w:pPr>
            <w:r>
              <w:rPr>
                <w:rFonts w:hint="eastAsia" w:ascii="Times New Roman" w:hAnsi="Times New Roman"/>
                <w:b w:val="0"/>
                <w:bCs/>
              </w:rPr>
              <w:t>通过课后练习，使学生巩固所学新知识</w:t>
            </w:r>
          </w:p>
        </w:tc>
      </w:tr>
      <w:tr w14:paraId="44B2D7E5">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5B9BD5" w:themeColor="accent1" w:sz="4" w:space="0"/>
              <w:right w:val="dashSmallGap" w:color="F4B083" w:themeColor="accent2" w:themeTint="99" w:sz="4" w:space="0"/>
            </w:tcBorders>
            <w:shd w:val="clear" w:color="auto" w:fill="FBE5D6" w:themeFill="accent2" w:themeFillTint="32"/>
            <w:vAlign w:val="center"/>
          </w:tcPr>
          <w:p w14:paraId="7CD39AB9">
            <w:pPr>
              <w:spacing w:line="360" w:lineRule="auto"/>
              <w:jc w:val="center"/>
              <w:rPr>
                <w:rFonts w:hint="eastAsia" w:ascii="微软雅黑" w:hAnsi="微软雅黑" w:eastAsia="微软雅黑"/>
                <w:b/>
                <w:color w:val="843C0B" w:themeColor="accent2" w:themeShade="80"/>
                <w:sz w:val="24"/>
                <w:szCs w:val="24"/>
              </w:rPr>
            </w:pPr>
          </w:p>
          <w:p w14:paraId="2D3D5738">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4A92A54B">
            <w:pPr>
              <w:spacing w:line="360" w:lineRule="auto"/>
              <w:jc w:val="center"/>
              <w:rPr>
                <w:rFonts w:ascii="Times New Roman" w:hAnsi="Times New Roman" w:eastAsia="宋体"/>
              </w:rPr>
            </w:pPr>
            <w:r>
              <w:rPr>
                <w:rFonts w:ascii="Times New Roman" w:hAnsi="Times New Roman" w:eastAsia="宋体"/>
                <w:color w:val="843C0B" w:themeColor="accent2" w:themeShade="80"/>
                <w:szCs w:val="24"/>
              </w:rPr>
              <w:t>（</w:t>
            </w:r>
            <w:r>
              <w:rPr>
                <w:rFonts w:hint="eastAsia" w:ascii="Times New Roman" w:hAnsi="Times New Roman" w:eastAsia="宋体"/>
                <w:color w:val="843C0B" w:themeColor="accent2" w:themeShade="80"/>
                <w:szCs w:val="24"/>
                <w:lang w:val="en-US" w:eastAsia="zh-CN"/>
              </w:rPr>
              <w:t>3</w:t>
            </w:r>
            <w:r>
              <w:rPr>
                <w:rFonts w:ascii="Times New Roman" w:hAnsi="Times New Roman" w:eastAsia="宋体"/>
                <w:color w:val="843C0B" w:themeColor="accent2" w:themeShade="80"/>
                <w:szCs w:val="24"/>
              </w:rPr>
              <w:t>5</w:t>
            </w:r>
            <w:r>
              <w:rPr>
                <w:rFonts w:hint="eastAsia" w:ascii="Times New Roman" w:hAnsi="Times New Roman" w:eastAsia="宋体"/>
                <w:color w:val="843C0B" w:themeColor="accent2" w:themeShade="80"/>
                <w:szCs w:val="24"/>
              </w:rPr>
              <w:t>min</w:t>
            </w:r>
            <w:r>
              <w:rPr>
                <w:rFonts w:ascii="Times New Roman" w:hAnsi="Times New Roman" w:eastAsia="宋体"/>
                <w:color w:val="843C0B" w:themeColor="accent2" w:themeShade="80"/>
                <w:szCs w:val="24"/>
              </w:rPr>
              <w:t>）</w:t>
            </w:r>
          </w:p>
        </w:tc>
        <w:tc>
          <w:tcPr>
            <w:tcW w:w="6658" w:type="dxa"/>
            <w:tcBorders>
              <w:top w:val="dashSmallGap" w:color="70AD47" w:themeColor="accent6" w:sz="4" w:space="0"/>
              <w:left w:val="dashSmallGap" w:color="F4B083" w:themeColor="accent2" w:themeTint="99" w:sz="4" w:space="0"/>
              <w:bottom w:val="dashSmallGap" w:color="5B9BD5" w:themeColor="accent1" w:sz="4" w:space="0"/>
              <w:right w:val="dashSmallGap" w:color="F4B083" w:themeColor="accent2" w:themeTint="99" w:sz="4" w:space="0"/>
            </w:tcBorders>
            <w:vAlign w:val="center"/>
          </w:tcPr>
          <w:p w14:paraId="4DFBC83E">
            <w:pPr>
              <w:widowControl/>
              <w:spacing w:line="360" w:lineRule="auto"/>
              <w:rPr>
                <w:rFonts w:hint="default" w:ascii="Times New Roman" w:hAnsi="Times New Roman" w:eastAsia="宋体"/>
                <w:b/>
                <w:color w:val="CC0066"/>
                <w:szCs w:val="24"/>
                <w:lang w:val="en-US" w:eastAsia="zh-CN"/>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lang w:val="en-US" w:eastAsia="zh-CN"/>
              </w:rPr>
              <w:t>讲解课后训练</w:t>
            </w:r>
            <w:r>
              <w:rPr>
                <w:rFonts w:hint="eastAsia" w:ascii="Times New Roman" w:hAnsi="Times New Roman"/>
                <w:b/>
                <w:color w:val="CC0066"/>
                <w:szCs w:val="24"/>
                <w:lang w:val="en-US" w:eastAsia="zh-CN"/>
              </w:rPr>
              <w:t>和心理资源</w:t>
            </w:r>
          </w:p>
          <w:p w14:paraId="5563C6E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一、爸妈，你们辛苦啦</w:t>
            </w:r>
          </w:p>
          <w:p w14:paraId="2ADD6F0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活动目的：通过活动增进亲子之间的关系，互相理解，懂得感恩。</w:t>
            </w:r>
          </w:p>
          <w:p w14:paraId="05EACFC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活动准备：自主决定。</w:t>
            </w:r>
          </w:p>
          <w:p w14:paraId="2130ED5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活动时间：周末或假期回家时。</w:t>
            </w:r>
          </w:p>
          <w:p w14:paraId="4A777EB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活动形式：自主活动。</w:t>
            </w:r>
          </w:p>
          <w:p w14:paraId="7E46581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活动过程：</w:t>
            </w:r>
          </w:p>
          <w:p w14:paraId="2F35F45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为自己的父母精心准备一份礼物，可以用零用钱买一份父母需要东西，可以为父母唱一首歌、弹一首曲子、做一顿午餐、煮一壶茶等。</w:t>
            </w:r>
          </w:p>
          <w:p w14:paraId="7E6CEC9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从现在开始准备，在自己下一次回家时给父母送上惊喜。</w:t>
            </w:r>
          </w:p>
          <w:p w14:paraId="2E45E94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给父母一个拥抱，并跟他们说一声：“爸妈，你们辛苦啦！”</w:t>
            </w:r>
          </w:p>
          <w:p w14:paraId="78162D0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最后拍照留念，纪念同学们给父母的一次感动。</w:t>
            </w:r>
          </w:p>
          <w:p w14:paraId="6340A8F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活动感悟：</w:t>
            </w:r>
          </w:p>
          <w:p w14:paraId="6ECFB78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日常生活中，你会静下心来与父母沟通吗？</w:t>
            </w:r>
          </w:p>
          <w:p w14:paraId="2B2F05A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通过本次活动，你有什么感受？</w:t>
            </w:r>
          </w:p>
          <w:p w14:paraId="56D9B89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今后你和父母会多进行类似活动吗？</w:t>
            </w:r>
          </w:p>
          <w:p w14:paraId="63EC845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你最想对父母说的一句话是什么？</w:t>
            </w:r>
          </w:p>
          <w:p w14:paraId="7F89E52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二、你好，交个朋友好吗</w:t>
            </w:r>
          </w:p>
          <w:p w14:paraId="6135782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活动目的：鼓励大学生积极结交朋友，提升自己的人际交往能力。</w:t>
            </w:r>
          </w:p>
          <w:p w14:paraId="1F43F27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活动准备：手机。</w:t>
            </w:r>
          </w:p>
          <w:p w14:paraId="6872A4E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活动时间：课下任意时间。</w:t>
            </w:r>
          </w:p>
          <w:p w14:paraId="0C5BAC4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活动形式：课外自主活动。</w:t>
            </w:r>
          </w:p>
          <w:p w14:paraId="24B8603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活动过程：</w:t>
            </w:r>
          </w:p>
          <w:p w14:paraId="6440517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在本校任意场所寻找一位陌生的同学，主动与其交流。</w:t>
            </w:r>
          </w:p>
          <w:p w14:paraId="7FE2606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询问专业、班级、姓名等基本信息。</w:t>
            </w:r>
          </w:p>
          <w:p w14:paraId="2614340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征求对方同意，通过微信或 QQ 加对方为好友，任务完成。</w:t>
            </w:r>
          </w:p>
          <w:p w14:paraId="2A0D4AE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如对方未同意加好友的请求，寻找下一位陌生人，直到成功加到一位陌生好友。</w:t>
            </w:r>
          </w:p>
          <w:p w14:paraId="0755606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5. 不可找人代替完成，同班同学或已经相识的人不算。</w:t>
            </w:r>
          </w:p>
          <w:p w14:paraId="4BD8310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活动感悟：</w:t>
            </w:r>
          </w:p>
          <w:p w14:paraId="7B04EC7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本次活动有没有提高你的人际交往能力？</w:t>
            </w:r>
          </w:p>
          <w:p w14:paraId="72EE422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寻找陌生朋友时遇到哪些有趣或尴尬的事？</w:t>
            </w:r>
          </w:p>
          <w:p w14:paraId="3CF0093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你会继续与这位陌生朋友联系吗？</w:t>
            </w:r>
          </w:p>
          <w:p w14:paraId="0063FEC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三、狂欢的一天</w:t>
            </w:r>
          </w:p>
          <w:p w14:paraId="3E96A5F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活动目的：在课堂之外增进舍友之间的人际关系，增添宿舍文化。</w:t>
            </w:r>
          </w:p>
          <w:p w14:paraId="1EFC371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活动准备：制订一天的活动计划，并准备相应道具。</w:t>
            </w:r>
          </w:p>
          <w:p w14:paraId="35537D8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活动时间：周末一整天。</w:t>
            </w:r>
          </w:p>
          <w:p w14:paraId="4D971ED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活动形式：宿舍团体活动。</w:t>
            </w:r>
          </w:p>
          <w:p w14:paraId="5B53C02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活动过程：</w:t>
            </w:r>
          </w:p>
          <w:p w14:paraId="682ED76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宿舍长为活动组长带领宿舍其他人商量一天的活动计划。</w:t>
            </w:r>
          </w:p>
          <w:p w14:paraId="037D692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活动可以是户外的，也可以在室内进行，要求宿舍同学都要参加。</w:t>
            </w:r>
          </w:p>
          <w:p w14:paraId="1C67867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活动期间拍照留念，至少三张有纪念意义的照片。</w:t>
            </w:r>
          </w:p>
          <w:p w14:paraId="4C7309C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下次课将每个宿舍的照片放到大屏幕分享。</w:t>
            </w:r>
          </w:p>
          <w:p w14:paraId="47619C3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活动感悟：</w:t>
            </w:r>
          </w:p>
          <w:p w14:paraId="597AF18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平时宿舍集体活动组织的多吗？</w:t>
            </w:r>
          </w:p>
          <w:p w14:paraId="45F3398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与室友一起活动的感受是什么？</w:t>
            </w:r>
          </w:p>
          <w:p w14:paraId="265553D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你今后还想参加类似活动吗？</w:t>
            </w:r>
          </w:p>
          <w:p w14:paraId="0FCC41D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心理资源</w:t>
            </w:r>
          </w:p>
          <w:p w14:paraId="077E317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一、书籍——《非暴力沟通》</w:t>
            </w:r>
          </w:p>
          <w:p w14:paraId="0653D19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非暴力沟通》由马歇尔·卢森堡著，华夏出版社出版。作为一个遵纪守法的好人，也许我们从来没有把谈话和“暴力”扯上关系。不过如果稍微留意一下现实生活中的谈话方式，并且用心体会各种谈话方式给我们的不同感受，我们一定会发现，有些话确实伤人！言语上的指责、嘲讽、否定、说教以及任意打断、拒不回应、随意出口的评价和结论给我们带来的情感和精神上的创伤甚至比肉体的伤害更加令人痛苦。这些无心或有意的语言暴力让人与人之间变得冷漠、隔膜、敌视。非暴力沟通能够：疗愈内心深处的隐秘伤痛；超越个人心智和情感的局限性；突破那些引发愤怒、沮丧、焦虑等负面情绪的思维方式；用不带伤害的方式化解人际间的冲突；学会建立和谐的生命体验。</w:t>
            </w:r>
          </w:p>
          <w:p w14:paraId="4C13D15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相关书目</w:t>
            </w:r>
          </w:p>
          <w:p w14:paraId="5D71EF2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《影响力》，作者罗伯特·西奥迪尼，闾佳译，北京联合出版公司。</w:t>
            </w:r>
          </w:p>
          <w:p w14:paraId="2EBC052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《人际交往心理学》，作者郑秀，吉林文史出版社。</w:t>
            </w:r>
          </w:p>
          <w:p w14:paraId="519DECC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《社会心理学》，作者戴维·迈尔斯，侯玉波，乐国安，张智勇等译，人民邮电出</w:t>
            </w:r>
          </w:p>
          <w:p w14:paraId="7DFAA89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版社。</w:t>
            </w:r>
          </w:p>
          <w:p w14:paraId="5968A22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《彩色图解心理学》，作者立群，中国华侨出版社。</w:t>
            </w:r>
          </w:p>
          <w:p w14:paraId="13FE7AC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二、电影——《阳光姐妹淘》</w:t>
            </w:r>
          </w:p>
          <w:p w14:paraId="4D94E7E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《阳光姐妹淘》是 2011 年上映的一部韩国喜剧电影，由姜炯哲导演执导，沈恩京、姜素拉、闵孝琳等主演。影片情节采用了现实和回忆交错的结构方式，即在展示“过去”的同时也展现了“现代”。25 年前，高中生任娜美一家从全罗道搬家到首尔，娜美对周遭的一切感到惶恐不安，特别是自己的方言，第一天就遭到学校小混混们的嘲笑。此时，几个女孩子及时出现，保护了这个初来乍到、有点傻气的女孩。她们就是颇有大姐大风范的春花、文学女孩金玉、梦想成为“韩国小姐”的福熙、为了得到双眼皮不遗余力的金玫瑰、盛气凌人的冰美人秀智和满口脏话的真熙。七个女孩组成了歌唱组合“Sunny”（阳光），力图抗衡实力相当的组合“少女时代”，希望在学校公演上大出风头。谁知，一场意外令七公主的团体就此瓦解……多年以后，家庭主妇娜美在去医院探望母亲时偶遇身患绝症住院的春花，春花希望在生命的最后两个月内，再见当年的 Sunny 成员。娜美找到金玫瑰，两人委托私家侦探寻找当年的同伴，而那些关于青春的回忆，也在熟悉的姓名后面再次被唤醒。</w:t>
            </w:r>
          </w:p>
          <w:p w14:paraId="334FE66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相关电影</w:t>
            </w:r>
          </w:p>
          <w:p w14:paraId="3DF7C04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《牛仔裤的夏天》。</w:t>
            </w:r>
          </w:p>
          <w:p w14:paraId="2774916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《银河补习班》。</w:t>
            </w:r>
          </w:p>
          <w:p w14:paraId="2207814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《辛德勒的名单》。</w:t>
            </w:r>
          </w:p>
          <w:p w14:paraId="289D13F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《海蒂和爷爷》。</w:t>
            </w:r>
          </w:p>
          <w:p w14:paraId="635EAF7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三、音乐——《最佳损友》</w:t>
            </w:r>
          </w:p>
          <w:p w14:paraId="023BE43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center"/>
              <w:textAlignment w:val="auto"/>
              <w:rPr>
                <w:rFonts w:hint="eastAsia" w:ascii="Times New Roman" w:hAnsi="Times New Roman" w:eastAsia="宋体"/>
              </w:rPr>
            </w:pPr>
            <w:r>
              <w:rPr>
                <w:rFonts w:hint="eastAsia" w:ascii="Times New Roman" w:hAnsi="Times New Roman" w:eastAsia="宋体"/>
              </w:rPr>
              <w:t>最佳损友</w:t>
            </w:r>
          </w:p>
          <w:p w14:paraId="070CD70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作词：黄伟文 作曲：郭伟亮 演唱：陈奕迅</w:t>
            </w:r>
          </w:p>
          <w:p w14:paraId="46CF0D5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朋友 我当你一秒朋友</w:t>
            </w:r>
          </w:p>
          <w:p w14:paraId="12DADAF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朋友 我当你一世朋友</w:t>
            </w:r>
          </w:p>
          <w:p w14:paraId="0E9AE39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奇怪过去再不堪回首</w:t>
            </w:r>
          </w:p>
          <w:p w14:paraId="09B9B71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怀缅时时其实还有</w:t>
            </w:r>
          </w:p>
          <w:p w14:paraId="145A395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朋友 你试过将我营救</w:t>
            </w:r>
          </w:p>
          <w:p w14:paraId="29E4270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朋友 你试过把我批斗</w:t>
            </w:r>
          </w:p>
          <w:p w14:paraId="0DD64FF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无法再与你交心联手</w:t>
            </w:r>
          </w:p>
          <w:p w14:paraId="2FBB6E5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毕竟难得有过最佳损友</w:t>
            </w:r>
          </w:p>
          <w:p w14:paraId="76C3521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从前共你促膝把酒</w:t>
            </w:r>
          </w:p>
          <w:p w14:paraId="0E4BF98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倾通宵都不够</w:t>
            </w:r>
          </w:p>
          <w:p w14:paraId="2C6122B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我有痛快过你有没有</w:t>
            </w:r>
          </w:p>
          <w:p w14:paraId="0092436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很多东西今生只可给你</w:t>
            </w:r>
          </w:p>
          <w:p w14:paraId="57E4845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保守至到永久</w:t>
            </w:r>
          </w:p>
          <w:p w14:paraId="4012127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别人如何明白透</w:t>
            </w:r>
          </w:p>
          <w:p w14:paraId="0FD4E37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实实在在踏入过我宇宙</w:t>
            </w:r>
          </w:p>
          <w:p w14:paraId="09E7DBD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即使相处到有个裂口</w:t>
            </w:r>
          </w:p>
          <w:p w14:paraId="3D58027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命运决定了以后再没法聚头</w:t>
            </w:r>
          </w:p>
          <w:p w14:paraId="74C8796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但说过去却那样厚</w:t>
            </w:r>
          </w:p>
          <w:p w14:paraId="0566D5D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问我有没有确实也没有</w:t>
            </w:r>
          </w:p>
          <w:p w14:paraId="7AF69B8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一直躲避的藉口非什么大仇</w:t>
            </w:r>
          </w:p>
          <w:p w14:paraId="3A2DB2E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为何旧知己在最后</w:t>
            </w:r>
          </w:p>
          <w:p w14:paraId="40E16A7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变不到老友</w:t>
            </w:r>
          </w:p>
          <w:p w14:paraId="466A892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不知你是我敌友 已没法望透</w:t>
            </w:r>
          </w:p>
          <w:p w14:paraId="4984763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被推着走 跟着生活流</w:t>
            </w:r>
          </w:p>
          <w:p w14:paraId="3C7A44C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来年陌生的</w:t>
            </w:r>
          </w:p>
          <w:p w14:paraId="757A2CC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是昨日最亲的某某</w:t>
            </w:r>
          </w:p>
          <w:p w14:paraId="547B841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w:t>
            </w:r>
          </w:p>
          <w:p w14:paraId="4672E4F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相关音乐</w:t>
            </w:r>
          </w:p>
          <w:p w14:paraId="6D1FAE7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《纯真年代》，由张志远作词，舒鸣作曲。</w:t>
            </w:r>
          </w:p>
          <w:p w14:paraId="2AF9B4A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《云烟成雨》，由墨鱼丝作词，少年佩作曲。</w:t>
            </w:r>
          </w:p>
          <w:p w14:paraId="248E79E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《友情岁月》，由刘卓辉作词，陈光荣作曲。</w:t>
            </w:r>
          </w:p>
          <w:p w14:paraId="59CF5C4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《再见》，由张震岳作词、作曲。</w:t>
            </w:r>
          </w:p>
          <w:p w14:paraId="7A4222F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四、节目——《等着我》</w:t>
            </w:r>
          </w:p>
          <w:p w14:paraId="2C0B05D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《等着我》是中央电视台 2014 年重磅推出的全新公益寻人栏目。旨在发挥国家力量，打造全媒体平台帮助更多人圆自己的寻人团聚梦，它既是一档节目，同时也是一次全民范围的公益寻人活动。栏目组聚集各方力量，有民政部、公安部等国家部委力量，公益明星、志愿者和广大热心公益的观众群，致力于帮助大家找到希望重逢的那个人。《等着我》要做的就是，助力团圆梦，让心不再等待。尽管节目里面更多展现的是变故、失落、不甘和拼争，但是随着一个个久别重逢、梦想成真的场面出现，最后所展现出的幸福和喜悦都是在其他节目中无法找寻的。打开那扇“希望之门”，与其说是久违的亲人、朋友或恩人的重现，不如说是社会文明、情感记忆的回归。</w:t>
            </w:r>
          </w:p>
          <w:p w14:paraId="4740137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相关节目</w:t>
            </w:r>
          </w:p>
          <w:p w14:paraId="1139377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《金牌调解》。</w:t>
            </w:r>
          </w:p>
          <w:p w14:paraId="344B952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《王牌对王牌》。</w:t>
            </w:r>
          </w:p>
          <w:p w14:paraId="24E82E0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《和陌生人说话》。</w:t>
            </w:r>
          </w:p>
          <w:p w14:paraId="2D916F6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eastAsia" w:ascii="Times New Roman" w:hAnsi="Times New Roman" w:eastAsia="宋体"/>
              </w:rPr>
              <w:t>4. 《向幸福出发》。</w:t>
            </w:r>
          </w:p>
          <w:p w14:paraId="12F023A3">
            <w:pPr>
              <w:widowControl/>
              <w:spacing w:line="360" w:lineRule="auto"/>
              <w:rPr>
                <w:rFonts w:ascii="Times New Roman" w:hAnsi="Times New Roman" w:eastAsia="宋体"/>
              </w:rPr>
            </w:pPr>
            <w:r>
              <w:rPr>
                <w:rFonts w:hint="eastAsia" w:ascii="Times New Roman" w:hAnsi="Times New Roman" w:eastAsia="宋体"/>
                <w:b/>
                <w:bCs/>
              </w:rPr>
              <w:t>【</w:t>
            </w:r>
            <w:r>
              <w:rPr>
                <w:rFonts w:hint="eastAsia" w:ascii="Times New Roman" w:hAnsi="Times New Roman" w:eastAsia="宋体"/>
                <w:b/>
                <w:szCs w:val="24"/>
              </w:rPr>
              <w:t>学生</w:t>
            </w:r>
            <w:r>
              <w:rPr>
                <w:rFonts w:hint="eastAsia" w:ascii="Times New Roman" w:hAnsi="Times New Roman" w:eastAsia="宋体"/>
                <w:b/>
                <w:bCs/>
              </w:rPr>
              <w:t>】</w:t>
            </w:r>
            <w:r>
              <w:rPr>
                <w:rFonts w:hint="eastAsia" w:ascii="Times New Roman" w:hAnsi="Times New Roman" w:eastAsia="宋体"/>
                <w:b/>
                <w:bCs/>
                <w:color w:val="CC0066"/>
              </w:rPr>
              <w:t>理解、记忆。</w:t>
            </w:r>
          </w:p>
        </w:tc>
        <w:tc>
          <w:tcPr>
            <w:tcW w:w="1527" w:type="dxa"/>
            <w:tcBorders>
              <w:top w:val="dashSmallGap" w:color="70AD47" w:themeColor="accent6" w:sz="4" w:space="0"/>
              <w:left w:val="dashSmallGap" w:color="F4B083" w:themeColor="accent2" w:themeTint="99" w:sz="4" w:space="0"/>
              <w:bottom w:val="dashSmallGap" w:color="5B9BD5" w:themeColor="accent1" w:sz="4" w:space="0"/>
            </w:tcBorders>
            <w:shd w:val="clear" w:color="auto" w:fill="auto"/>
            <w:vAlign w:val="center"/>
          </w:tcPr>
          <w:p w14:paraId="50BEF7D6">
            <w:pPr>
              <w:spacing w:line="360" w:lineRule="auto"/>
              <w:jc w:val="both"/>
              <w:rPr>
                <w:rFonts w:hint="eastAsia" w:ascii="Times New Roman" w:hAnsi="Times New Roman" w:eastAsia="宋体"/>
                <w:b w:val="0"/>
                <w:bCs/>
                <w:spacing w:val="6"/>
                <w:sz w:val="21"/>
                <w:szCs w:val="24"/>
              </w:rPr>
            </w:pPr>
          </w:p>
          <w:p w14:paraId="716E1066">
            <w:pPr>
              <w:spacing w:line="360" w:lineRule="auto"/>
              <w:jc w:val="both"/>
              <w:rPr>
                <w:rFonts w:hint="eastAsia" w:ascii="Times New Roman" w:hAnsi="Times New Roman" w:eastAsia="宋体"/>
                <w:b w:val="0"/>
                <w:bCs/>
                <w:spacing w:val="6"/>
                <w:sz w:val="21"/>
                <w:szCs w:val="24"/>
              </w:rPr>
            </w:pPr>
          </w:p>
          <w:p w14:paraId="3B8340C1">
            <w:pPr>
              <w:spacing w:line="360" w:lineRule="auto"/>
              <w:jc w:val="both"/>
              <w:rPr>
                <w:rFonts w:hint="eastAsia" w:ascii="Times New Roman" w:hAnsi="Times New Roman" w:eastAsia="宋体"/>
                <w:b w:val="0"/>
                <w:bCs/>
                <w:spacing w:val="6"/>
                <w:sz w:val="21"/>
                <w:szCs w:val="24"/>
              </w:rPr>
            </w:pPr>
          </w:p>
          <w:p w14:paraId="5859AC12">
            <w:pPr>
              <w:spacing w:line="360" w:lineRule="auto"/>
              <w:jc w:val="both"/>
              <w:rPr>
                <w:rFonts w:ascii="Times New Roman" w:hAnsi="Times New Roman" w:eastAsia="宋体"/>
                <w:b/>
                <w:szCs w:val="24"/>
              </w:rPr>
            </w:pPr>
            <w:r>
              <w:rPr>
                <w:rFonts w:hint="eastAsia" w:ascii="Times New Roman" w:hAnsi="Times New Roman" w:eastAsia="宋体"/>
                <w:b w:val="0"/>
                <w:bCs/>
                <w:spacing w:val="6"/>
                <w:sz w:val="21"/>
                <w:szCs w:val="24"/>
              </w:rPr>
              <w:t>通过</w:t>
            </w:r>
            <w:r>
              <w:rPr>
                <w:rFonts w:hint="eastAsia" w:ascii="Times New Roman" w:hAnsi="Times New Roman" w:eastAsia="宋体"/>
                <w:b w:val="0"/>
                <w:bCs/>
                <w:spacing w:val="6"/>
                <w:sz w:val="21"/>
                <w:szCs w:val="24"/>
                <w:lang w:eastAsia="zh-CN"/>
              </w:rPr>
              <w:t>分享见解</w:t>
            </w:r>
            <w:r>
              <w:rPr>
                <w:rFonts w:hint="eastAsia" w:ascii="Times New Roman" w:hAnsi="Times New Roman" w:eastAsia="宋体"/>
                <w:b w:val="0"/>
                <w:bCs/>
                <w:spacing w:val="6"/>
                <w:sz w:val="21"/>
                <w:szCs w:val="24"/>
              </w:rPr>
              <w:t>，带领学生</w:t>
            </w:r>
            <w:r>
              <w:rPr>
                <w:rFonts w:hint="eastAsia" w:ascii="Times New Roman" w:hAnsi="Times New Roman" w:eastAsia="宋体"/>
                <w:b w:val="0"/>
                <w:bCs/>
                <w:spacing w:val="6"/>
                <w:sz w:val="21"/>
                <w:szCs w:val="24"/>
                <w:lang w:eastAsia="zh-CN"/>
              </w:rPr>
              <w:t>进一步了解课后训练和心理资源，</w:t>
            </w:r>
            <w:r>
              <w:rPr>
                <w:rFonts w:hint="eastAsia" w:ascii="Times New Roman" w:hAnsi="Times New Roman" w:eastAsia="宋体"/>
                <w:b w:val="0"/>
                <w:bCs/>
                <w:spacing w:val="6"/>
                <w:sz w:val="21"/>
                <w:szCs w:val="24"/>
              </w:rPr>
              <w:t>客观直接的展示课后训练和心理资源的基础知识。</w:t>
            </w:r>
          </w:p>
        </w:tc>
      </w:tr>
      <w:tr w14:paraId="53D6716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F4B083" w:themeColor="accent2" w:themeTint="99" w:sz="4" w:space="0"/>
              <w:right w:val="dashSmallGap" w:color="70AD47" w:themeColor="accent6" w:sz="4" w:space="0"/>
            </w:tcBorders>
            <w:shd w:val="clear" w:color="auto" w:fill="E2EFDA" w:themeFill="accent6" w:themeFillTint="32"/>
            <w:vAlign w:val="center"/>
          </w:tcPr>
          <w:p w14:paraId="531794F1">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385724" w:themeColor="accent6" w:themeShade="80"/>
                <w:sz w:val="24"/>
                <w:szCs w:val="24"/>
              </w:rPr>
              <w:t>课堂小结</w:t>
            </w:r>
          </w:p>
          <w:p w14:paraId="0CFA21CF">
            <w:pPr>
              <w:spacing w:line="360" w:lineRule="auto"/>
              <w:jc w:val="center"/>
              <w:rPr>
                <w:rFonts w:ascii="Times New Roman" w:hAnsi="Times New Roman" w:eastAsia="宋体"/>
                <w:color w:val="2F5597" w:themeColor="accent5" w:themeShade="BF"/>
              </w:rPr>
            </w:pPr>
            <w:r>
              <w:rPr>
                <w:rFonts w:ascii="Times New Roman" w:hAnsi="Times New Roman" w:eastAsia="宋体"/>
                <w:color w:val="385724" w:themeColor="accent6" w:themeShade="80"/>
                <w:szCs w:val="24"/>
              </w:rPr>
              <w:t>（3</w:t>
            </w:r>
            <w:r>
              <w:rPr>
                <w:rFonts w:hint="eastAsia" w:ascii="Times New Roman" w:hAnsi="Times New Roman" w:eastAsia="宋体"/>
                <w:color w:val="385724" w:themeColor="accent6" w:themeShade="80"/>
                <w:szCs w:val="24"/>
              </w:rPr>
              <w:t>min</w:t>
            </w:r>
            <w:r>
              <w:rPr>
                <w:rFonts w:ascii="Times New Roman" w:hAnsi="Times New Roman" w:eastAsia="宋体"/>
                <w:color w:val="385724" w:themeColor="accent6" w:themeShade="80"/>
                <w:szCs w:val="24"/>
              </w:rPr>
              <w:t>）</w:t>
            </w:r>
          </w:p>
        </w:tc>
        <w:tc>
          <w:tcPr>
            <w:tcW w:w="6658" w:type="dxa"/>
            <w:tcBorders>
              <w:top w:val="dashSmallGap" w:color="5B9BD5" w:themeColor="accent1" w:sz="4" w:space="0"/>
              <w:left w:val="dashSmallGap" w:color="70AD47" w:themeColor="accent6" w:sz="4" w:space="0"/>
              <w:bottom w:val="dashSmallGap" w:color="F4B083" w:themeColor="accent2" w:themeTint="99" w:sz="4" w:space="0"/>
              <w:right w:val="dashSmallGap" w:color="70AD47" w:themeColor="accent6" w:sz="4" w:space="0"/>
            </w:tcBorders>
            <w:shd w:val="clear" w:color="auto" w:fill="F8FFF5"/>
            <w:vAlign w:val="center"/>
          </w:tcPr>
          <w:p w14:paraId="1253E10F">
            <w:pPr>
              <w:spacing w:line="360" w:lineRule="auto"/>
              <w:rPr>
                <w:rFonts w:ascii="Times New Roman" w:hAnsi="Times New Roman" w:eastAsia="宋体"/>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回顾和总结本节课的知识点：</w:t>
            </w:r>
          </w:p>
          <w:p w14:paraId="092BF6E7">
            <w:pPr>
              <w:spacing w:line="360" w:lineRule="auto"/>
              <w:ind w:firstLine="422" w:firstLineChars="200"/>
              <w:rPr>
                <w:rFonts w:hint="eastAsia" w:ascii="Times New Roman" w:hAnsi="Times New Roman" w:eastAsia="宋体"/>
                <w:b/>
                <w:lang w:eastAsia="zh-CN"/>
              </w:rPr>
            </w:pPr>
            <w:r>
              <w:rPr>
                <w:rFonts w:hint="eastAsia" w:ascii="Times New Roman" w:hAnsi="Times New Roman" w:eastAsia="宋体"/>
                <w:b/>
              </w:rPr>
              <w:t>这节课</w:t>
            </w:r>
            <w:r>
              <w:rPr>
                <w:rFonts w:ascii="Times New Roman" w:hAnsi="Times New Roman" w:eastAsia="宋体"/>
                <w:b/>
              </w:rPr>
              <w:t>上一起学习了</w:t>
            </w:r>
            <w:r>
              <w:rPr>
                <w:rFonts w:hint="eastAsia" w:ascii="宋体" w:hAnsi="宋体" w:eastAsia="宋体" w:cs="宋体"/>
                <w:b/>
                <w:kern w:val="0"/>
                <w:szCs w:val="24"/>
              </w:rPr>
              <w:t>课后训练和心理资源</w:t>
            </w:r>
            <w:r>
              <w:rPr>
                <w:rFonts w:hint="eastAsia" w:ascii="Times New Roman" w:hAnsi="Times New Roman" w:eastAsia="宋体"/>
                <w:b/>
              </w:rPr>
              <w:t>。因此鼓励大学生积极结交朋友，提升自己的人际交往能力。</w:t>
            </w:r>
          </w:p>
          <w:p w14:paraId="7464B558">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bCs/>
                <w:color w:val="CC0066"/>
              </w:rPr>
              <w:t>理解、记忆。</w:t>
            </w:r>
          </w:p>
        </w:tc>
        <w:tc>
          <w:tcPr>
            <w:tcW w:w="1527" w:type="dxa"/>
            <w:tcBorders>
              <w:top w:val="dashSmallGap" w:color="5B9BD5" w:themeColor="accent1" w:sz="4" w:space="0"/>
              <w:left w:val="dashSmallGap" w:color="70AD47" w:themeColor="accent6" w:sz="4" w:space="0"/>
              <w:bottom w:val="dashSmallGap" w:color="F4B083" w:themeColor="accent2" w:themeTint="99" w:sz="4" w:space="0"/>
            </w:tcBorders>
            <w:shd w:val="clear" w:color="auto" w:fill="F8FFF5"/>
            <w:vAlign w:val="center"/>
          </w:tcPr>
          <w:p w14:paraId="6A8AA296">
            <w:pPr>
              <w:spacing w:line="360" w:lineRule="auto"/>
              <w:rPr>
                <w:rFonts w:ascii="Times New Roman" w:hAnsi="Times New Roman" w:eastAsia="宋体"/>
                <w:b w:val="0"/>
                <w:bCs/>
              </w:rPr>
            </w:pPr>
            <w:r>
              <w:rPr>
                <w:rFonts w:hint="eastAsia" w:ascii="Times New Roman" w:hAnsi="Times New Roman" w:eastAsia="宋体"/>
                <w:b w:val="0"/>
                <w:bCs/>
              </w:rPr>
              <w:t>通过对所学知识的回顾，培养学生的归纳总结能力。</w:t>
            </w:r>
          </w:p>
        </w:tc>
      </w:tr>
      <w:tr w14:paraId="668EE29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2CC" w:themeFill="accent4" w:themeFillTint="32"/>
            <w:vAlign w:val="center"/>
          </w:tcPr>
          <w:p w14:paraId="21E504C0">
            <w:pPr>
              <w:spacing w:line="360" w:lineRule="auto"/>
              <w:jc w:val="center"/>
              <w:rPr>
                <w:rFonts w:ascii="Times New Roman" w:hAnsi="Times New Roman" w:eastAsia="宋体"/>
                <w:color w:val="2F5597" w:themeColor="accent5" w:themeShade="BF"/>
              </w:rPr>
            </w:pPr>
            <w:r>
              <w:rPr>
                <w:rFonts w:hint="eastAsia" w:ascii="微软雅黑" w:hAnsi="微软雅黑" w:eastAsia="微软雅黑"/>
                <w:b/>
                <w:color w:val="843C0B" w:themeColor="accent2" w:themeShade="80"/>
                <w:sz w:val="24"/>
                <w:szCs w:val="24"/>
              </w:rPr>
              <w:t>作业布置</w:t>
            </w:r>
            <w:r>
              <w:rPr>
                <w:rFonts w:ascii="Times New Roman" w:hAnsi="Times New Roman" w:eastAsia="宋体"/>
                <w:color w:val="843C0B" w:themeColor="accent2" w:themeShade="80"/>
                <w:szCs w:val="24"/>
              </w:rPr>
              <w:t>（2</w:t>
            </w:r>
            <w:r>
              <w:rPr>
                <w:rFonts w:hint="eastAsia" w:ascii="Times New Roman" w:hAnsi="Times New Roman" w:eastAsia="宋体"/>
                <w:color w:val="843C0B" w:themeColor="accent2" w:themeShade="80"/>
                <w:szCs w:val="24"/>
              </w:rPr>
              <w:t>min</w:t>
            </w:r>
            <w:r>
              <w:rPr>
                <w:rFonts w:ascii="Times New Roman" w:hAnsi="Times New Roman" w:eastAsia="宋体"/>
                <w:color w:val="843C0B" w:themeColor="accent2" w:themeShade="80"/>
                <w:szCs w:val="24"/>
              </w:rPr>
              <w:t>）</w:t>
            </w:r>
          </w:p>
        </w:tc>
        <w:tc>
          <w:tcPr>
            <w:tcW w:w="6658" w:type="dxa"/>
            <w:tcBorders>
              <w:top w:val="dashSmallGap" w:color="F4B083" w:themeColor="accent2" w:themeTint="99" w:sz="4" w:space="0"/>
              <w:left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FE9"/>
            <w:vAlign w:val="center"/>
          </w:tcPr>
          <w:p w14:paraId="2417BA74">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rPr>
              <w:t>布置课后作业</w:t>
            </w:r>
          </w:p>
          <w:p w14:paraId="7E20D6CF">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eastAsia="宋体"/>
                <w:b/>
                <w:lang w:eastAsia="zh-CN"/>
              </w:rPr>
            </w:pPr>
            <w:r>
              <w:rPr>
                <w:rFonts w:hint="eastAsia" w:ascii="Times New Roman" w:hAnsi="Times New Roman" w:eastAsia="宋体"/>
                <w:b/>
                <w:lang w:val="en-US" w:eastAsia="zh-CN"/>
              </w:rPr>
              <w:t>人际交往的技巧有哪些？</w:t>
            </w:r>
          </w:p>
        </w:tc>
        <w:tc>
          <w:tcPr>
            <w:tcW w:w="1527" w:type="dxa"/>
            <w:tcBorders>
              <w:top w:val="dashSmallGap" w:color="F4B083" w:themeColor="accent2" w:themeTint="99" w:sz="4" w:space="0"/>
              <w:left w:val="dashSmallGap" w:color="F4B083" w:themeColor="accent2" w:themeTint="99" w:sz="4" w:space="0"/>
              <w:bottom w:val="dashSmallGap" w:color="F4B083" w:themeColor="accent2" w:themeTint="99" w:sz="4" w:space="0"/>
            </w:tcBorders>
            <w:shd w:val="clear" w:color="auto" w:fill="FEFFE9"/>
            <w:vAlign w:val="center"/>
          </w:tcPr>
          <w:p w14:paraId="2D98B413">
            <w:pPr>
              <w:spacing w:line="360" w:lineRule="auto"/>
              <w:rPr>
                <w:rFonts w:ascii="Times New Roman" w:hAnsi="Times New Roman" w:eastAsia="宋体"/>
                <w:b w:val="0"/>
                <w:bCs/>
              </w:rPr>
            </w:pPr>
            <w:r>
              <w:rPr>
                <w:rFonts w:hint="eastAsia" w:ascii="Times New Roman" w:hAnsi="Times New Roman" w:eastAsia="宋体"/>
                <w:b w:val="0"/>
                <w:bCs/>
              </w:rPr>
              <w:t>通过课后练习，使学生巩固所学新知识</w:t>
            </w:r>
          </w:p>
        </w:tc>
      </w:tr>
      <w:tr w14:paraId="2E9C8FC5">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tcBorders>
            <w:shd w:val="clear" w:color="auto" w:fill="FFD965" w:themeFill="accent4" w:themeFillTint="99"/>
            <w:vAlign w:val="center"/>
          </w:tcPr>
          <w:p w14:paraId="35DBBA56">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843C0B" w:themeColor="accent2" w:themeShade="80"/>
                <w:sz w:val="24"/>
                <w:szCs w:val="24"/>
              </w:rPr>
              <w:t>教学反思</w:t>
            </w:r>
          </w:p>
        </w:tc>
        <w:tc>
          <w:tcPr>
            <w:tcW w:w="8185" w:type="dxa"/>
            <w:gridSpan w:val="2"/>
            <w:tcBorders>
              <w:top w:val="double" w:color="823B0B" w:themeColor="accent2" w:themeShade="7F" w:sz="4" w:space="0"/>
            </w:tcBorders>
            <w:shd w:val="clear" w:color="auto" w:fill="FFD965" w:themeFill="accent4" w:themeFillTint="99"/>
            <w:vAlign w:val="center"/>
          </w:tcPr>
          <w:p w14:paraId="7D862DC6">
            <w:pPr>
              <w:spacing w:line="360" w:lineRule="auto"/>
              <w:rPr>
                <w:rFonts w:ascii="Times New Roman" w:hAnsi="Times New Roman"/>
              </w:rPr>
            </w:pPr>
            <w:r>
              <w:rPr>
                <w:rFonts w:hint="eastAsia" w:ascii="Times New Roman" w:hAnsi="Times New Roman"/>
              </w:rPr>
              <w:t>总结如巧妙的提问设计引发学生深度思考，或合理的小组分工促进学生协作学习等成功经验。</w:t>
            </w:r>
          </w:p>
        </w:tc>
      </w:tr>
    </w:tbl>
    <w:p w14:paraId="1CD61DC9"/>
    <w:sectPr>
      <w:pgSz w:w="11906" w:h="16838"/>
      <w:pgMar w:top="1134" w:right="850" w:bottom="1134" w:left="85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华文琥珀">
    <w:panose1 w:val="02010800040101010101"/>
    <w:charset w:val="86"/>
    <w:family w:val="auto"/>
    <w:pitch w:val="default"/>
    <w:sig w:usb0="00000001" w:usb1="080F0000" w:usb2="00000000" w:usb3="00000000" w:csb0="00040000" w:csb1="00000000"/>
  </w:font>
  <w:font w:name="微软雅黑">
    <w:panose1 w:val="020B0503020204020204"/>
    <w:charset w:val="86"/>
    <w:family w:val="swiss"/>
    <w:pitch w:val="default"/>
    <w:sig w:usb0="80000287" w:usb1="2ACF3C50" w:usb2="00000016" w:usb3="00000000" w:csb0="0004001F" w:csb1="00000000"/>
  </w:font>
  <w:font w:name="Times New Roman Bold">
    <w:altName w:val="Times"/>
    <w:panose1 w:val="02020503050405090304"/>
    <w:charset w:val="00"/>
    <w:family w:val="auto"/>
    <w:pitch w:val="default"/>
    <w:sig w:usb0="00000000" w:usb1="00000000" w:usb2="00000001" w:usb3="00000000" w:csb0="400001BF" w:csb1="DFF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C7CB84D">
    <w:pPr>
      <w:pStyle w:val="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9EC397F">
    <w:pPr>
      <w:pStyle w:val="5"/>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C362533">
    <w:pPr>
      <w:pStyle w:val="5"/>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804E332">
    <w:pPr>
      <w:pStyle w:val="6"/>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70C3050">
    <w:pPr>
      <w:pStyle w:val="6"/>
      <w:pBdr>
        <w:bottom w:val="none" w:color="auto" w:sz="0" w:space="1"/>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9F5B17E">
    <w:pPr>
      <w:pStyle w:val="6"/>
      <w:pBdr>
        <w:bottom w:val="none" w:color="auto" w:sz="0" w:space="0"/>
      </w:pBdr>
    </w:pPr>
    <w:r>
      <w:rPr>
        <w:sz w:val="18"/>
      </w:rPr>
      <w:drawing>
        <wp:anchor distT="0" distB="0" distL="114300" distR="114300" simplePos="0" relativeHeight="251659264" behindDoc="1" locked="0" layoutInCell="1" allowOverlap="1">
          <wp:simplePos x="0" y="0"/>
          <wp:positionH relativeFrom="margin">
            <wp:align>center</wp:align>
          </wp:positionH>
          <wp:positionV relativeFrom="margin">
            <wp:align>center</wp:align>
          </wp:positionV>
          <wp:extent cx="7559040" cy="10692130"/>
          <wp:effectExtent l="0" t="0" r="10160" b="1270"/>
          <wp:wrapNone/>
          <wp:docPr id="15" name="WordPictureWatermark5699602" descr="背景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WordPictureWatermark5699602" descr="背景8"/>
                  <pic:cNvPicPr>
                    <a:picLocks noChangeAspect="1"/>
                  </pic:cNvPicPr>
                </pic:nvPicPr>
                <pic:blipFill>
                  <a:blip r:embed="rId1"/>
                  <a:stretch>
                    <a:fillRect/>
                  </a:stretch>
                </pic:blipFill>
                <pic:spPr>
                  <a:xfrm>
                    <a:off x="0" y="0"/>
                    <a:ext cx="7559040" cy="1069213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BC91E6A">
    <w:pPr>
      <w:pStyle w:val="6"/>
      <w:pBdr>
        <w:bottom w:val="none" w:color="auto" w:sz="0" w:space="1"/>
      </w:pBdr>
    </w:pPr>
    <w:r>
      <w:rPr>
        <w:sz w:val="18"/>
      </w:rPr>
      <w:drawing>
        <wp:anchor distT="0" distB="0" distL="114300" distR="114300" simplePos="0" relativeHeight="251660288" behindDoc="1" locked="0" layoutInCell="1" allowOverlap="1">
          <wp:simplePos x="0" y="0"/>
          <wp:positionH relativeFrom="margin">
            <wp:align>center</wp:align>
          </wp:positionH>
          <wp:positionV relativeFrom="margin">
            <wp:align>center</wp:align>
          </wp:positionV>
          <wp:extent cx="7559040" cy="10692130"/>
          <wp:effectExtent l="0" t="0" r="10160" b="1270"/>
          <wp:wrapNone/>
          <wp:docPr id="16" name="WordPictureWatermark5699602" descr="背景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WordPictureWatermark5699602" descr="背景8"/>
                  <pic:cNvPicPr>
                    <a:picLocks noChangeAspect="1"/>
                  </pic:cNvPicPr>
                </pic:nvPicPr>
                <pic:blipFill>
                  <a:blip r:embed="rId1"/>
                  <a:stretch>
                    <a:fillRect/>
                  </a:stretch>
                </pic:blipFill>
                <pic:spPr>
                  <a:xfrm>
                    <a:off x="0" y="0"/>
                    <a:ext cx="7559040" cy="10692130"/>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6A853D99"/>
    <w:multiLevelType w:val="multilevel"/>
    <w:tmpl w:val="6A853D99"/>
    <w:lvl w:ilvl="0" w:tentative="0">
      <w:start w:val="1"/>
      <w:numFmt w:val="bullet"/>
      <w:lvlText w:val=""/>
      <w:lvlJc w:val="left"/>
      <w:pPr>
        <w:tabs>
          <w:tab w:val="left" w:pos="420"/>
        </w:tabs>
        <w:ind w:left="420" w:hanging="420"/>
      </w:pPr>
      <w:rPr>
        <w:rFonts w:hint="default" w:ascii="Wingdings" w:hAnsi="Wingdings"/>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isplayBackgroundShape w:val="1"/>
  <w:bordersDoNotSurroundHeader w:val="1"/>
  <w:bordersDoNotSurroundFooter w:val="1"/>
  <w:attachedTemplate r:id="rId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2033F"/>
    <w:rsid w:val="0002167A"/>
    <w:rsid w:val="000224F0"/>
    <w:rsid w:val="000251F5"/>
    <w:rsid w:val="000260A1"/>
    <w:rsid w:val="00030C76"/>
    <w:rsid w:val="00032393"/>
    <w:rsid w:val="00032759"/>
    <w:rsid w:val="00033EA9"/>
    <w:rsid w:val="00034267"/>
    <w:rsid w:val="00041045"/>
    <w:rsid w:val="00085814"/>
    <w:rsid w:val="000875D2"/>
    <w:rsid w:val="000907E3"/>
    <w:rsid w:val="0009566F"/>
    <w:rsid w:val="000A4274"/>
    <w:rsid w:val="000B19B1"/>
    <w:rsid w:val="000B265C"/>
    <w:rsid w:val="000B4C54"/>
    <w:rsid w:val="000C0DAE"/>
    <w:rsid w:val="000D3CAC"/>
    <w:rsid w:val="000D661D"/>
    <w:rsid w:val="000E5DC5"/>
    <w:rsid w:val="000F38F8"/>
    <w:rsid w:val="00100C97"/>
    <w:rsid w:val="001227AF"/>
    <w:rsid w:val="001243BA"/>
    <w:rsid w:val="00127930"/>
    <w:rsid w:val="00130FB7"/>
    <w:rsid w:val="001327C7"/>
    <w:rsid w:val="00137B09"/>
    <w:rsid w:val="00141495"/>
    <w:rsid w:val="0014511A"/>
    <w:rsid w:val="001475D3"/>
    <w:rsid w:val="0015161D"/>
    <w:rsid w:val="001706AD"/>
    <w:rsid w:val="00170F4A"/>
    <w:rsid w:val="001769B1"/>
    <w:rsid w:val="00177278"/>
    <w:rsid w:val="001A6E6C"/>
    <w:rsid w:val="001A70B3"/>
    <w:rsid w:val="001B36F7"/>
    <w:rsid w:val="001C4D6A"/>
    <w:rsid w:val="001D051E"/>
    <w:rsid w:val="001D3A8C"/>
    <w:rsid w:val="00202A1C"/>
    <w:rsid w:val="0020518E"/>
    <w:rsid w:val="00206D45"/>
    <w:rsid w:val="002329DE"/>
    <w:rsid w:val="00233CF2"/>
    <w:rsid w:val="00235F6C"/>
    <w:rsid w:val="00240B02"/>
    <w:rsid w:val="0024383A"/>
    <w:rsid w:val="00251B66"/>
    <w:rsid w:val="00264B8B"/>
    <w:rsid w:val="002878FB"/>
    <w:rsid w:val="00287C28"/>
    <w:rsid w:val="00291909"/>
    <w:rsid w:val="00292FEA"/>
    <w:rsid w:val="00294489"/>
    <w:rsid w:val="002A2535"/>
    <w:rsid w:val="002A33A8"/>
    <w:rsid w:val="002A404C"/>
    <w:rsid w:val="002A4158"/>
    <w:rsid w:val="002C1F01"/>
    <w:rsid w:val="002D6662"/>
    <w:rsid w:val="002E184A"/>
    <w:rsid w:val="002E68A4"/>
    <w:rsid w:val="002E7294"/>
    <w:rsid w:val="003126FD"/>
    <w:rsid w:val="00315932"/>
    <w:rsid w:val="00315E59"/>
    <w:rsid w:val="00316415"/>
    <w:rsid w:val="00325F15"/>
    <w:rsid w:val="003422AD"/>
    <w:rsid w:val="003648FD"/>
    <w:rsid w:val="00365BD3"/>
    <w:rsid w:val="0039102B"/>
    <w:rsid w:val="0039306C"/>
    <w:rsid w:val="00393071"/>
    <w:rsid w:val="003A663D"/>
    <w:rsid w:val="003B0CAE"/>
    <w:rsid w:val="003B4179"/>
    <w:rsid w:val="003B6AA4"/>
    <w:rsid w:val="003C495D"/>
    <w:rsid w:val="003D045E"/>
    <w:rsid w:val="003D3443"/>
    <w:rsid w:val="003D4B07"/>
    <w:rsid w:val="003D77B0"/>
    <w:rsid w:val="003F1437"/>
    <w:rsid w:val="003F5B78"/>
    <w:rsid w:val="0040216F"/>
    <w:rsid w:val="00402F26"/>
    <w:rsid w:val="00410165"/>
    <w:rsid w:val="004359A6"/>
    <w:rsid w:val="00444506"/>
    <w:rsid w:val="00474601"/>
    <w:rsid w:val="00481FC2"/>
    <w:rsid w:val="00483B1F"/>
    <w:rsid w:val="0049606E"/>
    <w:rsid w:val="004A1EE5"/>
    <w:rsid w:val="004B3CF6"/>
    <w:rsid w:val="004C029E"/>
    <w:rsid w:val="004C0796"/>
    <w:rsid w:val="004C512D"/>
    <w:rsid w:val="004C5AA3"/>
    <w:rsid w:val="004C740C"/>
    <w:rsid w:val="004C7A80"/>
    <w:rsid w:val="004D147E"/>
    <w:rsid w:val="004D23FC"/>
    <w:rsid w:val="004D2643"/>
    <w:rsid w:val="004D2C8A"/>
    <w:rsid w:val="004D45D7"/>
    <w:rsid w:val="004E1C39"/>
    <w:rsid w:val="004F67EA"/>
    <w:rsid w:val="00510E08"/>
    <w:rsid w:val="00524802"/>
    <w:rsid w:val="00530E72"/>
    <w:rsid w:val="005378FD"/>
    <w:rsid w:val="0055010C"/>
    <w:rsid w:val="00572303"/>
    <w:rsid w:val="00594AC9"/>
    <w:rsid w:val="005A04FD"/>
    <w:rsid w:val="005B2198"/>
    <w:rsid w:val="005E14DD"/>
    <w:rsid w:val="005F1D11"/>
    <w:rsid w:val="00601D08"/>
    <w:rsid w:val="00603EDE"/>
    <w:rsid w:val="00610D47"/>
    <w:rsid w:val="00630A0C"/>
    <w:rsid w:val="006422CD"/>
    <w:rsid w:val="00642E05"/>
    <w:rsid w:val="0065006B"/>
    <w:rsid w:val="006509C8"/>
    <w:rsid w:val="0065152E"/>
    <w:rsid w:val="00655917"/>
    <w:rsid w:val="006621CF"/>
    <w:rsid w:val="00673469"/>
    <w:rsid w:val="006759C7"/>
    <w:rsid w:val="00675D5A"/>
    <w:rsid w:val="00675F8E"/>
    <w:rsid w:val="006840A4"/>
    <w:rsid w:val="0068662B"/>
    <w:rsid w:val="0069310C"/>
    <w:rsid w:val="00693C47"/>
    <w:rsid w:val="00694463"/>
    <w:rsid w:val="006960C8"/>
    <w:rsid w:val="006C4F4C"/>
    <w:rsid w:val="006E0ED7"/>
    <w:rsid w:val="006E1507"/>
    <w:rsid w:val="006F0174"/>
    <w:rsid w:val="006F5420"/>
    <w:rsid w:val="006F683D"/>
    <w:rsid w:val="006F6EAC"/>
    <w:rsid w:val="00706624"/>
    <w:rsid w:val="00721607"/>
    <w:rsid w:val="00723E9C"/>
    <w:rsid w:val="00727DA5"/>
    <w:rsid w:val="00732B84"/>
    <w:rsid w:val="00764EAE"/>
    <w:rsid w:val="00774A06"/>
    <w:rsid w:val="007A1149"/>
    <w:rsid w:val="007A45BB"/>
    <w:rsid w:val="007B69BB"/>
    <w:rsid w:val="007F52A3"/>
    <w:rsid w:val="00834660"/>
    <w:rsid w:val="0084469D"/>
    <w:rsid w:val="0084547D"/>
    <w:rsid w:val="0086345D"/>
    <w:rsid w:val="00867F7F"/>
    <w:rsid w:val="00881A37"/>
    <w:rsid w:val="00895FF2"/>
    <w:rsid w:val="008A0B8D"/>
    <w:rsid w:val="008A17A6"/>
    <w:rsid w:val="008B7BB5"/>
    <w:rsid w:val="008D0DCA"/>
    <w:rsid w:val="008D5353"/>
    <w:rsid w:val="008D7EF6"/>
    <w:rsid w:val="008E003C"/>
    <w:rsid w:val="008E677E"/>
    <w:rsid w:val="008E6A68"/>
    <w:rsid w:val="008F27D3"/>
    <w:rsid w:val="008F2E57"/>
    <w:rsid w:val="008F6E17"/>
    <w:rsid w:val="009056B5"/>
    <w:rsid w:val="00914FD9"/>
    <w:rsid w:val="00916C28"/>
    <w:rsid w:val="00926265"/>
    <w:rsid w:val="00943102"/>
    <w:rsid w:val="009444B5"/>
    <w:rsid w:val="00944501"/>
    <w:rsid w:val="009726EB"/>
    <w:rsid w:val="009751CE"/>
    <w:rsid w:val="00975271"/>
    <w:rsid w:val="009903E1"/>
    <w:rsid w:val="00996E2D"/>
    <w:rsid w:val="009B07F3"/>
    <w:rsid w:val="009C3CC9"/>
    <w:rsid w:val="009C65CB"/>
    <w:rsid w:val="009D1C47"/>
    <w:rsid w:val="009D2B40"/>
    <w:rsid w:val="009E362F"/>
    <w:rsid w:val="00A00006"/>
    <w:rsid w:val="00A01CBA"/>
    <w:rsid w:val="00A03BF7"/>
    <w:rsid w:val="00A04767"/>
    <w:rsid w:val="00A07398"/>
    <w:rsid w:val="00A1764A"/>
    <w:rsid w:val="00A61ADE"/>
    <w:rsid w:val="00A65E57"/>
    <w:rsid w:val="00A66F98"/>
    <w:rsid w:val="00AB118B"/>
    <w:rsid w:val="00AB77E0"/>
    <w:rsid w:val="00AC0908"/>
    <w:rsid w:val="00AC16F9"/>
    <w:rsid w:val="00AC774E"/>
    <w:rsid w:val="00AE4AF0"/>
    <w:rsid w:val="00AE6399"/>
    <w:rsid w:val="00B21432"/>
    <w:rsid w:val="00B25457"/>
    <w:rsid w:val="00B26D0D"/>
    <w:rsid w:val="00B3567A"/>
    <w:rsid w:val="00B47365"/>
    <w:rsid w:val="00B537F5"/>
    <w:rsid w:val="00B745DF"/>
    <w:rsid w:val="00B8084C"/>
    <w:rsid w:val="00B8585D"/>
    <w:rsid w:val="00BA0DFD"/>
    <w:rsid w:val="00BB0931"/>
    <w:rsid w:val="00BB6C06"/>
    <w:rsid w:val="00BB79B5"/>
    <w:rsid w:val="00BC0CDD"/>
    <w:rsid w:val="00BC794F"/>
    <w:rsid w:val="00BF4125"/>
    <w:rsid w:val="00BF7295"/>
    <w:rsid w:val="00C020F4"/>
    <w:rsid w:val="00C03EBC"/>
    <w:rsid w:val="00C10EA9"/>
    <w:rsid w:val="00C13A18"/>
    <w:rsid w:val="00C15D93"/>
    <w:rsid w:val="00C15FA0"/>
    <w:rsid w:val="00C32B34"/>
    <w:rsid w:val="00C539B3"/>
    <w:rsid w:val="00C710BF"/>
    <w:rsid w:val="00C77EDE"/>
    <w:rsid w:val="00C8147F"/>
    <w:rsid w:val="00C870A5"/>
    <w:rsid w:val="00C913C9"/>
    <w:rsid w:val="00CA4BEA"/>
    <w:rsid w:val="00CB086C"/>
    <w:rsid w:val="00CB4DC5"/>
    <w:rsid w:val="00CC1ED3"/>
    <w:rsid w:val="00CD06A1"/>
    <w:rsid w:val="00CD5851"/>
    <w:rsid w:val="00D019D7"/>
    <w:rsid w:val="00D046A4"/>
    <w:rsid w:val="00D1142A"/>
    <w:rsid w:val="00D16E39"/>
    <w:rsid w:val="00D327D7"/>
    <w:rsid w:val="00D35939"/>
    <w:rsid w:val="00D363BC"/>
    <w:rsid w:val="00D41F60"/>
    <w:rsid w:val="00D431BF"/>
    <w:rsid w:val="00D5176B"/>
    <w:rsid w:val="00D52C17"/>
    <w:rsid w:val="00D825C6"/>
    <w:rsid w:val="00D9020D"/>
    <w:rsid w:val="00D9518A"/>
    <w:rsid w:val="00D96E65"/>
    <w:rsid w:val="00DA2BE9"/>
    <w:rsid w:val="00DB13C3"/>
    <w:rsid w:val="00DB2AB8"/>
    <w:rsid w:val="00DB4228"/>
    <w:rsid w:val="00DB7A7E"/>
    <w:rsid w:val="00DC0439"/>
    <w:rsid w:val="00DC2395"/>
    <w:rsid w:val="00DF4461"/>
    <w:rsid w:val="00DF515A"/>
    <w:rsid w:val="00E04B69"/>
    <w:rsid w:val="00E0715F"/>
    <w:rsid w:val="00E12FD7"/>
    <w:rsid w:val="00E5322C"/>
    <w:rsid w:val="00E5467F"/>
    <w:rsid w:val="00E556B1"/>
    <w:rsid w:val="00E665E3"/>
    <w:rsid w:val="00E722E8"/>
    <w:rsid w:val="00E730DA"/>
    <w:rsid w:val="00E778A6"/>
    <w:rsid w:val="00E77BE9"/>
    <w:rsid w:val="00E9409A"/>
    <w:rsid w:val="00E97D22"/>
    <w:rsid w:val="00E97D47"/>
    <w:rsid w:val="00EA4265"/>
    <w:rsid w:val="00EB2A72"/>
    <w:rsid w:val="00EB3F46"/>
    <w:rsid w:val="00EC1603"/>
    <w:rsid w:val="00EE0DE5"/>
    <w:rsid w:val="00EE2C61"/>
    <w:rsid w:val="00F04664"/>
    <w:rsid w:val="00F0749C"/>
    <w:rsid w:val="00F2449F"/>
    <w:rsid w:val="00F250FB"/>
    <w:rsid w:val="00F301FA"/>
    <w:rsid w:val="00F3498F"/>
    <w:rsid w:val="00F507D8"/>
    <w:rsid w:val="00F658F4"/>
    <w:rsid w:val="00F72692"/>
    <w:rsid w:val="00F75EB8"/>
    <w:rsid w:val="00F77709"/>
    <w:rsid w:val="00F84C5E"/>
    <w:rsid w:val="00F96231"/>
    <w:rsid w:val="00FC1E8A"/>
    <w:rsid w:val="00FD5DA0"/>
    <w:rsid w:val="00FF43FF"/>
    <w:rsid w:val="00FF4BDE"/>
    <w:rsid w:val="026F3F06"/>
    <w:rsid w:val="1FF9983E"/>
    <w:rsid w:val="2E544C0E"/>
    <w:rsid w:val="30B61474"/>
    <w:rsid w:val="316300E7"/>
    <w:rsid w:val="33C87681"/>
    <w:rsid w:val="35EB1C9E"/>
    <w:rsid w:val="37D9ECE3"/>
    <w:rsid w:val="3BFF76B0"/>
    <w:rsid w:val="3FFF5074"/>
    <w:rsid w:val="45AC220B"/>
    <w:rsid w:val="55E02539"/>
    <w:rsid w:val="5D2123A5"/>
    <w:rsid w:val="619E44D3"/>
    <w:rsid w:val="620B756E"/>
    <w:rsid w:val="6BF7A147"/>
    <w:rsid w:val="6DDF3EBD"/>
    <w:rsid w:val="6FB10D76"/>
    <w:rsid w:val="71AF9D7C"/>
    <w:rsid w:val="79765681"/>
    <w:rsid w:val="7D9D12DC"/>
    <w:rsid w:val="7DA623FB"/>
    <w:rsid w:val="7E417A1A"/>
    <w:rsid w:val="7FFFE2CE"/>
    <w:rsid w:val="AEFF9907"/>
    <w:rsid w:val="BF97CDE9"/>
    <w:rsid w:val="BFBFEEE4"/>
    <w:rsid w:val="BFEF97CF"/>
    <w:rsid w:val="DDDDAF9E"/>
    <w:rsid w:val="F37DEC2A"/>
    <w:rsid w:val="FC7F9394"/>
    <w:rsid w:val="FDBF2465"/>
    <w:rsid w:val="FF6FC1D9"/>
    <w:rsid w:val="FF74E43F"/>
    <w:rsid w:val="FFFE7AD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name="heading 2"/>
    <w:lsdException w:unhideWhenUsed="0" w:uiPriority="0"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qFormat/>
    <w:uiPriority w:val="0"/>
    <w:pPr>
      <w:keepNext/>
      <w:keepLines/>
      <w:spacing w:before="340" w:beforeLines="0" w:beforeAutospacing="0" w:after="330" w:afterLines="0" w:afterAutospacing="0" w:line="576" w:lineRule="auto"/>
      <w:outlineLvl w:val="0"/>
    </w:pPr>
    <w:rPr>
      <w:rFonts w:ascii="Times New Roman" w:hAnsi="Times New Roman" w:eastAsia="宋体" w:cstheme="minorBidi"/>
      <w:b/>
      <w:kern w:val="44"/>
      <w:sz w:val="44"/>
      <w:szCs w:val="20"/>
    </w:rPr>
  </w:style>
  <w:style w:type="paragraph" w:styleId="3">
    <w:name w:val="heading 3"/>
    <w:basedOn w:val="1"/>
    <w:next w:val="1"/>
    <w:uiPriority w:val="0"/>
    <w:pPr>
      <w:keepNext/>
      <w:keepLines/>
      <w:spacing w:before="260" w:beforeLines="0" w:beforeAutospacing="0" w:after="260" w:afterLines="0" w:afterAutospacing="0" w:line="413" w:lineRule="auto"/>
      <w:outlineLvl w:val="2"/>
    </w:pPr>
    <w:rPr>
      <w:rFonts w:ascii="Times New Roman" w:hAnsi="Times New Roman" w:eastAsia="宋体" w:cstheme="minorBidi"/>
      <w:b/>
      <w:sz w:val="32"/>
      <w:szCs w:val="20"/>
    </w:rPr>
  </w:style>
  <w:style w:type="character" w:default="1" w:styleId="9">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4">
    <w:name w:val="Balloon Text"/>
    <w:basedOn w:val="1"/>
    <w:link w:val="17"/>
    <w:semiHidden/>
    <w:unhideWhenUsed/>
    <w:qFormat/>
    <w:uiPriority w:val="99"/>
    <w:rPr>
      <w:sz w:val="18"/>
      <w:szCs w:val="18"/>
    </w:rPr>
  </w:style>
  <w:style w:type="paragraph" w:styleId="5">
    <w:name w:val="footer"/>
    <w:basedOn w:val="1"/>
    <w:link w:val="16"/>
    <w:unhideWhenUsed/>
    <w:qFormat/>
    <w:uiPriority w:val="99"/>
    <w:pPr>
      <w:tabs>
        <w:tab w:val="center" w:pos="4153"/>
        <w:tab w:val="right" w:pos="8306"/>
      </w:tabs>
      <w:snapToGrid w:val="0"/>
      <w:jc w:val="left"/>
    </w:pPr>
    <w:rPr>
      <w:sz w:val="18"/>
      <w:szCs w:val="18"/>
    </w:rPr>
  </w:style>
  <w:style w:type="paragraph" w:styleId="6">
    <w:name w:val="header"/>
    <w:basedOn w:val="1"/>
    <w:link w:val="10"/>
    <w:unhideWhenUsed/>
    <w:qFormat/>
    <w:uiPriority w:val="99"/>
    <w:pPr>
      <w:pBdr>
        <w:bottom w:val="single" w:color="auto" w:sz="6" w:space="1"/>
      </w:pBdr>
      <w:tabs>
        <w:tab w:val="center" w:pos="4153"/>
        <w:tab w:val="right" w:pos="8306"/>
      </w:tabs>
      <w:snapToGrid w:val="0"/>
      <w:jc w:val="center"/>
    </w:pPr>
    <w:rPr>
      <w:sz w:val="18"/>
      <w:szCs w:val="18"/>
    </w:rPr>
  </w:style>
  <w:style w:type="table" w:styleId="8">
    <w:name w:val="Table Grid"/>
    <w:basedOn w:val="7"/>
    <w:qFormat/>
    <w:uiPriority w:val="39"/>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10">
    <w:name w:val="页眉 Char"/>
    <w:basedOn w:val="9"/>
    <w:link w:val="6"/>
    <w:qFormat/>
    <w:uiPriority w:val="99"/>
    <w:rPr>
      <w:rFonts w:ascii="Calibri" w:hAnsi="Calibri" w:eastAsia="宋体" w:cs="Times New Roman"/>
      <w:sz w:val="18"/>
      <w:szCs w:val="18"/>
    </w:rPr>
  </w:style>
  <w:style w:type="paragraph" w:customStyle="1" w:styleId="11">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2">
    <w:name w:val="Heading #3|1"/>
    <w:basedOn w:val="1"/>
    <w:link w:val="13"/>
    <w:qFormat/>
    <w:uiPriority w:val="0"/>
    <w:pPr>
      <w:spacing w:after="160"/>
      <w:outlineLvl w:val="2"/>
    </w:pPr>
    <w:rPr>
      <w:rFonts w:ascii="宋体" w:hAnsi="宋体" w:cs="宋体"/>
      <w:color w:val="EC008D"/>
      <w:sz w:val="20"/>
      <w:szCs w:val="20"/>
      <w:lang w:val="zh-TW" w:eastAsia="zh-TW" w:bidi="zh-TW"/>
    </w:rPr>
  </w:style>
  <w:style w:type="character" w:customStyle="1" w:styleId="13">
    <w:name w:val="Heading #3|1 Char"/>
    <w:link w:val="12"/>
    <w:qFormat/>
    <w:uiPriority w:val="0"/>
    <w:rPr>
      <w:rFonts w:ascii="宋体" w:hAnsi="宋体" w:eastAsia="宋体" w:cs="宋体"/>
      <w:color w:val="EC008D"/>
      <w:sz w:val="20"/>
      <w:szCs w:val="20"/>
      <w:lang w:val="zh-TW" w:eastAsia="zh-TW" w:bidi="zh-TW"/>
    </w:rPr>
  </w:style>
  <w:style w:type="paragraph" w:customStyle="1" w:styleId="14">
    <w:name w:val="Body text|1"/>
    <w:basedOn w:val="1"/>
    <w:link w:val="15"/>
    <w:unhideWhenUsed/>
    <w:qFormat/>
    <w:uiPriority w:val="0"/>
    <w:pPr>
      <w:spacing w:line="360" w:lineRule="auto"/>
      <w:ind w:firstLine="400"/>
    </w:pPr>
    <w:rPr>
      <w:rFonts w:ascii="宋体" w:hAnsi="宋体" w:cs="宋体"/>
      <w:sz w:val="20"/>
      <w:szCs w:val="20"/>
      <w:lang w:val="zh-TW" w:eastAsia="zh-TW" w:bidi="zh-TW"/>
    </w:rPr>
  </w:style>
  <w:style w:type="character" w:customStyle="1" w:styleId="15">
    <w:name w:val="Body text|1 Char"/>
    <w:link w:val="14"/>
    <w:qFormat/>
    <w:uiPriority w:val="0"/>
    <w:rPr>
      <w:rFonts w:ascii="宋体" w:hAnsi="宋体" w:eastAsia="宋体" w:cs="宋体"/>
      <w:sz w:val="20"/>
      <w:szCs w:val="20"/>
      <w:lang w:val="zh-TW" w:eastAsia="zh-TW" w:bidi="zh-TW"/>
    </w:rPr>
  </w:style>
  <w:style w:type="character" w:customStyle="1" w:styleId="16">
    <w:name w:val="页脚 Char"/>
    <w:basedOn w:val="9"/>
    <w:link w:val="5"/>
    <w:qFormat/>
    <w:uiPriority w:val="99"/>
    <w:rPr>
      <w:rFonts w:ascii="Calibri" w:hAnsi="Calibri" w:eastAsia="宋体" w:cs="Times New Roman"/>
      <w:sz w:val="18"/>
      <w:szCs w:val="18"/>
    </w:rPr>
  </w:style>
  <w:style w:type="character" w:customStyle="1" w:styleId="17">
    <w:name w:val="批注框文本 Char"/>
    <w:basedOn w:val="9"/>
    <w:link w:val="4"/>
    <w:semiHidden/>
    <w:uiPriority w:val="99"/>
    <w:rPr>
      <w:rFonts w:ascii="Calibri" w:hAnsi="Calibri" w:eastAsia="宋体" w:cs="Times New Roman"/>
      <w:sz w:val="18"/>
      <w:szCs w:val="18"/>
    </w:r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footer" Target="footer2.xml"/><Relationship Id="rId7" Type="http://schemas.openxmlformats.org/officeDocument/2006/relationships/header" Target="header4.xml"/><Relationship Id="rId6" Type="http://schemas.openxmlformats.org/officeDocument/2006/relationships/header" Target="header3.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customXml" Target="../customXml/item1.xml"/><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theme" Target="theme/theme1.xml"/><Relationship Id="rId1" Type="http://schemas.openxmlformats.org/officeDocument/2006/relationships/styles" Target="styles.xml"/></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dxing\Library\Containers\com.kingsoft.wpsoffice.mac\Data\C:\Users\liuyue\Library\Containers\com.kingsoft.wpsoffice.mac\Data\&#31179;&#26085;&#22805;&#38451;&#35199;&#19979;.wpt"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sectNamePr val="自然型"/>
      <sectRole val="1"/>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26</Pages>
  <Words>16171</Words>
  <Characters>16387</Characters>
  <Lines>37</Lines>
  <Paragraphs>10</Paragraphs>
  <TotalTime>85</TotalTime>
  <ScaleCrop>false</ScaleCrop>
  <LinksUpToDate>false</LinksUpToDate>
  <CharactersWithSpaces>16545</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2021-06-12T08:16:00Z</dcterms:created>
  <dc:creator>DELL</dc:creator>
  <cp:lastModifiedBy>武静影</cp:lastModifiedBy>
  <dcterms:modified xsi:type="dcterms:W3CDTF">2025-07-05T02:01:35Z</dcterms:modified>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0561D407A2F7835B735D6568E01DE95B_43</vt:lpwstr>
  </property>
  <property fmtid="{D5CDD505-2E9C-101B-9397-08002B2CF9AE}" pid="4" name="KSOTemplateDocerSaveRecord">
    <vt:lpwstr>eyJoZGlkIjoiYzczYzkzNjdkOTliYjY1MjFlZTYwY2Q5MmE3YzU2NWEiLCJ1c2VySWQiOiIxMDQ3NDY2NzU5In0=</vt:lpwstr>
  </property>
</Properties>
</file>