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8F5F4">
    <v:background id="_x0000_s2049">
      <v:fill type="tile" on="t" color2="#FFFFFF" o:title="paper2" focussize="0,0" recolor="t" r:id="rId11"/>
    </v:background>
  </w:background>
  <w:body>
    <w:p w14:paraId="006F7A69">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0F4B4B6B">
      <w:pPr>
        <w:keepNext/>
        <w:keepLines/>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B393D78">
      <w:pPr>
        <w:pageBreakBefore w:val="0"/>
        <w:widowControl w:val="0"/>
        <w:kinsoku/>
        <w:wordWrap/>
        <w:overflowPunct/>
        <w:topLinePunct w:val="0"/>
        <w:autoSpaceDE/>
        <w:autoSpaceDN/>
        <w:bidi w:val="0"/>
        <w:adjustRightInd/>
        <w:snapToGrid/>
        <w:spacing w:line="240" w:lineRule="auto"/>
        <w:jc w:val="center"/>
        <w:textAlignment w:val="auto"/>
        <w:outlineLvl w:val="9"/>
        <w:rPr>
          <w:rFonts w:hint="eastAsia" w:ascii="黑体" w:hAnsi="黑体" w:eastAsia="黑体"/>
          <w:bCs/>
          <w:kern w:val="44"/>
          <w:sz w:val="21"/>
          <w:szCs w:val="21"/>
        </w:rPr>
      </w:pPr>
    </w:p>
    <w:p w14:paraId="16E34CB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2B343603">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79EE2F3F">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37DFEF0A">
      <w:pPr>
        <w:pageBreakBefore w:val="0"/>
        <w:widowControl w:val="0"/>
        <w:kinsoku/>
        <w:wordWrap/>
        <w:overflowPunct/>
        <w:topLinePunct w:val="0"/>
        <w:autoSpaceDE/>
        <w:autoSpaceDN/>
        <w:bidi w:val="0"/>
        <w:adjustRightInd/>
        <w:snapToGrid/>
        <w:spacing w:before="0" w:beforeLines="0" w:after="0" w:afterLines="0" w:line="240" w:lineRule="auto"/>
        <w:jc w:val="center"/>
        <w:textAlignment w:val="auto"/>
        <w:outlineLvl w:val="9"/>
        <w:rPr>
          <w:rFonts w:hint="eastAsia" w:ascii="黑体" w:hAnsi="黑体" w:eastAsia="黑体"/>
          <w:bCs/>
          <w:kern w:val="44"/>
          <w:sz w:val="21"/>
          <w:szCs w:val="21"/>
        </w:rPr>
      </w:pPr>
    </w:p>
    <w:p w14:paraId="55BB15B8">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43A883F">
      <w:pPr>
        <w:pageBreakBefore w:val="0"/>
        <w:widowControl w:val="0"/>
        <w:kinsoku/>
        <w:wordWrap/>
        <w:overflowPunct/>
        <w:topLinePunct w:val="0"/>
        <w:autoSpaceDE/>
        <w:autoSpaceDN/>
        <w:bidi w:val="0"/>
        <w:adjustRightInd/>
        <w:snapToGrid/>
        <w:spacing w:before="0" w:beforeLines="0" w:after="0" w:afterLines="0" w:line="240" w:lineRule="auto"/>
        <w:jc w:val="both"/>
        <w:textAlignment w:val="auto"/>
        <w:outlineLvl w:val="9"/>
        <w:rPr>
          <w:rFonts w:hint="eastAsia" w:ascii="黑体" w:hAnsi="黑体" w:eastAsia="黑体"/>
          <w:bCs/>
          <w:kern w:val="44"/>
          <w:sz w:val="21"/>
          <w:szCs w:val="21"/>
        </w:rPr>
      </w:pPr>
    </w:p>
    <w:p w14:paraId="2E0DDFE6">
      <w:pPr>
        <w:rPr>
          <w:rFonts w:hint="eastAsia"/>
          <w:sz w:val="21"/>
          <w:szCs w:val="21"/>
        </w:rPr>
      </w:pPr>
    </w:p>
    <w:p w14:paraId="2E385E0A">
      <w:pPr>
        <w:pStyle w:val="2"/>
        <w:jc w:val="center"/>
        <w:rPr>
          <w:rFonts w:hint="eastAsia"/>
          <w:sz w:val="72"/>
          <w:szCs w:val="72"/>
        </w:rPr>
      </w:pPr>
      <w:r>
        <w:rPr>
          <w:rFonts w:hint="eastAsia" w:ascii="黑体" w:hAnsi="黑体" w:eastAsia="黑体"/>
          <w:bCs/>
          <w:kern w:val="44"/>
          <w:sz w:val="72"/>
          <w:szCs w:val="72"/>
        </w:rPr>
        <w:t>《大学生心理健康教育》</w:t>
      </w:r>
    </w:p>
    <w:p w14:paraId="5973C81D">
      <w:pPr>
        <w:keepNext/>
        <w:keepLines/>
        <w:spacing w:before="240" w:after="240" w:line="720" w:lineRule="auto"/>
        <w:jc w:val="center"/>
        <w:outlineLvl w:val="0"/>
        <w:rPr>
          <w:rFonts w:hint="eastAsia" w:ascii="黑体" w:hAnsi="黑体" w:eastAsia="黑体"/>
          <w:bCs/>
          <w:kern w:val="44"/>
          <w:sz w:val="21"/>
          <w:szCs w:val="21"/>
          <w:lang w:val="en-US" w:eastAsia="zh-CN"/>
        </w:rPr>
      </w:pPr>
      <w:bookmarkStart w:id="0" w:name="_GoBack"/>
      <w:bookmarkEnd w:id="0"/>
      <w:r>
        <w:rPr>
          <w:rFonts w:hint="eastAsia" w:ascii="黑体" w:hAnsi="黑体" w:eastAsia="黑体"/>
          <w:bCs/>
          <w:kern w:val="44"/>
          <w:sz w:val="18"/>
          <w:szCs w:val="18"/>
          <w:lang w:eastAsia="zh-CN"/>
        </w:rPr>
        <w:drawing>
          <wp:anchor distT="0" distB="0" distL="114300" distR="114300" simplePos="0" relativeHeight="251662336" behindDoc="1" locked="0" layoutInCell="1" allowOverlap="1">
            <wp:simplePos x="0" y="0"/>
            <wp:positionH relativeFrom="column">
              <wp:posOffset>3819525</wp:posOffset>
            </wp:positionH>
            <wp:positionV relativeFrom="page">
              <wp:posOffset>5426710</wp:posOffset>
            </wp:positionV>
            <wp:extent cx="3195320" cy="5271135"/>
            <wp:effectExtent l="0" t="0" r="5080" b="11430"/>
            <wp:wrapNone/>
            <wp:docPr id="3" name="图片 3" descr="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花2"/>
                    <pic:cNvPicPr>
                      <a:picLocks noChangeAspect="1"/>
                    </pic:cNvPicPr>
                  </pic:nvPicPr>
                  <pic:blipFill>
                    <a:blip r:embed="rId12"/>
                    <a:srcRect r="8841" b="3026"/>
                    <a:stretch>
                      <a:fillRect/>
                    </a:stretch>
                  </pic:blipFill>
                  <pic:spPr>
                    <a:xfrm>
                      <a:off x="0" y="0"/>
                      <a:ext cx="3195320" cy="5271135"/>
                    </a:xfrm>
                    <a:prstGeom prst="rect">
                      <a:avLst/>
                    </a:prstGeom>
                  </pic:spPr>
                </pic:pic>
              </a:graphicData>
            </a:graphic>
          </wp:anchor>
        </w:drawing>
      </w:r>
    </w:p>
    <w:p w14:paraId="6D0A6682">
      <w:pPr>
        <w:keepNext/>
        <w:keepLines/>
        <w:spacing w:before="240" w:after="240" w:line="720" w:lineRule="auto"/>
        <w:jc w:val="center"/>
        <w:outlineLvl w:val="0"/>
        <w:rPr>
          <w:rFonts w:hint="eastAsia" w:ascii="黑体" w:hAnsi="黑体" w:eastAsia="黑体"/>
          <w:bCs/>
          <w:kern w:val="44"/>
          <w:sz w:val="21"/>
          <w:szCs w:val="21"/>
          <w:lang w:val="en-US" w:eastAsia="zh-CN"/>
        </w:rPr>
      </w:pPr>
    </w:p>
    <w:p w14:paraId="7BAE2BBA">
      <w:pPr>
        <w:keepNext/>
        <w:keepLines/>
        <w:spacing w:before="240" w:after="240" w:line="720" w:lineRule="auto"/>
        <w:jc w:val="center"/>
        <w:outlineLvl w:val="0"/>
        <w:rPr>
          <w:rFonts w:hint="eastAsia" w:ascii="黑体" w:hAnsi="黑体" w:eastAsia="黑体"/>
          <w:bCs/>
          <w:kern w:val="44"/>
          <w:sz w:val="21"/>
          <w:szCs w:val="21"/>
          <w:lang w:val="en-US" w:eastAsia="zh-CN"/>
        </w:rPr>
      </w:pPr>
    </w:p>
    <w:p w14:paraId="01A0FDBE">
      <w:pPr>
        <w:keepNext/>
        <w:keepLines/>
        <w:spacing w:before="240" w:after="240" w:line="720" w:lineRule="auto"/>
        <w:jc w:val="center"/>
        <w:outlineLvl w:val="0"/>
        <w:rPr>
          <w:rFonts w:hint="eastAsia" w:ascii="黑体" w:hAnsi="黑体" w:eastAsia="黑体"/>
          <w:bCs/>
          <w:kern w:val="44"/>
          <w:sz w:val="21"/>
          <w:szCs w:val="21"/>
          <w:lang w:val="en-US" w:eastAsia="zh-CN"/>
        </w:rPr>
      </w:pPr>
      <w:r>
        <w:rPr>
          <w:rFonts w:hint="eastAsia" w:ascii="黑体" w:hAnsi="黑体" w:eastAsia="黑体"/>
          <w:bCs/>
          <w:kern w:val="44"/>
          <w:sz w:val="18"/>
          <w:szCs w:val="18"/>
          <w:lang w:eastAsia="zh-CN"/>
        </w:rPr>
        <w:drawing>
          <wp:anchor distT="0" distB="0" distL="114300" distR="114300" simplePos="0" relativeHeight="251661312" behindDoc="1" locked="0" layoutInCell="1" allowOverlap="1">
            <wp:simplePos x="0" y="0"/>
            <wp:positionH relativeFrom="column">
              <wp:posOffset>-532130</wp:posOffset>
            </wp:positionH>
            <wp:positionV relativeFrom="page">
              <wp:posOffset>7620</wp:posOffset>
            </wp:positionV>
            <wp:extent cx="2266315" cy="3599815"/>
            <wp:effectExtent l="0" t="0" r="0" b="0"/>
            <wp:wrapNone/>
            <wp:docPr id="4" name="图片 4" descr="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花"/>
                    <pic:cNvPicPr>
                      <a:picLocks noChangeAspect="1"/>
                    </pic:cNvPicPr>
                  </pic:nvPicPr>
                  <pic:blipFill>
                    <a:blip r:embed="rId13"/>
                    <a:srcRect l="16846" t="13133"/>
                    <a:stretch>
                      <a:fillRect/>
                    </a:stretch>
                  </pic:blipFill>
                  <pic:spPr>
                    <a:xfrm>
                      <a:off x="0" y="0"/>
                      <a:ext cx="2266315" cy="3599815"/>
                    </a:xfrm>
                    <a:prstGeom prst="rect">
                      <a:avLst/>
                    </a:prstGeom>
                  </pic:spPr>
                </pic:pic>
              </a:graphicData>
            </a:graphic>
          </wp:anchor>
        </w:drawing>
      </w:r>
    </w:p>
    <w:p w14:paraId="006EEBB6">
      <w:pPr>
        <w:keepNext/>
        <w:keepLines/>
        <w:spacing w:before="240" w:after="240" w:line="720" w:lineRule="auto"/>
        <w:jc w:val="center"/>
        <w:outlineLvl w:val="0"/>
        <w:rPr>
          <w:rFonts w:hint="eastAsia" w:ascii="黑体" w:hAnsi="黑体" w:eastAsia="黑体"/>
          <w:bCs/>
          <w:kern w:val="44"/>
          <w:sz w:val="21"/>
          <w:szCs w:val="21"/>
          <w:lang w:val="en-US" w:eastAsia="zh-CN"/>
        </w:rPr>
      </w:pPr>
    </w:p>
    <w:p w14:paraId="6CD1F3E4">
      <w:pPr>
        <w:keepNext/>
        <w:keepLines/>
        <w:spacing w:before="240" w:after="240" w:line="720" w:lineRule="auto"/>
        <w:jc w:val="center"/>
        <w:outlineLvl w:val="0"/>
        <w:rPr>
          <w:rFonts w:hint="eastAsia" w:ascii="黑体" w:hAnsi="黑体" w:eastAsia="黑体"/>
          <w:bCs/>
          <w:kern w:val="44"/>
          <w:sz w:val="21"/>
          <w:szCs w:val="21"/>
          <w:lang w:val="en-US" w:eastAsia="zh-CN"/>
        </w:rPr>
      </w:pPr>
    </w:p>
    <w:p w14:paraId="4F84B3B0">
      <w:pPr>
        <w:keepNext/>
        <w:keepLines/>
        <w:spacing w:before="240" w:after="240" w:line="720" w:lineRule="auto"/>
        <w:jc w:val="center"/>
        <w:outlineLvl w:val="0"/>
        <w:rPr>
          <w:rFonts w:hint="default" w:ascii="黑体" w:hAnsi="黑体" w:eastAsia="黑体"/>
          <w:bCs/>
          <w:kern w:val="44"/>
          <w:sz w:val="18"/>
          <w:szCs w:val="18"/>
          <w:lang w:val="en-US" w:eastAsia="zh-CN"/>
        </w:rPr>
        <w:sectPr>
          <w:headerReference r:id="rId4" w:type="first"/>
          <w:footerReference r:id="rId5" w:type="first"/>
          <w:headerReference r:id="rId3" w:type="default"/>
          <w:pgSz w:w="11906" w:h="16838"/>
          <w:pgMar w:top="1134" w:right="850" w:bottom="1134" w:left="850" w:header="0" w:footer="0" w:gutter="0"/>
          <w:pgBorders>
            <w:top w:val="none" w:sz="0" w:space="0"/>
            <w:left w:val="none" w:sz="0" w:space="0"/>
            <w:bottom w:val="none" w:sz="0" w:space="0"/>
            <w:right w:val="none" w:sz="0" w:space="0"/>
          </w:pgBorders>
          <w:cols w:space="720" w:num="1"/>
          <w:docGrid w:type="lines" w:linePitch="312" w:charSpace="0"/>
        </w:sectPr>
      </w:pPr>
      <w:r>
        <w:rPr>
          <w:rFonts w:hint="eastAsia" w:ascii="黑体" w:hAnsi="黑体" w:eastAsia="黑体"/>
          <w:bCs/>
          <w:kern w:val="44"/>
          <w:sz w:val="21"/>
          <w:szCs w:val="21"/>
          <w:lang w:val="en-US" w:eastAsia="zh-CN"/>
        </w:rPr>
        <w:t>北京出版社</w:t>
      </w:r>
    </w:p>
    <w:p w14:paraId="341C0E38">
      <w:pPr>
        <w:keepNext/>
        <w:keepLines/>
        <w:spacing w:before="240" w:after="240" w:line="720" w:lineRule="auto"/>
        <w:jc w:val="center"/>
        <w:outlineLvl w:val="0"/>
        <w:rPr>
          <w:rFonts w:ascii="黑体" w:hAnsi="黑体" w:eastAsia="黑体"/>
          <w:b/>
          <w:bCs/>
          <w:kern w:val="44"/>
          <w:sz w:val="36"/>
          <w:szCs w:val="36"/>
        </w:rPr>
      </w:pPr>
      <w:r>
        <w:rPr>
          <w:rFonts w:ascii="黑体" w:hAnsi="黑体" w:eastAsia="黑体"/>
          <w:b/>
          <w:bCs/>
          <w:kern w:val="44"/>
          <w:sz w:val="36"/>
          <w:szCs w:val="36"/>
        </w:rPr>
        <w:t>课时安排</w:t>
      </w:r>
    </w:p>
    <w:tbl>
      <w:tblPr>
        <w:tblStyle w:val="7"/>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1118"/>
        <w:gridCol w:w="4836"/>
        <w:gridCol w:w="2030"/>
        <w:gridCol w:w="1654"/>
      </w:tblGrid>
      <w:tr w14:paraId="57457DD3">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cantSplit/>
          <w:trHeight w:val="850" w:hRule="atLeast"/>
          <w:jc w:val="center"/>
        </w:trPr>
        <w:tc>
          <w:tcPr>
            <w:tcW w:w="954" w:type="dxa"/>
            <w:tcBorders>
              <w:tl2br w:val="nil"/>
              <w:tr2bl w:val="nil"/>
            </w:tcBorders>
            <w:shd w:val="clear" w:color="auto" w:fill="FFE599" w:themeFill="accent4" w:themeFillTint="66"/>
            <w:vAlign w:val="center"/>
          </w:tcPr>
          <w:p w14:paraId="1FED9E2C">
            <w:pPr>
              <w:spacing w:line="360" w:lineRule="auto"/>
              <w:ind w:leftChars="-8" w:hanging="17" w:hangingChars="7"/>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章节</w:t>
            </w:r>
          </w:p>
        </w:tc>
        <w:tc>
          <w:tcPr>
            <w:tcW w:w="4128" w:type="dxa"/>
            <w:tcBorders>
              <w:tl2br w:val="nil"/>
              <w:tr2bl w:val="nil"/>
            </w:tcBorders>
            <w:shd w:val="clear" w:color="auto" w:fill="FFE599" w:themeFill="accent4" w:themeFillTint="66"/>
            <w:vAlign w:val="center"/>
          </w:tcPr>
          <w:p w14:paraId="39F7AED3">
            <w:pPr>
              <w:spacing w:line="360" w:lineRule="auto"/>
              <w:ind w:firstLine="26"/>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课程内容</w:t>
            </w:r>
          </w:p>
        </w:tc>
        <w:tc>
          <w:tcPr>
            <w:tcW w:w="1733" w:type="dxa"/>
            <w:tcBorders>
              <w:tl2br w:val="nil"/>
              <w:tr2bl w:val="nil"/>
            </w:tcBorders>
            <w:shd w:val="clear" w:color="auto" w:fill="FFE599" w:themeFill="accent4" w:themeFillTint="66"/>
            <w:vAlign w:val="center"/>
          </w:tcPr>
          <w:p w14:paraId="4B8B02E2">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课 时</w:t>
            </w:r>
          </w:p>
        </w:tc>
        <w:tc>
          <w:tcPr>
            <w:tcW w:w="1412" w:type="dxa"/>
            <w:tcBorders>
              <w:tl2br w:val="nil"/>
              <w:tr2bl w:val="nil"/>
            </w:tcBorders>
            <w:shd w:val="clear" w:color="auto" w:fill="FFE599" w:themeFill="accent4" w:themeFillTint="66"/>
            <w:vAlign w:val="center"/>
          </w:tcPr>
          <w:p w14:paraId="7705041B">
            <w:pPr>
              <w:spacing w:line="360" w:lineRule="auto"/>
              <w:jc w:val="center"/>
              <w:rPr>
                <w:rFonts w:hint="eastAsia" w:ascii="黑体" w:hAnsi="黑体" w:eastAsia="黑体" w:cs="黑体"/>
                <w:b/>
                <w:bCs/>
                <w:color w:val="843C0B" w:themeColor="accent2" w:themeShade="80"/>
                <w:sz w:val="24"/>
                <w:szCs w:val="24"/>
              </w:rPr>
            </w:pPr>
            <w:r>
              <w:rPr>
                <w:rFonts w:hint="eastAsia" w:ascii="黑体" w:hAnsi="黑体" w:eastAsia="黑体" w:cs="黑体"/>
                <w:b/>
                <w:bCs/>
                <w:color w:val="843C0B" w:themeColor="accent2" w:themeShade="80"/>
                <w:sz w:val="24"/>
                <w:szCs w:val="24"/>
              </w:rPr>
              <w:t>备 注</w:t>
            </w:r>
          </w:p>
        </w:tc>
      </w:tr>
      <w:tr w14:paraId="43FBEF2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649F037">
            <w:pPr>
              <w:spacing w:line="360" w:lineRule="auto"/>
              <w:jc w:val="center"/>
              <w:rPr>
                <w:rFonts w:hint="eastAsia" w:ascii="宋体" w:hAnsi="宋体" w:eastAsia="宋体" w:cs="宋体"/>
                <w:sz w:val="24"/>
                <w:szCs w:val="24"/>
              </w:rPr>
            </w:pPr>
            <w:r>
              <w:rPr>
                <w:rFonts w:hint="eastAsia" w:ascii="宋体" w:hAnsi="宋体" w:eastAsia="宋体" w:cs="宋体"/>
                <w:sz w:val="24"/>
                <w:szCs w:val="24"/>
              </w:rPr>
              <w:t>1</w:t>
            </w:r>
          </w:p>
        </w:tc>
        <w:tc>
          <w:tcPr>
            <w:tcW w:w="4128" w:type="dxa"/>
            <w:tcBorders>
              <w:tl2br w:val="nil"/>
              <w:tr2bl w:val="nil"/>
            </w:tcBorders>
            <w:shd w:val="clear" w:color="auto" w:fill="auto"/>
            <w:vAlign w:val="center"/>
          </w:tcPr>
          <w:p w14:paraId="3B9784A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走进心理健康</w:t>
            </w:r>
          </w:p>
        </w:tc>
        <w:tc>
          <w:tcPr>
            <w:tcW w:w="1733" w:type="dxa"/>
            <w:tcBorders>
              <w:tl2br w:val="nil"/>
              <w:tr2bl w:val="nil"/>
            </w:tcBorders>
            <w:shd w:val="clear" w:color="auto" w:fill="auto"/>
            <w:vAlign w:val="center"/>
          </w:tcPr>
          <w:p w14:paraId="0B37F85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5D739D1">
            <w:pPr>
              <w:spacing w:line="360" w:lineRule="auto"/>
              <w:ind w:firstLine="425"/>
              <w:jc w:val="center"/>
              <w:rPr>
                <w:rFonts w:hint="eastAsia" w:ascii="宋体" w:hAnsi="宋体" w:eastAsia="宋体" w:cs="宋体"/>
                <w:sz w:val="24"/>
                <w:szCs w:val="24"/>
              </w:rPr>
            </w:pPr>
          </w:p>
        </w:tc>
      </w:tr>
      <w:tr w14:paraId="1938204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E9D9E44">
            <w:pPr>
              <w:spacing w:line="360" w:lineRule="auto"/>
              <w:jc w:val="center"/>
              <w:rPr>
                <w:rFonts w:hint="eastAsia" w:ascii="宋体" w:hAnsi="宋体" w:eastAsia="宋体" w:cs="宋体"/>
                <w:sz w:val="24"/>
                <w:szCs w:val="24"/>
              </w:rPr>
            </w:pPr>
            <w:r>
              <w:rPr>
                <w:rFonts w:hint="eastAsia" w:ascii="宋体" w:hAnsi="宋体" w:eastAsia="宋体" w:cs="宋体"/>
                <w:sz w:val="24"/>
                <w:szCs w:val="24"/>
              </w:rPr>
              <w:t>2</w:t>
            </w:r>
          </w:p>
        </w:tc>
        <w:tc>
          <w:tcPr>
            <w:tcW w:w="4128" w:type="dxa"/>
            <w:tcBorders>
              <w:tl2br w:val="nil"/>
              <w:tr2bl w:val="nil"/>
            </w:tcBorders>
            <w:shd w:val="clear" w:color="auto" w:fill="auto"/>
            <w:vAlign w:val="center"/>
          </w:tcPr>
          <w:p w14:paraId="309051CB">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新生入学适应</w:t>
            </w:r>
          </w:p>
        </w:tc>
        <w:tc>
          <w:tcPr>
            <w:tcW w:w="1733" w:type="dxa"/>
            <w:tcBorders>
              <w:tl2br w:val="nil"/>
              <w:tr2bl w:val="nil"/>
            </w:tcBorders>
            <w:shd w:val="clear" w:color="auto" w:fill="auto"/>
            <w:vAlign w:val="center"/>
          </w:tcPr>
          <w:p w14:paraId="4BFC92C3">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6C46B2E9">
            <w:pPr>
              <w:spacing w:line="360" w:lineRule="auto"/>
              <w:ind w:firstLine="425"/>
              <w:jc w:val="center"/>
              <w:rPr>
                <w:rFonts w:hint="eastAsia" w:ascii="宋体" w:hAnsi="宋体" w:eastAsia="宋体" w:cs="宋体"/>
                <w:sz w:val="24"/>
                <w:szCs w:val="24"/>
              </w:rPr>
            </w:pPr>
          </w:p>
        </w:tc>
      </w:tr>
      <w:tr w14:paraId="36067FB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5B311B3">
            <w:pPr>
              <w:spacing w:line="360" w:lineRule="auto"/>
              <w:jc w:val="center"/>
              <w:rPr>
                <w:rFonts w:hint="eastAsia" w:ascii="宋体" w:hAnsi="宋体" w:eastAsia="宋体" w:cs="宋体"/>
                <w:sz w:val="24"/>
                <w:szCs w:val="24"/>
              </w:rPr>
            </w:pPr>
            <w:r>
              <w:rPr>
                <w:rFonts w:hint="eastAsia" w:ascii="宋体" w:hAnsi="宋体" w:eastAsia="宋体" w:cs="宋体"/>
                <w:sz w:val="24"/>
                <w:szCs w:val="24"/>
              </w:rPr>
              <w:t>3</w:t>
            </w:r>
          </w:p>
        </w:tc>
        <w:tc>
          <w:tcPr>
            <w:tcW w:w="4128" w:type="dxa"/>
            <w:tcBorders>
              <w:tl2br w:val="nil"/>
              <w:tr2bl w:val="nil"/>
            </w:tcBorders>
            <w:shd w:val="clear" w:color="auto" w:fill="auto"/>
            <w:vAlign w:val="center"/>
          </w:tcPr>
          <w:p w14:paraId="059089F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大学生学习心理</w:t>
            </w:r>
          </w:p>
        </w:tc>
        <w:tc>
          <w:tcPr>
            <w:tcW w:w="1733" w:type="dxa"/>
            <w:tcBorders>
              <w:tl2br w:val="nil"/>
              <w:tr2bl w:val="nil"/>
            </w:tcBorders>
            <w:shd w:val="clear" w:color="auto" w:fill="auto"/>
            <w:vAlign w:val="center"/>
          </w:tcPr>
          <w:p w14:paraId="08231BD6">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3D0BE08D">
            <w:pPr>
              <w:spacing w:line="360" w:lineRule="auto"/>
              <w:ind w:firstLine="425"/>
              <w:jc w:val="center"/>
              <w:rPr>
                <w:rFonts w:hint="eastAsia" w:ascii="宋体" w:hAnsi="宋体" w:eastAsia="宋体" w:cs="宋体"/>
                <w:sz w:val="24"/>
                <w:szCs w:val="24"/>
              </w:rPr>
            </w:pPr>
          </w:p>
        </w:tc>
      </w:tr>
      <w:tr w14:paraId="247E57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559FDEE8">
            <w:pPr>
              <w:spacing w:line="360" w:lineRule="auto"/>
              <w:jc w:val="center"/>
              <w:rPr>
                <w:rFonts w:hint="eastAsia" w:ascii="宋体" w:hAnsi="宋体" w:eastAsia="宋体" w:cs="宋体"/>
                <w:sz w:val="24"/>
                <w:szCs w:val="24"/>
              </w:rPr>
            </w:pPr>
            <w:r>
              <w:rPr>
                <w:rFonts w:hint="eastAsia" w:ascii="宋体" w:hAnsi="宋体" w:eastAsia="宋体" w:cs="宋体"/>
                <w:sz w:val="24"/>
                <w:szCs w:val="24"/>
              </w:rPr>
              <w:t>4</w:t>
            </w:r>
          </w:p>
        </w:tc>
        <w:tc>
          <w:tcPr>
            <w:tcW w:w="4128" w:type="dxa"/>
            <w:tcBorders>
              <w:tl2br w:val="nil"/>
              <w:tr2bl w:val="nil"/>
            </w:tcBorders>
            <w:shd w:val="clear" w:color="auto" w:fill="auto"/>
            <w:vAlign w:val="center"/>
          </w:tcPr>
          <w:p w14:paraId="61D57F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大学生生命教育与心理危机干预</w:t>
            </w:r>
          </w:p>
        </w:tc>
        <w:tc>
          <w:tcPr>
            <w:tcW w:w="1733" w:type="dxa"/>
            <w:tcBorders>
              <w:tl2br w:val="nil"/>
              <w:tr2bl w:val="nil"/>
            </w:tcBorders>
            <w:shd w:val="clear" w:color="auto" w:fill="auto"/>
            <w:vAlign w:val="center"/>
          </w:tcPr>
          <w:p w14:paraId="0E1B835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419FCBA">
            <w:pPr>
              <w:spacing w:line="360" w:lineRule="auto"/>
              <w:ind w:firstLine="425"/>
              <w:jc w:val="center"/>
              <w:rPr>
                <w:rFonts w:hint="eastAsia" w:ascii="宋体" w:hAnsi="宋体" w:eastAsia="宋体" w:cs="宋体"/>
                <w:sz w:val="24"/>
                <w:szCs w:val="24"/>
              </w:rPr>
            </w:pPr>
          </w:p>
        </w:tc>
      </w:tr>
      <w:tr w14:paraId="72D6955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22D60CE5">
            <w:pPr>
              <w:spacing w:line="360" w:lineRule="auto"/>
              <w:jc w:val="center"/>
              <w:rPr>
                <w:rFonts w:hint="eastAsia" w:ascii="宋体" w:hAnsi="宋体" w:eastAsia="宋体" w:cs="宋体"/>
                <w:sz w:val="24"/>
                <w:szCs w:val="24"/>
              </w:rPr>
            </w:pPr>
            <w:r>
              <w:rPr>
                <w:rFonts w:hint="eastAsia" w:ascii="宋体" w:hAnsi="宋体" w:eastAsia="宋体" w:cs="宋体"/>
                <w:sz w:val="24"/>
                <w:szCs w:val="24"/>
              </w:rPr>
              <w:t>5</w:t>
            </w:r>
          </w:p>
        </w:tc>
        <w:tc>
          <w:tcPr>
            <w:tcW w:w="4128" w:type="dxa"/>
            <w:tcBorders>
              <w:tl2br w:val="nil"/>
              <w:tr2bl w:val="nil"/>
            </w:tcBorders>
            <w:shd w:val="clear" w:color="auto" w:fill="auto"/>
            <w:vAlign w:val="center"/>
          </w:tcPr>
          <w:p w14:paraId="5BDE5723">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精神障碍的识别与预防</w:t>
            </w:r>
          </w:p>
        </w:tc>
        <w:tc>
          <w:tcPr>
            <w:tcW w:w="1733" w:type="dxa"/>
            <w:tcBorders>
              <w:tl2br w:val="nil"/>
              <w:tr2bl w:val="nil"/>
            </w:tcBorders>
            <w:shd w:val="clear" w:color="auto" w:fill="auto"/>
            <w:vAlign w:val="center"/>
          </w:tcPr>
          <w:p w14:paraId="25E2B8C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7351FBD9">
            <w:pPr>
              <w:spacing w:line="360" w:lineRule="auto"/>
              <w:ind w:firstLine="425"/>
              <w:jc w:val="center"/>
              <w:rPr>
                <w:rFonts w:hint="eastAsia" w:ascii="宋体" w:hAnsi="宋体" w:eastAsia="宋体" w:cs="宋体"/>
                <w:sz w:val="24"/>
                <w:szCs w:val="24"/>
              </w:rPr>
            </w:pPr>
          </w:p>
        </w:tc>
      </w:tr>
      <w:tr w14:paraId="48C1D7A8">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D8A7B8A">
            <w:pPr>
              <w:spacing w:line="360" w:lineRule="auto"/>
              <w:jc w:val="center"/>
              <w:rPr>
                <w:rFonts w:hint="eastAsia" w:ascii="宋体" w:hAnsi="宋体" w:eastAsia="宋体" w:cs="宋体"/>
                <w:sz w:val="24"/>
                <w:szCs w:val="24"/>
              </w:rPr>
            </w:pPr>
            <w:r>
              <w:rPr>
                <w:rFonts w:hint="eastAsia" w:ascii="宋体" w:hAnsi="宋体" w:eastAsia="宋体" w:cs="宋体"/>
                <w:sz w:val="24"/>
                <w:szCs w:val="24"/>
              </w:rPr>
              <w:t>6</w:t>
            </w:r>
          </w:p>
        </w:tc>
        <w:tc>
          <w:tcPr>
            <w:tcW w:w="4128" w:type="dxa"/>
            <w:tcBorders>
              <w:tl2br w:val="nil"/>
              <w:tr2bl w:val="nil"/>
            </w:tcBorders>
            <w:shd w:val="clear" w:color="auto" w:fill="auto"/>
            <w:vAlign w:val="center"/>
          </w:tcPr>
          <w:p w14:paraId="6074B705">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大学生的自我意识 </w:t>
            </w:r>
          </w:p>
        </w:tc>
        <w:tc>
          <w:tcPr>
            <w:tcW w:w="1733" w:type="dxa"/>
            <w:tcBorders>
              <w:tl2br w:val="nil"/>
              <w:tr2bl w:val="nil"/>
            </w:tcBorders>
            <w:shd w:val="clear" w:color="auto" w:fill="auto"/>
            <w:vAlign w:val="center"/>
          </w:tcPr>
          <w:p w14:paraId="2A6B19AC">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CE4B7C8">
            <w:pPr>
              <w:spacing w:line="360" w:lineRule="auto"/>
              <w:ind w:firstLine="425"/>
              <w:jc w:val="center"/>
              <w:rPr>
                <w:rFonts w:hint="eastAsia" w:ascii="宋体" w:hAnsi="宋体" w:eastAsia="宋体" w:cs="宋体"/>
                <w:sz w:val="24"/>
                <w:szCs w:val="24"/>
              </w:rPr>
            </w:pPr>
          </w:p>
        </w:tc>
      </w:tr>
      <w:tr w14:paraId="2C1E77F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611789F1">
            <w:pPr>
              <w:spacing w:line="360" w:lineRule="auto"/>
              <w:jc w:val="center"/>
              <w:rPr>
                <w:rFonts w:hint="eastAsia" w:ascii="宋体" w:hAnsi="宋体" w:eastAsia="宋体" w:cs="宋体"/>
                <w:sz w:val="24"/>
                <w:szCs w:val="24"/>
              </w:rPr>
            </w:pPr>
            <w:r>
              <w:rPr>
                <w:rFonts w:hint="eastAsia" w:ascii="宋体" w:hAnsi="宋体" w:eastAsia="宋体" w:cs="宋体"/>
                <w:sz w:val="24"/>
                <w:szCs w:val="24"/>
              </w:rPr>
              <w:t>7</w:t>
            </w:r>
          </w:p>
        </w:tc>
        <w:tc>
          <w:tcPr>
            <w:tcW w:w="4128" w:type="dxa"/>
            <w:tcBorders>
              <w:tl2br w:val="nil"/>
              <w:tr2bl w:val="nil"/>
            </w:tcBorders>
            <w:shd w:val="clear" w:color="auto" w:fill="auto"/>
            <w:vAlign w:val="center"/>
          </w:tcPr>
          <w:p w14:paraId="2988A971">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大学生的人格发展 </w:t>
            </w:r>
          </w:p>
        </w:tc>
        <w:tc>
          <w:tcPr>
            <w:tcW w:w="1733" w:type="dxa"/>
            <w:tcBorders>
              <w:tl2br w:val="nil"/>
              <w:tr2bl w:val="nil"/>
            </w:tcBorders>
            <w:shd w:val="clear" w:color="auto" w:fill="auto"/>
            <w:vAlign w:val="center"/>
          </w:tcPr>
          <w:p w14:paraId="252844E2">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05A76096">
            <w:pPr>
              <w:spacing w:line="360" w:lineRule="auto"/>
              <w:ind w:firstLine="425"/>
              <w:jc w:val="center"/>
              <w:rPr>
                <w:rFonts w:hint="eastAsia" w:ascii="宋体" w:hAnsi="宋体" w:eastAsia="宋体" w:cs="宋体"/>
                <w:sz w:val="24"/>
                <w:szCs w:val="24"/>
              </w:rPr>
            </w:pPr>
          </w:p>
        </w:tc>
      </w:tr>
      <w:tr w14:paraId="200F0F2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190FD2B">
            <w:pPr>
              <w:spacing w:line="360" w:lineRule="auto"/>
              <w:jc w:val="center"/>
              <w:rPr>
                <w:rFonts w:hint="eastAsia" w:ascii="宋体" w:hAnsi="宋体" w:eastAsia="宋体" w:cs="宋体"/>
                <w:sz w:val="24"/>
                <w:szCs w:val="24"/>
              </w:rPr>
            </w:pPr>
            <w:r>
              <w:rPr>
                <w:rFonts w:hint="eastAsia" w:ascii="宋体" w:hAnsi="宋体" w:eastAsia="宋体" w:cs="宋体"/>
                <w:sz w:val="24"/>
                <w:szCs w:val="24"/>
              </w:rPr>
              <w:t>8</w:t>
            </w:r>
          </w:p>
        </w:tc>
        <w:tc>
          <w:tcPr>
            <w:tcW w:w="4128" w:type="dxa"/>
            <w:tcBorders>
              <w:tl2br w:val="nil"/>
              <w:tr2bl w:val="nil"/>
            </w:tcBorders>
            <w:shd w:val="clear" w:color="auto" w:fill="auto"/>
            <w:vAlign w:val="center"/>
          </w:tcPr>
          <w:p w14:paraId="4A196BA9">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大学生的情绪管理</w:t>
            </w:r>
          </w:p>
        </w:tc>
        <w:tc>
          <w:tcPr>
            <w:tcW w:w="1733" w:type="dxa"/>
            <w:tcBorders>
              <w:tl2br w:val="nil"/>
              <w:tr2bl w:val="nil"/>
            </w:tcBorders>
            <w:shd w:val="clear" w:color="auto" w:fill="auto"/>
            <w:vAlign w:val="center"/>
          </w:tcPr>
          <w:p w14:paraId="4D2A56FD">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2FE338AC">
            <w:pPr>
              <w:spacing w:line="360" w:lineRule="auto"/>
              <w:ind w:firstLine="425"/>
              <w:jc w:val="center"/>
              <w:rPr>
                <w:rFonts w:hint="eastAsia" w:ascii="宋体" w:hAnsi="宋体" w:eastAsia="宋体" w:cs="宋体"/>
                <w:sz w:val="24"/>
                <w:szCs w:val="24"/>
              </w:rPr>
            </w:pPr>
          </w:p>
        </w:tc>
      </w:tr>
      <w:tr w14:paraId="0D3209A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214818D">
            <w:pPr>
              <w:spacing w:line="360" w:lineRule="auto"/>
              <w:ind w:left="-1" w:leftChars="-8" w:hanging="16" w:hangingChars="7"/>
              <w:jc w:val="center"/>
              <w:rPr>
                <w:rFonts w:hint="eastAsia" w:ascii="宋体" w:hAnsi="宋体" w:eastAsia="宋体" w:cs="宋体"/>
                <w:sz w:val="24"/>
                <w:szCs w:val="24"/>
              </w:rPr>
            </w:pPr>
            <w:r>
              <w:rPr>
                <w:rFonts w:hint="eastAsia" w:ascii="宋体" w:hAnsi="宋体" w:eastAsia="宋体" w:cs="宋体"/>
                <w:sz w:val="24"/>
                <w:szCs w:val="24"/>
              </w:rPr>
              <w:t>9</w:t>
            </w:r>
          </w:p>
        </w:tc>
        <w:tc>
          <w:tcPr>
            <w:tcW w:w="4128" w:type="dxa"/>
            <w:tcBorders>
              <w:tl2br w:val="nil"/>
              <w:tr2bl w:val="nil"/>
            </w:tcBorders>
            <w:shd w:val="clear" w:color="auto" w:fill="auto"/>
            <w:vAlign w:val="center"/>
          </w:tcPr>
          <w:p w14:paraId="36ADBF18">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大学生的人际交往 </w:t>
            </w:r>
          </w:p>
        </w:tc>
        <w:tc>
          <w:tcPr>
            <w:tcW w:w="1733" w:type="dxa"/>
            <w:tcBorders>
              <w:tl2br w:val="nil"/>
              <w:tr2bl w:val="nil"/>
            </w:tcBorders>
            <w:shd w:val="clear" w:color="auto" w:fill="auto"/>
            <w:vAlign w:val="center"/>
          </w:tcPr>
          <w:p w14:paraId="0C1761E5">
            <w:pPr>
              <w:spacing w:line="360" w:lineRule="auto"/>
              <w:jc w:val="center"/>
              <w:rPr>
                <w:rFonts w:hint="eastAsia" w:ascii="宋体" w:hAnsi="宋体" w:eastAsia="宋体" w:cs="宋体"/>
                <w:b/>
                <w:sz w:val="24"/>
                <w:szCs w:val="24"/>
                <w:lang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66725D0">
            <w:pPr>
              <w:spacing w:line="360" w:lineRule="auto"/>
              <w:ind w:firstLine="425"/>
              <w:jc w:val="center"/>
              <w:rPr>
                <w:rFonts w:hint="eastAsia" w:ascii="宋体" w:hAnsi="宋体" w:eastAsia="宋体" w:cs="宋体"/>
                <w:sz w:val="24"/>
                <w:szCs w:val="24"/>
              </w:rPr>
            </w:pPr>
          </w:p>
        </w:tc>
      </w:tr>
      <w:tr w14:paraId="1AE3677E">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480F3">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10</w:t>
            </w:r>
          </w:p>
        </w:tc>
        <w:tc>
          <w:tcPr>
            <w:tcW w:w="4128" w:type="dxa"/>
            <w:tcBorders>
              <w:tl2br w:val="nil"/>
              <w:tr2bl w:val="nil"/>
            </w:tcBorders>
            <w:shd w:val="clear" w:color="auto" w:fill="auto"/>
            <w:vAlign w:val="center"/>
          </w:tcPr>
          <w:p w14:paraId="138A3667">
            <w:pPr>
              <w:spacing w:line="360" w:lineRule="auto"/>
              <w:ind w:firstLine="425"/>
              <w:jc w:val="center"/>
              <w:rPr>
                <w:rFonts w:hint="eastAsia" w:ascii="宋体" w:hAnsi="宋体" w:eastAsia="宋体" w:cs="宋体"/>
                <w:sz w:val="24"/>
                <w:szCs w:val="24"/>
              </w:rPr>
            </w:pPr>
            <w:r>
              <w:rPr>
                <w:rFonts w:hint="eastAsia" w:ascii="宋体" w:hAnsi="宋体" w:eastAsia="宋体" w:cs="宋体"/>
                <w:b/>
                <w:sz w:val="24"/>
                <w:szCs w:val="24"/>
              </w:rPr>
              <w:t>大学生的恋爱与性心理</w:t>
            </w:r>
          </w:p>
        </w:tc>
        <w:tc>
          <w:tcPr>
            <w:tcW w:w="1733" w:type="dxa"/>
            <w:tcBorders>
              <w:tl2br w:val="nil"/>
              <w:tr2bl w:val="nil"/>
            </w:tcBorders>
            <w:shd w:val="clear" w:color="auto" w:fill="auto"/>
            <w:vAlign w:val="center"/>
          </w:tcPr>
          <w:p w14:paraId="4DE39E67">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56A06F91">
            <w:pPr>
              <w:spacing w:line="360" w:lineRule="auto"/>
              <w:ind w:firstLine="425"/>
              <w:jc w:val="center"/>
              <w:rPr>
                <w:rFonts w:hint="eastAsia" w:ascii="宋体" w:hAnsi="宋体" w:eastAsia="宋体" w:cs="宋体"/>
                <w:sz w:val="24"/>
                <w:szCs w:val="24"/>
              </w:rPr>
            </w:pPr>
          </w:p>
        </w:tc>
      </w:tr>
      <w:tr w14:paraId="6522634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0740B584">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w:t>
            </w:r>
          </w:p>
        </w:tc>
        <w:tc>
          <w:tcPr>
            <w:tcW w:w="4128" w:type="dxa"/>
            <w:tcBorders>
              <w:tl2br w:val="nil"/>
              <w:tr2bl w:val="nil"/>
            </w:tcBorders>
            <w:shd w:val="clear" w:color="auto" w:fill="auto"/>
            <w:vAlign w:val="center"/>
          </w:tcPr>
          <w:p w14:paraId="70173F80">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大学生的网络心理 </w:t>
            </w:r>
          </w:p>
        </w:tc>
        <w:tc>
          <w:tcPr>
            <w:tcW w:w="1733" w:type="dxa"/>
            <w:tcBorders>
              <w:tl2br w:val="nil"/>
              <w:tr2bl w:val="nil"/>
            </w:tcBorders>
            <w:shd w:val="clear" w:color="auto" w:fill="auto"/>
            <w:vAlign w:val="center"/>
          </w:tcPr>
          <w:p w14:paraId="51C1C214">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1E756671">
            <w:pPr>
              <w:spacing w:line="360" w:lineRule="auto"/>
              <w:ind w:firstLine="425"/>
              <w:jc w:val="center"/>
              <w:rPr>
                <w:rFonts w:hint="eastAsia" w:ascii="宋体" w:hAnsi="宋体" w:eastAsia="宋体" w:cs="宋体"/>
                <w:sz w:val="24"/>
                <w:szCs w:val="24"/>
              </w:rPr>
            </w:pPr>
          </w:p>
        </w:tc>
      </w:tr>
      <w:tr w14:paraId="4624209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34454659">
            <w:pPr>
              <w:spacing w:line="360" w:lineRule="auto"/>
              <w:ind w:left="-1" w:leftChars="-8" w:hanging="16" w:hangingChars="7"/>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w:t>
            </w:r>
          </w:p>
        </w:tc>
        <w:tc>
          <w:tcPr>
            <w:tcW w:w="4128" w:type="dxa"/>
            <w:tcBorders>
              <w:tl2br w:val="nil"/>
              <w:tr2bl w:val="nil"/>
            </w:tcBorders>
            <w:shd w:val="clear" w:color="auto" w:fill="auto"/>
            <w:vAlign w:val="center"/>
          </w:tcPr>
          <w:p w14:paraId="4259644A">
            <w:pPr>
              <w:spacing w:line="360" w:lineRule="auto"/>
              <w:ind w:firstLine="26"/>
              <w:jc w:val="center"/>
              <w:rPr>
                <w:rFonts w:hint="eastAsia" w:ascii="宋体" w:hAnsi="宋体" w:eastAsia="宋体" w:cs="宋体"/>
                <w:b/>
                <w:sz w:val="24"/>
                <w:szCs w:val="24"/>
              </w:rPr>
            </w:pPr>
            <w:r>
              <w:rPr>
                <w:rFonts w:hint="eastAsia" w:ascii="宋体" w:hAnsi="宋体" w:eastAsia="宋体" w:cs="宋体"/>
                <w:b/>
                <w:sz w:val="24"/>
                <w:szCs w:val="24"/>
              </w:rPr>
              <w:t>大学生的职业生涯规划与择业心理</w:t>
            </w:r>
          </w:p>
        </w:tc>
        <w:tc>
          <w:tcPr>
            <w:tcW w:w="1733" w:type="dxa"/>
            <w:tcBorders>
              <w:tl2br w:val="nil"/>
              <w:tr2bl w:val="nil"/>
            </w:tcBorders>
            <w:shd w:val="clear" w:color="auto" w:fill="auto"/>
            <w:vAlign w:val="center"/>
          </w:tcPr>
          <w:p w14:paraId="1C8AAE1C">
            <w:pPr>
              <w:spacing w:line="360" w:lineRule="auto"/>
              <w:jc w:val="center"/>
              <w:rPr>
                <w:rFonts w:hint="eastAsia" w:ascii="宋体" w:hAnsi="宋体" w:eastAsia="宋体" w:cs="宋体"/>
                <w:b/>
                <w:sz w:val="24"/>
                <w:szCs w:val="24"/>
                <w:lang w:val="en-US" w:eastAsia="zh-CN"/>
              </w:rPr>
            </w:pPr>
            <w:r>
              <w:rPr>
                <w:rFonts w:hint="eastAsia" w:ascii="宋体" w:hAnsi="宋体" w:cs="宋体"/>
                <w:b/>
                <w:sz w:val="24"/>
                <w:szCs w:val="24"/>
                <w:lang w:val="en-US" w:eastAsia="zh-CN"/>
              </w:rPr>
              <w:t>3</w:t>
            </w:r>
          </w:p>
        </w:tc>
        <w:tc>
          <w:tcPr>
            <w:tcW w:w="1412" w:type="dxa"/>
            <w:tcBorders>
              <w:tl2br w:val="nil"/>
              <w:tr2bl w:val="nil"/>
            </w:tcBorders>
            <w:shd w:val="clear" w:color="auto" w:fill="auto"/>
            <w:vAlign w:val="center"/>
          </w:tcPr>
          <w:p w14:paraId="45EE487E">
            <w:pPr>
              <w:spacing w:line="360" w:lineRule="auto"/>
              <w:ind w:firstLine="425"/>
              <w:jc w:val="center"/>
              <w:rPr>
                <w:rFonts w:hint="eastAsia" w:ascii="宋体" w:hAnsi="宋体" w:eastAsia="宋体" w:cs="宋体"/>
                <w:sz w:val="24"/>
                <w:szCs w:val="24"/>
              </w:rPr>
            </w:pPr>
          </w:p>
        </w:tc>
      </w:tr>
      <w:tr w14:paraId="203C291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850" w:hRule="atLeast"/>
          <w:jc w:val="center"/>
        </w:trPr>
        <w:tc>
          <w:tcPr>
            <w:tcW w:w="954" w:type="dxa"/>
            <w:tcBorders>
              <w:tl2br w:val="nil"/>
              <w:tr2bl w:val="nil"/>
            </w:tcBorders>
            <w:shd w:val="clear" w:color="auto" w:fill="auto"/>
            <w:vAlign w:val="center"/>
          </w:tcPr>
          <w:p w14:paraId="4A74A93A">
            <w:pPr>
              <w:spacing w:line="360" w:lineRule="auto"/>
              <w:ind w:left="-1" w:leftChars="-8" w:hanging="16" w:hangingChars="7"/>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t>合计</w:t>
            </w:r>
          </w:p>
        </w:tc>
        <w:tc>
          <w:tcPr>
            <w:tcW w:w="4128" w:type="dxa"/>
            <w:tcBorders>
              <w:tl2br w:val="nil"/>
              <w:tr2bl w:val="nil"/>
            </w:tcBorders>
            <w:shd w:val="clear" w:color="auto" w:fill="auto"/>
            <w:vAlign w:val="center"/>
          </w:tcPr>
          <w:p w14:paraId="469206D4">
            <w:pPr>
              <w:spacing w:line="360" w:lineRule="auto"/>
              <w:ind w:firstLine="425"/>
              <w:jc w:val="center"/>
              <w:rPr>
                <w:rFonts w:hint="eastAsia" w:ascii="宋体" w:hAnsi="宋体" w:eastAsia="宋体" w:cs="宋体"/>
                <w:sz w:val="24"/>
                <w:szCs w:val="24"/>
              </w:rPr>
            </w:pPr>
          </w:p>
        </w:tc>
        <w:tc>
          <w:tcPr>
            <w:tcW w:w="1733" w:type="dxa"/>
            <w:tcBorders>
              <w:tl2br w:val="nil"/>
              <w:tr2bl w:val="nil"/>
            </w:tcBorders>
            <w:shd w:val="clear" w:color="auto" w:fill="auto"/>
            <w:vAlign w:val="center"/>
          </w:tcPr>
          <w:p w14:paraId="7ABFB986">
            <w:pPr>
              <w:spacing w:line="360" w:lineRule="auto"/>
              <w:jc w:val="center"/>
              <w:rPr>
                <w:rFonts w:hint="default" w:ascii="宋体" w:hAnsi="宋体" w:eastAsia="宋体" w:cs="宋体"/>
                <w:b/>
                <w:sz w:val="24"/>
                <w:szCs w:val="24"/>
                <w:lang w:val="en-US" w:eastAsia="zh-CN"/>
              </w:rPr>
            </w:pPr>
            <w:r>
              <w:rPr>
                <w:rFonts w:hint="eastAsia" w:ascii="宋体" w:hAnsi="宋体" w:cs="宋体"/>
                <w:b/>
                <w:sz w:val="24"/>
                <w:szCs w:val="24"/>
                <w:lang w:val="en-US" w:eastAsia="zh-CN"/>
              </w:rPr>
              <w:t>36</w:t>
            </w:r>
          </w:p>
        </w:tc>
        <w:tc>
          <w:tcPr>
            <w:tcW w:w="1412" w:type="dxa"/>
            <w:tcBorders>
              <w:tl2br w:val="nil"/>
              <w:tr2bl w:val="nil"/>
            </w:tcBorders>
            <w:shd w:val="clear" w:color="auto" w:fill="auto"/>
            <w:vAlign w:val="center"/>
          </w:tcPr>
          <w:p w14:paraId="0E8AF763">
            <w:pPr>
              <w:spacing w:line="360" w:lineRule="auto"/>
              <w:ind w:firstLine="425"/>
              <w:jc w:val="center"/>
              <w:rPr>
                <w:rFonts w:hint="eastAsia" w:ascii="宋体" w:hAnsi="宋体" w:eastAsia="宋体" w:cs="宋体"/>
                <w:sz w:val="24"/>
                <w:szCs w:val="24"/>
              </w:rPr>
            </w:pPr>
          </w:p>
        </w:tc>
      </w:tr>
    </w:tbl>
    <w:p w14:paraId="71DE9FC9">
      <w:pPr>
        <w:rPr>
          <w:rFonts w:ascii="华文琥珀" w:hAnsi="Times New Roman" w:eastAsia="华文琥珀"/>
          <w:b/>
          <w:bCs/>
          <w:kern w:val="44"/>
          <w:szCs w:val="21"/>
        </w:rPr>
      </w:pPr>
    </w:p>
    <w:p w14:paraId="5557A290">
      <w:pPr>
        <w:rPr>
          <w:rFonts w:hint="eastAsia"/>
          <w:kern w:val="0"/>
          <w:sz w:val="20"/>
          <w:szCs w:val="20"/>
        </w:rPr>
      </w:pPr>
    </w:p>
    <w:p w14:paraId="3F66BD18">
      <w:pPr>
        <w:rPr>
          <w:rFonts w:hint="eastAsia"/>
          <w:kern w:val="0"/>
          <w:sz w:val="20"/>
          <w:szCs w:val="20"/>
        </w:rPr>
      </w:pPr>
      <w:r>
        <w:rPr>
          <w:rFonts w:hint="eastAsia"/>
          <w:kern w:val="0"/>
          <w:sz w:val="20"/>
          <w:szCs w:val="20"/>
        </w:rPr>
        <w:br w:type="page"/>
      </w:r>
    </w:p>
    <w:tbl>
      <w:tblPr>
        <w:tblStyle w:val="8"/>
        <w:tblW w:w="9638" w:type="dxa"/>
        <w:jc w:val="center"/>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Layout w:type="autofit"/>
        <w:tblCellMar>
          <w:top w:w="0" w:type="dxa"/>
          <w:left w:w="108" w:type="dxa"/>
          <w:bottom w:w="0" w:type="dxa"/>
          <w:right w:w="108" w:type="dxa"/>
        </w:tblCellMar>
      </w:tblPr>
      <w:tblGrid>
        <w:gridCol w:w="694"/>
        <w:gridCol w:w="1267"/>
        <w:gridCol w:w="3783"/>
        <w:gridCol w:w="3894"/>
      </w:tblGrid>
      <w:tr w14:paraId="2A5F8710">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shd w:val="clear" w:color="auto" w:fill="FFE599" w:themeFill="accent4" w:themeFillTint="66"/>
            <w:vAlign w:val="center"/>
          </w:tcPr>
          <w:p w14:paraId="7A806713">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序号</w:t>
            </w:r>
          </w:p>
        </w:tc>
        <w:tc>
          <w:tcPr>
            <w:tcW w:w="1267" w:type="dxa"/>
            <w:tcBorders>
              <w:tl2br w:val="nil"/>
              <w:tr2bl w:val="nil"/>
            </w:tcBorders>
            <w:shd w:val="clear" w:color="auto" w:fill="FFE599" w:themeFill="accent4" w:themeFillTint="66"/>
            <w:vAlign w:val="center"/>
          </w:tcPr>
          <w:p w14:paraId="5054FE00">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课题</w:t>
            </w:r>
          </w:p>
        </w:tc>
        <w:tc>
          <w:tcPr>
            <w:tcW w:w="3783" w:type="dxa"/>
            <w:tcBorders>
              <w:tl2br w:val="nil"/>
              <w:tr2bl w:val="nil"/>
            </w:tcBorders>
            <w:shd w:val="clear" w:color="auto" w:fill="FFE599" w:themeFill="accent4" w:themeFillTint="66"/>
            <w:vAlign w:val="center"/>
          </w:tcPr>
          <w:p w14:paraId="4CD5F08D">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知识要求</w:t>
            </w:r>
          </w:p>
        </w:tc>
        <w:tc>
          <w:tcPr>
            <w:tcW w:w="3894" w:type="dxa"/>
            <w:tcBorders>
              <w:tl2br w:val="nil"/>
              <w:tr2bl w:val="nil"/>
            </w:tcBorders>
            <w:shd w:val="clear" w:color="auto" w:fill="FFE599" w:themeFill="accent4" w:themeFillTint="66"/>
            <w:vAlign w:val="center"/>
          </w:tcPr>
          <w:p w14:paraId="0E11FD24">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ascii="黑体" w:hAnsi="黑体" w:eastAsia="黑体" w:cs="黑体"/>
                <w:b/>
                <w:bCs/>
                <w:color w:val="843C0B" w:themeColor="accent2" w:themeShade="80"/>
                <w:kern w:val="0"/>
                <w:sz w:val="21"/>
                <w:szCs w:val="21"/>
              </w:rPr>
            </w:pPr>
            <w:r>
              <w:rPr>
                <w:rFonts w:hint="eastAsia" w:ascii="黑体" w:hAnsi="黑体" w:eastAsia="黑体" w:cs="黑体"/>
                <w:b/>
                <w:bCs/>
                <w:color w:val="843C0B" w:themeColor="accent2" w:themeShade="80"/>
                <w:kern w:val="0"/>
                <w:sz w:val="21"/>
                <w:szCs w:val="21"/>
              </w:rPr>
              <w:t>技能要求</w:t>
            </w:r>
          </w:p>
        </w:tc>
      </w:tr>
      <w:tr w14:paraId="63125E26">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AABDE5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1</w:t>
            </w:r>
          </w:p>
        </w:tc>
        <w:tc>
          <w:tcPr>
            <w:tcW w:w="1267" w:type="dxa"/>
            <w:tcBorders>
              <w:tl2br w:val="nil"/>
              <w:tr2bl w:val="nil"/>
            </w:tcBorders>
            <w:vAlign w:val="center"/>
          </w:tcPr>
          <w:p w14:paraId="26ADE67B">
            <w:pPr>
              <w:keepNext w:val="0"/>
              <w:keepLines w:val="0"/>
              <w:pageBreakBefore w:val="0"/>
              <w:widowControl w:val="0"/>
              <w:kinsoku/>
              <w:wordWrap/>
              <w:overflowPunct/>
              <w:topLinePunct w:val="0"/>
              <w:autoSpaceDE/>
              <w:autoSpaceDN/>
              <w:bidi w:val="0"/>
              <w:adjustRightInd/>
              <w:snapToGrid/>
              <w:spacing w:line="288" w:lineRule="auto"/>
              <w:ind w:left="0" w:leftChars="0"/>
              <w:jc w:val="left"/>
              <w:textAlignment w:val="auto"/>
              <w:rPr>
                <w:rFonts w:ascii="宋体" w:hAnsi="宋体" w:cs="宋体"/>
                <w:color w:val="000000"/>
                <w:kern w:val="0"/>
                <w:sz w:val="21"/>
                <w:szCs w:val="21"/>
              </w:rPr>
            </w:pPr>
            <w:r>
              <w:rPr>
                <w:rFonts w:hint="eastAsia"/>
              </w:rPr>
              <w:t>走进心理健康</w:t>
            </w:r>
            <w:r>
              <w:rPr>
                <w:rFonts w:hint="eastAsia" w:ascii="宋体" w:hAnsi="宋体" w:cs="宋体"/>
                <w:kern w:val="0"/>
                <w:sz w:val="21"/>
                <w:szCs w:val="21"/>
              </w:rPr>
              <w:t> </w:t>
            </w:r>
          </w:p>
        </w:tc>
        <w:tc>
          <w:tcPr>
            <w:tcW w:w="3783" w:type="dxa"/>
            <w:tcBorders>
              <w:tl2br w:val="nil"/>
              <w:tr2bl w:val="nil"/>
            </w:tcBorders>
            <w:vAlign w:val="center"/>
          </w:tcPr>
          <w:p w14:paraId="2FEF080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掌握心理健康的概念。 </w:t>
            </w:r>
          </w:p>
          <w:p w14:paraId="319864F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理解大学生心理健康的标准和主要影响因素。</w:t>
            </w:r>
          </w:p>
        </w:tc>
        <w:tc>
          <w:tcPr>
            <w:tcW w:w="3894" w:type="dxa"/>
            <w:tcBorders>
              <w:tl2br w:val="nil"/>
              <w:tr2bl w:val="nil"/>
            </w:tcBorders>
            <w:vAlign w:val="center"/>
          </w:tcPr>
          <w:p w14:paraId="00F27EC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掌握增强大学生心理健康的方法。</w:t>
            </w:r>
          </w:p>
          <w:p w14:paraId="68A186C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提高其心理调节能力，遇到问题懂得主动求助。</w:t>
            </w:r>
          </w:p>
        </w:tc>
      </w:tr>
      <w:tr w14:paraId="7D39C49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CDED5D3">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2</w:t>
            </w:r>
          </w:p>
        </w:tc>
        <w:tc>
          <w:tcPr>
            <w:tcW w:w="1267" w:type="dxa"/>
            <w:tcBorders>
              <w:tl2br w:val="nil"/>
              <w:tr2bl w:val="nil"/>
            </w:tcBorders>
            <w:vAlign w:val="center"/>
          </w:tcPr>
          <w:p w14:paraId="65329BA2">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新生入学适应</w:t>
            </w:r>
          </w:p>
        </w:tc>
        <w:tc>
          <w:tcPr>
            <w:tcW w:w="3783" w:type="dxa"/>
            <w:tcBorders>
              <w:tl2br w:val="nil"/>
              <w:tr2bl w:val="nil"/>
            </w:tcBorders>
            <w:vAlign w:val="center"/>
          </w:tcPr>
          <w:p w14:paraId="71D7440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理解适应的概念。</w:t>
            </w:r>
          </w:p>
          <w:p w14:paraId="39CE162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了解大学生活需要适应的内容。</w:t>
            </w:r>
          </w:p>
        </w:tc>
        <w:tc>
          <w:tcPr>
            <w:tcW w:w="3894" w:type="dxa"/>
            <w:tcBorders>
              <w:tl2br w:val="nil"/>
              <w:tr2bl w:val="nil"/>
            </w:tcBorders>
            <w:vAlign w:val="center"/>
          </w:tcPr>
          <w:p w14:paraId="61A8C7C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学会管理日常生活，树立新的学习目标，提高人际交往能力。</w:t>
            </w:r>
          </w:p>
        </w:tc>
      </w:tr>
      <w:tr w14:paraId="1186562C">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1043" w:hRule="atLeast"/>
          <w:jc w:val="center"/>
        </w:trPr>
        <w:tc>
          <w:tcPr>
            <w:tcW w:w="694" w:type="dxa"/>
            <w:tcBorders>
              <w:tl2br w:val="nil"/>
              <w:tr2bl w:val="nil"/>
            </w:tcBorders>
            <w:vAlign w:val="center"/>
          </w:tcPr>
          <w:p w14:paraId="52605105">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3</w:t>
            </w:r>
          </w:p>
        </w:tc>
        <w:tc>
          <w:tcPr>
            <w:tcW w:w="1267" w:type="dxa"/>
            <w:tcBorders>
              <w:tl2br w:val="nil"/>
              <w:tr2bl w:val="nil"/>
            </w:tcBorders>
            <w:vAlign w:val="center"/>
          </w:tcPr>
          <w:p w14:paraId="1CC74B14">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大学生学习心理</w:t>
            </w:r>
          </w:p>
        </w:tc>
        <w:tc>
          <w:tcPr>
            <w:tcW w:w="3783" w:type="dxa"/>
            <w:tcBorders>
              <w:tl2br w:val="nil"/>
              <w:tr2bl w:val="nil"/>
            </w:tcBorders>
            <w:vAlign w:val="center"/>
          </w:tcPr>
          <w:p w14:paraId="6092750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掌握大学与中学学习的差异性。</w:t>
            </w:r>
          </w:p>
          <w:p w14:paraId="1D33A4E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了解学习心理相关知识</w:t>
            </w:r>
            <w:r>
              <w:rPr>
                <w:rFonts w:hint="eastAsia" w:ascii="宋体" w:hAnsi="宋体" w:cs="宋体"/>
                <w:kern w:val="0"/>
                <w:sz w:val="21"/>
                <w:szCs w:val="21"/>
                <w:lang w:eastAsia="zh-CN"/>
              </w:rPr>
              <w:t>。</w:t>
            </w:r>
          </w:p>
        </w:tc>
        <w:tc>
          <w:tcPr>
            <w:tcW w:w="3894" w:type="dxa"/>
            <w:tcBorders>
              <w:tl2br w:val="nil"/>
              <w:tr2bl w:val="nil"/>
            </w:tcBorders>
            <w:vAlign w:val="center"/>
          </w:tcPr>
          <w:p w14:paraId="16FB9392">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形成良好的学习习惯，提高自主学习能力。</w:t>
            </w:r>
          </w:p>
        </w:tc>
      </w:tr>
      <w:tr w14:paraId="6B7F360B">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5E62866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4</w:t>
            </w:r>
          </w:p>
        </w:tc>
        <w:tc>
          <w:tcPr>
            <w:tcW w:w="1267" w:type="dxa"/>
            <w:tcBorders>
              <w:tl2br w:val="nil"/>
              <w:tr2bl w:val="nil"/>
            </w:tcBorders>
            <w:vAlign w:val="center"/>
          </w:tcPr>
          <w:p w14:paraId="120B6FC7">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color w:val="000000"/>
                <w:kern w:val="0"/>
                <w:sz w:val="21"/>
                <w:szCs w:val="21"/>
              </w:rPr>
            </w:pPr>
            <w:r>
              <w:rPr>
                <w:rFonts w:hint="eastAsia" w:ascii="宋体" w:hAnsi="宋体" w:cs="宋体"/>
                <w:kern w:val="0"/>
                <w:sz w:val="21"/>
                <w:szCs w:val="21"/>
              </w:rPr>
              <w:t>大学生生命教育与心理危机干预</w:t>
            </w:r>
          </w:p>
        </w:tc>
        <w:tc>
          <w:tcPr>
            <w:tcW w:w="3783" w:type="dxa"/>
            <w:tcBorders>
              <w:tl2br w:val="nil"/>
              <w:tr2bl w:val="nil"/>
            </w:tcBorders>
            <w:vAlign w:val="center"/>
          </w:tcPr>
          <w:p w14:paraId="13DB036F">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理解生命的含义、特点。</w:t>
            </w:r>
          </w:p>
          <w:p w14:paraId="04F01A64">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掌握心理危机干预相关理论知识。</w:t>
            </w:r>
          </w:p>
        </w:tc>
        <w:tc>
          <w:tcPr>
            <w:tcW w:w="3894" w:type="dxa"/>
            <w:tcBorders>
              <w:tl2br w:val="nil"/>
              <w:tr2bl w:val="nil"/>
            </w:tcBorders>
            <w:vAlign w:val="center"/>
          </w:tcPr>
          <w:p w14:paraId="19D100B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遇到心理危机时懂得如何自助，学会帮助处于心理危机中的他人。</w:t>
            </w:r>
          </w:p>
        </w:tc>
      </w:tr>
      <w:tr w14:paraId="61BE1EC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680C47A4">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5</w:t>
            </w:r>
          </w:p>
        </w:tc>
        <w:tc>
          <w:tcPr>
            <w:tcW w:w="1267" w:type="dxa"/>
            <w:tcBorders>
              <w:tl2br w:val="nil"/>
              <w:tr2bl w:val="nil"/>
            </w:tcBorders>
            <w:vAlign w:val="center"/>
          </w:tcPr>
          <w:p w14:paraId="4341EA2E">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精神障碍的识别与预防</w:t>
            </w:r>
          </w:p>
        </w:tc>
        <w:tc>
          <w:tcPr>
            <w:tcW w:w="3783" w:type="dxa"/>
            <w:tcBorders>
              <w:tl2br w:val="nil"/>
              <w:tr2bl w:val="nil"/>
            </w:tcBorders>
            <w:vAlign w:val="center"/>
          </w:tcPr>
          <w:p w14:paraId="070D014B">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了解常见精神障碍的具体表现。</w:t>
            </w:r>
          </w:p>
        </w:tc>
        <w:tc>
          <w:tcPr>
            <w:tcW w:w="3894" w:type="dxa"/>
            <w:tcBorders>
              <w:tl2br w:val="nil"/>
              <w:tr2bl w:val="nil"/>
            </w:tcBorders>
            <w:vAlign w:val="center"/>
          </w:tcPr>
          <w:p w14:paraId="4E21BD7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学会识别精神障碍，掌握预防精神障碍的基本方法。</w:t>
            </w:r>
          </w:p>
        </w:tc>
      </w:tr>
      <w:tr w14:paraId="143FBF61">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449F77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6</w:t>
            </w:r>
          </w:p>
        </w:tc>
        <w:tc>
          <w:tcPr>
            <w:tcW w:w="1267" w:type="dxa"/>
            <w:tcBorders>
              <w:tl2br w:val="nil"/>
              <w:tr2bl w:val="nil"/>
            </w:tcBorders>
            <w:vAlign w:val="center"/>
          </w:tcPr>
          <w:p w14:paraId="11C2617C">
            <w:pPr>
              <w:keepNext w:val="0"/>
              <w:keepLines w:val="0"/>
              <w:pageBreakBefore w:val="0"/>
              <w:widowControl w:val="0"/>
              <w:kinsoku/>
              <w:wordWrap/>
              <w:overflowPunct/>
              <w:topLinePunct w:val="0"/>
              <w:autoSpaceDE/>
              <w:autoSpaceDN/>
              <w:bidi w:val="0"/>
              <w:adjustRightInd/>
              <w:snapToGrid/>
              <w:spacing w:line="288" w:lineRule="auto"/>
              <w:ind w:left="0" w:leftChars="0"/>
              <w:jc w:val="both"/>
              <w:textAlignment w:val="auto"/>
              <w:rPr>
                <w:rFonts w:ascii="宋体" w:hAnsi="宋体" w:cs="宋体"/>
                <w:kern w:val="0"/>
                <w:sz w:val="21"/>
                <w:szCs w:val="21"/>
              </w:rPr>
            </w:pPr>
            <w:r>
              <w:rPr>
                <w:rFonts w:hint="eastAsia" w:ascii="宋体" w:hAnsi="宋体" w:cs="宋体"/>
                <w:kern w:val="0"/>
                <w:sz w:val="21"/>
                <w:szCs w:val="21"/>
              </w:rPr>
              <w:t>大学生的自我意识</w:t>
            </w:r>
          </w:p>
        </w:tc>
        <w:tc>
          <w:tcPr>
            <w:tcW w:w="3783" w:type="dxa"/>
            <w:tcBorders>
              <w:tl2br w:val="nil"/>
              <w:tr2bl w:val="nil"/>
            </w:tcBorders>
            <w:vAlign w:val="center"/>
          </w:tcPr>
          <w:p w14:paraId="0FA19D1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了解自我意识的含义与结构、自我意识的毕生发展过程、大学生自我意识发展的特点。</w:t>
            </w:r>
          </w:p>
        </w:tc>
        <w:tc>
          <w:tcPr>
            <w:tcW w:w="3894" w:type="dxa"/>
            <w:tcBorders>
              <w:tl2br w:val="nil"/>
              <w:tr2bl w:val="nil"/>
            </w:tcBorders>
            <w:vAlign w:val="center"/>
          </w:tcPr>
          <w:p w14:paraId="064E8E6E">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能够识别在自我意识发展过程中出现的偏差，并能够对其进行调适。</w:t>
            </w:r>
          </w:p>
        </w:tc>
      </w:tr>
      <w:tr w14:paraId="170B53CF">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134B8340">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7</w:t>
            </w:r>
          </w:p>
        </w:tc>
        <w:tc>
          <w:tcPr>
            <w:tcW w:w="1267" w:type="dxa"/>
            <w:tcBorders>
              <w:tl2br w:val="nil"/>
              <w:tr2bl w:val="nil"/>
            </w:tcBorders>
            <w:vAlign w:val="center"/>
          </w:tcPr>
          <w:p w14:paraId="09468FF3">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大学生的人格发展</w:t>
            </w:r>
          </w:p>
        </w:tc>
        <w:tc>
          <w:tcPr>
            <w:tcW w:w="3783" w:type="dxa"/>
            <w:tcBorders>
              <w:tl2br w:val="nil"/>
              <w:tr2bl w:val="nil"/>
            </w:tcBorders>
            <w:vAlign w:val="center"/>
          </w:tcPr>
          <w:p w14:paraId="142C3F0A">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掌握人格的概念、特征及其影响因素。</w:t>
            </w:r>
          </w:p>
          <w:p w14:paraId="7D54A23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了解大学生常见的人格障碍类型。</w:t>
            </w:r>
          </w:p>
          <w:p w14:paraId="7E8A0BEA">
            <w:pPr>
              <w:keepNext w:val="0"/>
              <w:keepLines w:val="0"/>
              <w:pageBreakBefore w:val="0"/>
              <w:widowControl w:val="0"/>
              <w:numPr>
                <w:ilvl w:val="0"/>
                <w:numId w:val="0"/>
              </w:numPr>
              <w:tabs>
                <w:tab w:val="left" w:pos="252"/>
              </w:tabs>
              <w:kinsoku/>
              <w:wordWrap/>
              <w:overflowPunct/>
              <w:topLinePunct w:val="0"/>
              <w:autoSpaceDE/>
              <w:autoSpaceDN/>
              <w:bidi w:val="0"/>
              <w:adjustRightInd/>
              <w:snapToGrid/>
              <w:spacing w:line="288" w:lineRule="auto"/>
              <w:ind w:left="0" w:leftChars="0"/>
              <w:textAlignment w:val="auto"/>
              <w:rPr>
                <w:rFonts w:ascii="宋体" w:hAnsi="宋体" w:cs="宋体"/>
                <w:color w:val="333333"/>
                <w:kern w:val="0"/>
                <w:sz w:val="21"/>
                <w:szCs w:val="21"/>
              </w:rPr>
            </w:pPr>
          </w:p>
        </w:tc>
        <w:tc>
          <w:tcPr>
            <w:tcW w:w="3894" w:type="dxa"/>
            <w:tcBorders>
              <w:tl2br w:val="nil"/>
              <w:tr2bl w:val="nil"/>
            </w:tcBorders>
            <w:vAlign w:val="center"/>
          </w:tcPr>
          <w:p w14:paraId="74ADD197">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eastAsia="宋体" w:cs="宋体"/>
                <w:spacing w:val="20"/>
                <w:kern w:val="0"/>
                <w:sz w:val="21"/>
                <w:szCs w:val="21"/>
              </w:rPr>
              <w:t>正确看待自己以及他人的气质和性格特点，能与不同气质类型和性格特征的人和谐共处。</w:t>
            </w:r>
          </w:p>
        </w:tc>
      </w:tr>
      <w:tr w14:paraId="4B0443AA">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7E14898B">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8</w:t>
            </w:r>
          </w:p>
        </w:tc>
        <w:tc>
          <w:tcPr>
            <w:tcW w:w="1267" w:type="dxa"/>
            <w:tcBorders>
              <w:tl2br w:val="nil"/>
              <w:tr2bl w:val="nil"/>
            </w:tcBorders>
            <w:vAlign w:val="center"/>
          </w:tcPr>
          <w:p w14:paraId="1974465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kern w:val="0"/>
                <w:sz w:val="21"/>
                <w:szCs w:val="21"/>
              </w:rPr>
            </w:pPr>
            <w:r>
              <w:rPr>
                <w:rFonts w:hint="eastAsia" w:ascii="宋体" w:hAnsi="宋体" w:cs="宋体"/>
                <w:kern w:val="0"/>
                <w:sz w:val="21"/>
                <w:szCs w:val="21"/>
              </w:rPr>
              <w:t>大学生的情绪管理</w:t>
            </w:r>
          </w:p>
        </w:tc>
        <w:tc>
          <w:tcPr>
            <w:tcW w:w="3783" w:type="dxa"/>
            <w:tcBorders>
              <w:tl2br w:val="nil"/>
              <w:tr2bl w:val="nil"/>
            </w:tcBorders>
            <w:vAlign w:val="center"/>
          </w:tcPr>
          <w:p w14:paraId="68AFF605">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color w:val="333333"/>
                <w:kern w:val="0"/>
                <w:sz w:val="21"/>
                <w:szCs w:val="21"/>
              </w:rPr>
            </w:pPr>
            <w:r>
              <w:rPr>
                <w:rFonts w:hint="eastAsia" w:ascii="宋体" w:hAnsi="宋体" w:cs="宋体"/>
                <w:kern w:val="0"/>
                <w:sz w:val="21"/>
                <w:szCs w:val="21"/>
              </w:rPr>
              <w:t>掌握情绪的概念，认识情绪的表现形式和情绪种类。</w:t>
            </w:r>
          </w:p>
        </w:tc>
        <w:tc>
          <w:tcPr>
            <w:tcW w:w="3894" w:type="dxa"/>
            <w:tcBorders>
              <w:tl2br w:val="nil"/>
              <w:tr2bl w:val="nil"/>
            </w:tcBorders>
            <w:vAlign w:val="center"/>
          </w:tcPr>
          <w:p w14:paraId="0714F529">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学会调节负面情绪，在生活、学习、工作中管理好自己的情绪，提高自己的情商指数。</w:t>
            </w:r>
          </w:p>
        </w:tc>
      </w:tr>
      <w:tr w14:paraId="174D6EE5">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A1561A2">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ascii="宋体" w:hAnsi="宋体" w:cs="宋体"/>
                <w:kern w:val="0"/>
                <w:sz w:val="21"/>
                <w:szCs w:val="21"/>
              </w:rPr>
            </w:pPr>
            <w:r>
              <w:rPr>
                <w:rFonts w:hint="eastAsia" w:ascii="宋体" w:hAnsi="宋体" w:cs="宋体"/>
                <w:kern w:val="0"/>
                <w:sz w:val="21"/>
                <w:szCs w:val="21"/>
              </w:rPr>
              <w:t>9</w:t>
            </w:r>
          </w:p>
        </w:tc>
        <w:tc>
          <w:tcPr>
            <w:tcW w:w="1267" w:type="dxa"/>
            <w:tcBorders>
              <w:tl2br w:val="nil"/>
              <w:tr2bl w:val="nil"/>
            </w:tcBorders>
            <w:vAlign w:val="center"/>
          </w:tcPr>
          <w:p w14:paraId="372AF405">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ascii="宋体" w:hAnsi="宋体" w:cs="宋体"/>
                <w:color w:val="000000"/>
                <w:kern w:val="0"/>
                <w:sz w:val="21"/>
                <w:szCs w:val="21"/>
              </w:rPr>
            </w:pPr>
            <w:r>
              <w:rPr>
                <w:rFonts w:hint="eastAsia" w:ascii="宋体" w:hAnsi="宋体" w:cs="宋体"/>
                <w:kern w:val="0"/>
                <w:sz w:val="21"/>
                <w:szCs w:val="21"/>
              </w:rPr>
              <w:t>大学生的人际交往</w:t>
            </w:r>
          </w:p>
        </w:tc>
        <w:tc>
          <w:tcPr>
            <w:tcW w:w="3783" w:type="dxa"/>
            <w:tcBorders>
              <w:tl2br w:val="nil"/>
              <w:tr2bl w:val="nil"/>
            </w:tcBorders>
            <w:vAlign w:val="center"/>
          </w:tcPr>
          <w:p w14:paraId="2ABB77A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eastAsia="宋体" w:cs="宋体"/>
                <w:kern w:val="0"/>
                <w:sz w:val="21"/>
                <w:szCs w:val="21"/>
                <w:lang w:eastAsia="zh-CN"/>
              </w:rPr>
            </w:pPr>
            <w:r>
              <w:rPr>
                <w:rFonts w:hint="eastAsia" w:ascii="宋体" w:hAnsi="宋体" w:cs="宋体"/>
                <w:kern w:val="0"/>
                <w:sz w:val="21"/>
                <w:szCs w:val="21"/>
              </w:rPr>
              <w:t>●了解大学生人际交往活动中常见的问题。</w:t>
            </w:r>
          </w:p>
          <w:p w14:paraId="7BF4876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●掌握大学生人际交往的影响因素以及人际交往的原则和技巧。</w:t>
            </w:r>
          </w:p>
        </w:tc>
        <w:tc>
          <w:tcPr>
            <w:tcW w:w="3894" w:type="dxa"/>
            <w:tcBorders>
              <w:tl2br w:val="nil"/>
              <w:tr2bl w:val="nil"/>
            </w:tcBorders>
            <w:vAlign w:val="center"/>
          </w:tcPr>
          <w:p w14:paraId="13957750">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ascii="宋体" w:hAnsi="宋体" w:cs="宋体"/>
                <w:kern w:val="0"/>
                <w:sz w:val="21"/>
                <w:szCs w:val="21"/>
              </w:rPr>
            </w:pPr>
            <w:r>
              <w:rPr>
                <w:rFonts w:hint="eastAsia" w:ascii="宋体" w:hAnsi="宋体" w:cs="宋体"/>
                <w:kern w:val="0"/>
                <w:sz w:val="21"/>
                <w:szCs w:val="21"/>
              </w:rPr>
              <w:t>能够将人际交往相关知识应用于现实交往活动中，学会更好地与人交往，收获良好的人际关系。</w:t>
            </w:r>
          </w:p>
        </w:tc>
      </w:tr>
      <w:tr w14:paraId="2824A002">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0C64A2DC">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10</w:t>
            </w:r>
          </w:p>
        </w:tc>
        <w:tc>
          <w:tcPr>
            <w:tcW w:w="1267" w:type="dxa"/>
            <w:tcBorders>
              <w:tl2br w:val="nil"/>
              <w:tr2bl w:val="nil"/>
            </w:tcBorders>
            <w:vAlign w:val="center"/>
          </w:tcPr>
          <w:p w14:paraId="61806A1E">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大学生的恋爱与性心理</w:t>
            </w:r>
          </w:p>
        </w:tc>
        <w:tc>
          <w:tcPr>
            <w:tcW w:w="3783" w:type="dxa"/>
            <w:tcBorders>
              <w:tl2br w:val="nil"/>
              <w:tr2bl w:val="nil"/>
            </w:tcBorders>
            <w:vAlign w:val="center"/>
          </w:tcPr>
          <w:p w14:paraId="33B78742">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●掌握爱情的含义、爱情的理论。</w:t>
            </w:r>
          </w:p>
        </w:tc>
        <w:tc>
          <w:tcPr>
            <w:tcW w:w="3894" w:type="dxa"/>
            <w:tcBorders>
              <w:tl2br w:val="nil"/>
              <w:tr2bl w:val="nil"/>
            </w:tcBorders>
            <w:vAlign w:val="center"/>
          </w:tcPr>
          <w:p w14:paraId="2194C35C">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3"/>
                <w:kern w:val="0"/>
                <w:sz w:val="21"/>
                <w:szCs w:val="21"/>
              </w:rPr>
              <w:t>培养大学生表达爱、拒绝爱的能力。</w:t>
            </w:r>
          </w:p>
        </w:tc>
      </w:tr>
      <w:tr w14:paraId="00E4C6A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33381F3A">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11</w:t>
            </w:r>
          </w:p>
        </w:tc>
        <w:tc>
          <w:tcPr>
            <w:tcW w:w="1267" w:type="dxa"/>
            <w:tcBorders>
              <w:tl2br w:val="nil"/>
              <w:tr2bl w:val="nil"/>
            </w:tcBorders>
            <w:vAlign w:val="center"/>
          </w:tcPr>
          <w:p w14:paraId="2A2812A8">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大学生的网络心理</w:t>
            </w:r>
          </w:p>
        </w:tc>
        <w:tc>
          <w:tcPr>
            <w:tcW w:w="3783" w:type="dxa"/>
            <w:tcBorders>
              <w:tl2br w:val="nil"/>
              <w:tr2bl w:val="nil"/>
            </w:tcBorders>
            <w:vAlign w:val="center"/>
          </w:tcPr>
          <w:p w14:paraId="3CCFA86B">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●了解网络成瘾、网络暴力和网络诈骗的含义。</w:t>
            </w:r>
          </w:p>
          <w:p w14:paraId="422800D4">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●掌握网络成瘾的防治对策。</w:t>
            </w:r>
          </w:p>
        </w:tc>
        <w:tc>
          <w:tcPr>
            <w:tcW w:w="3894" w:type="dxa"/>
            <w:tcBorders>
              <w:tl2br w:val="nil"/>
              <w:tr2bl w:val="nil"/>
            </w:tcBorders>
            <w:vAlign w:val="center"/>
          </w:tcPr>
          <w:p w14:paraId="4B00F991">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spacing w:val="20"/>
                <w:kern w:val="0"/>
                <w:sz w:val="21"/>
                <w:szCs w:val="21"/>
              </w:rPr>
              <w:t>科学对待网络，合理安排上网时间，积极参加社会实践活动。</w:t>
            </w:r>
          </w:p>
        </w:tc>
      </w:tr>
      <w:tr w14:paraId="60EA8C47">
        <w:tblPrEx>
          <w:tblBorders>
            <w:top w:val="double" w:color="7E5F00" w:themeColor="accent4" w:themeShade="7F" w:sz="4" w:space="0"/>
            <w:left w:val="double" w:color="7E5F00" w:themeColor="accent4" w:themeShade="7F" w:sz="4" w:space="0"/>
            <w:bottom w:val="double" w:color="7E5F00" w:themeColor="accent4" w:themeShade="7F" w:sz="4" w:space="0"/>
            <w:right w:val="double" w:color="7E5F00" w:themeColor="accent4" w:themeShade="7F" w:sz="4" w:space="0"/>
            <w:insideH w:val="single" w:color="7E5F00" w:themeColor="accent4" w:themeShade="7F" w:sz="4" w:space="0"/>
            <w:insideV w:val="single" w:color="7E5F00" w:themeColor="accent4" w:themeShade="7F" w:sz="4" w:space="0"/>
          </w:tblBorders>
          <w:tblCellMar>
            <w:top w:w="0" w:type="dxa"/>
            <w:left w:w="108" w:type="dxa"/>
            <w:bottom w:w="0" w:type="dxa"/>
            <w:right w:w="108" w:type="dxa"/>
          </w:tblCellMar>
        </w:tblPrEx>
        <w:trPr>
          <w:trHeight w:val="567" w:hRule="atLeast"/>
          <w:jc w:val="center"/>
        </w:trPr>
        <w:tc>
          <w:tcPr>
            <w:tcW w:w="694" w:type="dxa"/>
            <w:tcBorders>
              <w:tl2br w:val="nil"/>
              <w:tr2bl w:val="nil"/>
            </w:tcBorders>
            <w:vAlign w:val="center"/>
          </w:tcPr>
          <w:p w14:paraId="451C0086">
            <w:pPr>
              <w:keepNext w:val="0"/>
              <w:keepLines w:val="0"/>
              <w:pageBreakBefore w:val="0"/>
              <w:widowControl w:val="0"/>
              <w:kinsoku/>
              <w:wordWrap/>
              <w:overflowPunct/>
              <w:topLinePunct w:val="0"/>
              <w:autoSpaceDE/>
              <w:autoSpaceDN/>
              <w:bidi w:val="0"/>
              <w:adjustRightInd/>
              <w:snapToGrid/>
              <w:spacing w:line="288" w:lineRule="auto"/>
              <w:ind w:left="0" w:leftChars="0"/>
              <w:jc w:val="center"/>
              <w:textAlignment w:val="auto"/>
              <w:rPr>
                <w:rFonts w:hint="default" w:ascii="宋体" w:hAnsi="宋体" w:eastAsia="宋体" w:cs="宋体"/>
                <w:kern w:val="0"/>
                <w:sz w:val="21"/>
                <w:szCs w:val="21"/>
                <w:lang w:val="en-US" w:eastAsia="zh-CN"/>
              </w:rPr>
            </w:pPr>
            <w:r>
              <w:rPr>
                <w:rFonts w:hint="eastAsia" w:ascii="宋体" w:hAnsi="宋体" w:cs="宋体"/>
                <w:kern w:val="0"/>
                <w:sz w:val="21"/>
                <w:szCs w:val="21"/>
                <w:lang w:val="en-US" w:eastAsia="zh-CN"/>
              </w:rPr>
              <w:t>12</w:t>
            </w:r>
          </w:p>
        </w:tc>
        <w:tc>
          <w:tcPr>
            <w:tcW w:w="1267" w:type="dxa"/>
            <w:tcBorders>
              <w:tl2br w:val="nil"/>
              <w:tr2bl w:val="nil"/>
            </w:tcBorders>
            <w:vAlign w:val="center"/>
          </w:tcPr>
          <w:p w14:paraId="24F9644C">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大学生的职业生涯规划与择业心理</w:t>
            </w:r>
          </w:p>
        </w:tc>
        <w:tc>
          <w:tcPr>
            <w:tcW w:w="3783" w:type="dxa"/>
            <w:tcBorders>
              <w:tl2br w:val="nil"/>
              <w:tr2bl w:val="nil"/>
            </w:tcBorders>
            <w:vAlign w:val="center"/>
          </w:tcPr>
          <w:p w14:paraId="751F0C11">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●掌握职业生涯概念、理解职业生涯发展阶段。</w:t>
            </w:r>
          </w:p>
          <w:p w14:paraId="33F93730">
            <w:pPr>
              <w:keepNext w:val="0"/>
              <w:keepLines w:val="0"/>
              <w:pageBreakBefore w:val="0"/>
              <w:widowControl w:val="0"/>
              <w:kinsoku/>
              <w:wordWrap/>
              <w:overflowPunct/>
              <w:topLinePunct w:val="0"/>
              <w:autoSpaceDE/>
              <w:autoSpaceDN/>
              <w:bidi w:val="0"/>
              <w:adjustRightInd/>
              <w:snapToGrid/>
              <w:spacing w:line="288" w:lineRule="auto"/>
              <w:ind w:left="0" w:leftChars="0"/>
              <w:textAlignment w:val="auto"/>
              <w:rPr>
                <w:rFonts w:hint="eastAsia" w:ascii="宋体" w:hAnsi="宋体" w:cs="宋体"/>
                <w:kern w:val="0"/>
                <w:sz w:val="21"/>
                <w:szCs w:val="21"/>
              </w:rPr>
            </w:pPr>
            <w:r>
              <w:rPr>
                <w:rFonts w:hint="eastAsia" w:ascii="宋体" w:hAnsi="宋体" w:cs="宋体"/>
                <w:kern w:val="0"/>
                <w:sz w:val="21"/>
                <w:szCs w:val="21"/>
              </w:rPr>
              <w:t>●了解大学生在面对择业时常见的心理状态。</w:t>
            </w:r>
          </w:p>
        </w:tc>
        <w:tc>
          <w:tcPr>
            <w:tcW w:w="3894" w:type="dxa"/>
            <w:tcBorders>
              <w:tl2br w:val="nil"/>
              <w:tr2bl w:val="nil"/>
            </w:tcBorders>
            <w:vAlign w:val="center"/>
          </w:tcPr>
          <w:p w14:paraId="52BE1878">
            <w:pPr>
              <w:keepNext w:val="0"/>
              <w:keepLines w:val="0"/>
              <w:pageBreakBefore w:val="0"/>
              <w:widowControl w:val="0"/>
              <w:numPr>
                <w:ilvl w:val="0"/>
                <w:numId w:val="1"/>
              </w:numPr>
              <w:tabs>
                <w:tab w:val="left" w:pos="252"/>
              </w:tabs>
              <w:kinsoku/>
              <w:wordWrap/>
              <w:overflowPunct/>
              <w:topLinePunct w:val="0"/>
              <w:autoSpaceDE/>
              <w:autoSpaceDN/>
              <w:bidi w:val="0"/>
              <w:adjustRightInd/>
              <w:snapToGrid/>
              <w:spacing w:line="288" w:lineRule="auto"/>
              <w:ind w:left="0" w:leftChars="0" w:firstLine="0"/>
              <w:textAlignment w:val="auto"/>
              <w:rPr>
                <w:rFonts w:hint="eastAsia" w:ascii="宋体" w:hAnsi="宋体" w:cs="宋体"/>
                <w:kern w:val="0"/>
                <w:sz w:val="21"/>
                <w:szCs w:val="21"/>
              </w:rPr>
            </w:pPr>
            <w:r>
              <w:rPr>
                <w:rFonts w:hint="eastAsia" w:ascii="宋体" w:hAnsi="宋体" w:cs="宋体"/>
                <w:kern w:val="0"/>
                <w:sz w:val="21"/>
                <w:szCs w:val="21"/>
              </w:rPr>
              <w:t>提升学生自我认知水平，能够科学、客观地评价自我。</w:t>
            </w:r>
          </w:p>
        </w:tc>
      </w:tr>
    </w:tbl>
    <w:p w14:paraId="2E206E8F">
      <w:pPr>
        <w:keepNext w:val="0"/>
        <w:keepLines w:val="0"/>
        <w:pageBreakBefore w:val="0"/>
        <w:widowControl w:val="0"/>
        <w:kinsoku/>
        <w:wordWrap/>
        <w:overflowPunct/>
        <w:topLinePunct w:val="0"/>
        <w:autoSpaceDE/>
        <w:autoSpaceDN/>
        <w:bidi w:val="0"/>
        <w:adjustRightInd/>
        <w:snapToGrid/>
        <w:spacing w:line="240" w:lineRule="auto"/>
        <w:ind w:left="0" w:leftChars="0" w:firstLine="2530" w:firstLineChars="1200"/>
        <w:textAlignment w:val="auto"/>
        <w:rPr>
          <w:rFonts w:ascii="Times New Roman" w:hAnsi="Times New Roman"/>
          <w:b/>
          <w:bCs/>
          <w:kern w:val="44"/>
          <w:sz w:val="21"/>
          <w:szCs w:val="21"/>
        </w:rPr>
        <w:sectPr>
          <w:headerReference r:id="rId7" w:type="first"/>
          <w:footerReference r:id="rId9" w:type="first"/>
          <w:headerReference r:id="rId6" w:type="default"/>
          <w:footerReference r:id="rId8" w:type="default"/>
          <w:pgSz w:w="11906" w:h="16838"/>
          <w:pgMar w:top="1134" w:right="850" w:bottom="1134" w:left="850" w:header="0" w:footer="0" w:gutter="0"/>
          <w:pgBorders>
            <w:top w:val="none" w:sz="0" w:space="0"/>
            <w:left w:val="none" w:sz="0" w:space="0"/>
            <w:bottom w:val="none" w:sz="0" w:space="0"/>
            <w:right w:val="none" w:sz="0" w:space="0"/>
          </w:pgBorders>
          <w:cols w:space="720" w:num="1"/>
          <w:titlePg/>
          <w:docGrid w:type="lines" w:linePitch="312" w:charSpace="0"/>
        </w:sectPr>
      </w:pPr>
    </w:p>
    <w:p w14:paraId="216AF25E">
      <w:pPr>
        <w:keepNext/>
        <w:keepLines/>
        <w:pageBreakBefore w:val="0"/>
        <w:widowControl w:val="0"/>
        <w:kinsoku/>
        <w:wordWrap/>
        <w:overflowPunct/>
        <w:topLinePunct w:val="0"/>
        <w:autoSpaceDE/>
        <w:autoSpaceDN/>
        <w:bidi w:val="0"/>
        <w:adjustRightInd/>
        <w:snapToGrid/>
        <w:spacing w:after="157" w:afterLines="50" w:line="360" w:lineRule="auto"/>
        <w:jc w:val="center"/>
        <w:textAlignment w:val="auto"/>
        <w:outlineLvl w:val="1"/>
        <w:rPr>
          <w:rFonts w:hint="eastAsia" w:ascii="黑体" w:hAnsi="黑体" w:eastAsia="黑体" w:cs="黑体"/>
          <w:b/>
          <w:bCs/>
          <w:color w:val="843C0B" w:themeColor="accent2" w:themeShade="80"/>
          <w:sz w:val="32"/>
          <w:szCs w:val="32"/>
        </w:rPr>
      </w:pPr>
      <w:r>
        <w:rPr>
          <w:rFonts w:hint="eastAsia" w:ascii="黑体" w:hAnsi="黑体" w:eastAsia="黑体" w:cs="黑体"/>
          <w:b/>
          <w:bCs/>
          <w:color w:val="843C0B" w:themeColor="accent2" w:themeShade="80"/>
          <w:sz w:val="32"/>
          <w:szCs w:val="32"/>
        </w:rPr>
        <w:t>第</w:t>
      </w:r>
      <w:r>
        <w:rPr>
          <w:rFonts w:hint="eastAsia" w:ascii="黑体" w:hAnsi="黑体" w:eastAsia="黑体" w:cs="黑体"/>
          <w:b/>
          <w:bCs/>
          <w:color w:val="843C0B" w:themeColor="accent2" w:themeShade="80"/>
          <w:sz w:val="32"/>
          <w:szCs w:val="32"/>
          <w:lang w:val="en-US" w:eastAsia="zh-CN"/>
        </w:rPr>
        <w:t>5</w:t>
      </w:r>
      <w:r>
        <w:rPr>
          <w:rFonts w:hint="eastAsia" w:ascii="黑体" w:hAnsi="黑体" w:eastAsia="黑体" w:cs="黑体"/>
          <w:b/>
          <w:bCs/>
          <w:color w:val="843C0B" w:themeColor="accent2" w:themeShade="80"/>
          <w:sz w:val="32"/>
          <w:szCs w:val="32"/>
        </w:rPr>
        <w:t>课  精神障碍的识别与预防</w:t>
      </w:r>
    </w:p>
    <w:tbl>
      <w:tblPr>
        <w:tblStyle w:val="7"/>
        <w:tblW w:w="9638" w:type="dxa"/>
        <w:jc w:val="center"/>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Layout w:type="fixed"/>
        <w:tblCellMar>
          <w:top w:w="0" w:type="dxa"/>
          <w:left w:w="108" w:type="dxa"/>
          <w:bottom w:w="0" w:type="dxa"/>
          <w:right w:w="108" w:type="dxa"/>
        </w:tblCellMar>
      </w:tblPr>
      <w:tblGrid>
        <w:gridCol w:w="1453"/>
        <w:gridCol w:w="6658"/>
        <w:gridCol w:w="1527"/>
      </w:tblGrid>
      <w:tr w14:paraId="6D9CDE80">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bottom w:val="dashSmallGap" w:color="FFD965" w:themeColor="accent4" w:themeTint="99" w:sz="4" w:space="0"/>
              <w:right w:val="dashSmallGap" w:color="FFD965" w:themeColor="accent4" w:themeTint="99" w:sz="4" w:space="0"/>
            </w:tcBorders>
            <w:shd w:val="clear" w:color="auto" w:fill="FEF2CC" w:themeFill="accent4" w:themeFillTint="32"/>
            <w:vAlign w:val="center"/>
          </w:tcPr>
          <w:p w14:paraId="5E681B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题</w:t>
            </w:r>
          </w:p>
        </w:tc>
        <w:tc>
          <w:tcPr>
            <w:tcW w:w="8185" w:type="dxa"/>
            <w:gridSpan w:val="2"/>
            <w:tcBorders>
              <w:left w:val="dashSmallGap" w:color="FFD965" w:themeColor="accent4" w:themeTint="99" w:sz="4" w:space="0"/>
              <w:bottom w:val="dashSmallGap" w:color="FFD965" w:themeColor="accent4" w:themeTint="99" w:sz="4" w:space="0"/>
            </w:tcBorders>
            <w:shd w:val="clear" w:color="auto" w:fill="FFFFF1"/>
            <w:vAlign w:val="center"/>
          </w:tcPr>
          <w:p w14:paraId="38E205C2">
            <w:pPr>
              <w:spacing w:line="360" w:lineRule="auto"/>
              <w:ind w:hanging="8"/>
              <w:rPr>
                <w:rFonts w:ascii="Times New Roman" w:hAnsi="Times New Roman"/>
                <w:szCs w:val="20"/>
              </w:rPr>
            </w:pPr>
            <w:r>
              <w:rPr>
                <w:rFonts w:hint="eastAsia" w:ascii="Times New Roman" w:hAnsi="宋体"/>
                <w:szCs w:val="20"/>
              </w:rPr>
              <w:t>精神障碍的识别与预防</w:t>
            </w:r>
          </w:p>
        </w:tc>
      </w:tr>
      <w:tr w14:paraId="0174A0D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FD965" w:themeColor="accent4" w:themeTint="99" w:sz="4" w:space="0"/>
              <w:bottom w:val="dashSmallGap" w:color="A8D08D" w:themeColor="accent6" w:themeTint="99" w:sz="4" w:space="0"/>
              <w:right w:val="dashSmallGap" w:color="FFD965" w:themeColor="accent4" w:themeTint="99" w:sz="4" w:space="0"/>
            </w:tcBorders>
            <w:shd w:val="clear" w:color="auto" w:fill="FEF2CC" w:themeFill="accent4" w:themeFillTint="32"/>
            <w:vAlign w:val="center"/>
          </w:tcPr>
          <w:p w14:paraId="48D5C4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hanging="8" w:firstLineChars="0"/>
              <w:jc w:val="center"/>
              <w:textAlignment w:val="auto"/>
              <w:rPr>
                <w:rFonts w:hint="eastAsia" w:ascii="黑体" w:hAnsi="黑体" w:eastAsia="黑体" w:cs="黑体"/>
                <w:b/>
                <w:color w:val="806000" w:themeColor="accent4" w:themeShade="80"/>
                <w:szCs w:val="20"/>
              </w:rPr>
            </w:pPr>
            <w:r>
              <w:rPr>
                <w:rFonts w:hint="eastAsia" w:ascii="黑体" w:hAnsi="黑体" w:eastAsia="黑体" w:cs="黑体"/>
                <w:b/>
                <w:bCs w:val="0"/>
                <w:color w:val="BF9000" w:themeColor="accent4" w:themeShade="BF"/>
                <w:szCs w:val="20"/>
                <w14:textFill>
                  <w14:solidFill>
                    <w14:schemeClr w14:val="accent4">
                      <w14:lumMod w14:val="75000"/>
                      <w14:alpha w14:val="0"/>
                    </w14:schemeClr>
                  </w14:solidFill>
                </w14:textFill>
              </w:rPr>
              <w:t>课  时</w:t>
            </w:r>
          </w:p>
        </w:tc>
        <w:tc>
          <w:tcPr>
            <w:tcW w:w="8185" w:type="dxa"/>
            <w:gridSpan w:val="2"/>
            <w:tcBorders>
              <w:top w:val="dashSmallGap" w:color="FFD965" w:themeColor="accent4" w:themeTint="99" w:sz="4" w:space="0"/>
              <w:left w:val="dashSmallGap" w:color="FFD965" w:themeColor="accent4" w:themeTint="99" w:sz="4" w:space="0"/>
              <w:bottom w:val="dashSmallGap" w:color="A8D08D" w:themeColor="accent6" w:themeTint="99" w:sz="4" w:space="0"/>
            </w:tcBorders>
            <w:shd w:val="clear" w:color="auto" w:fill="FFFFF1"/>
            <w:vAlign w:val="center"/>
          </w:tcPr>
          <w:p w14:paraId="47124F82">
            <w:pPr>
              <w:spacing w:line="360" w:lineRule="auto"/>
              <w:ind w:hanging="8"/>
              <w:rPr>
                <w:rFonts w:ascii="Times New Roman" w:hAnsi="Times New Roman"/>
                <w:szCs w:val="20"/>
              </w:rPr>
            </w:pPr>
            <w:r>
              <w:rPr>
                <w:rFonts w:hint="eastAsia" w:ascii="Times New Roman" w:hAnsi="Times New Roman"/>
                <w:szCs w:val="20"/>
                <w:lang w:val="en-US" w:eastAsia="zh-CN"/>
              </w:rPr>
              <w:t>3</w:t>
            </w:r>
            <w:r>
              <w:rPr>
                <w:rFonts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14:paraId="64ED9BFE">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A8D08D" w:themeColor="accent6" w:themeTint="99" w:sz="4" w:space="0"/>
              <w:right w:val="dashSmallGap" w:color="A8D08D" w:themeColor="accent6" w:themeTint="99" w:sz="4" w:space="0"/>
            </w:tcBorders>
            <w:shd w:val="clear" w:color="auto" w:fill="C5E0B3" w:themeFill="accent6" w:themeFillTint="66"/>
            <w:vAlign w:val="center"/>
          </w:tcPr>
          <w:p w14:paraId="52B83E55">
            <w:pPr>
              <w:spacing w:line="360" w:lineRule="auto"/>
              <w:ind w:hanging="8"/>
              <w:jc w:val="center"/>
              <w:rPr>
                <w:rFonts w:hint="eastAsia" w:ascii="黑体" w:hAnsi="黑体" w:eastAsia="黑体" w:cs="黑体"/>
                <w:b/>
                <w:szCs w:val="20"/>
              </w:rPr>
            </w:pPr>
            <w:r>
              <w:rPr>
                <w:rFonts w:hint="eastAsia" w:ascii="黑体" w:hAnsi="黑体" w:eastAsia="黑体" w:cs="黑体"/>
                <w:b/>
                <w:color w:val="385724" w:themeColor="accent6" w:themeShade="80"/>
                <w:szCs w:val="20"/>
              </w:rPr>
              <w:t>教学目标</w:t>
            </w:r>
          </w:p>
        </w:tc>
        <w:tc>
          <w:tcPr>
            <w:tcW w:w="8185" w:type="dxa"/>
            <w:gridSpan w:val="2"/>
            <w:tcBorders>
              <w:top w:val="dashSmallGap" w:color="A8D08D" w:themeColor="accent6" w:themeTint="99" w:sz="4" w:space="0"/>
              <w:left w:val="dashSmallGap" w:color="A8D08D" w:themeColor="accent6" w:themeTint="99" w:sz="4" w:space="0"/>
              <w:bottom w:val="dashSmallGap" w:color="A8D08D" w:themeColor="accent6" w:themeTint="99" w:sz="4" w:space="0"/>
            </w:tcBorders>
            <w:shd w:val="clear" w:color="auto" w:fill="F8FFF5"/>
            <w:vAlign w:val="center"/>
          </w:tcPr>
          <w:p w14:paraId="3947DA50">
            <w:pPr>
              <w:spacing w:line="360" w:lineRule="auto"/>
              <w:ind w:hanging="8"/>
              <w:rPr>
                <w:b/>
              </w:rPr>
            </w:pPr>
            <w:r>
              <w:rPr>
                <w:rFonts w:hAnsi="宋体"/>
                <w:b/>
              </w:rPr>
              <w:t>知识</w:t>
            </w:r>
            <w:r>
              <w:rPr>
                <w:rFonts w:hint="eastAsia" w:hAnsi="宋体"/>
                <w:b/>
              </w:rPr>
              <w:t>技能</w:t>
            </w:r>
            <w:r>
              <w:rPr>
                <w:rFonts w:hAnsi="宋体"/>
                <w:b/>
              </w:rPr>
              <w:t>目标：</w:t>
            </w:r>
          </w:p>
          <w:p w14:paraId="5A4C6A79">
            <w:pPr>
              <w:spacing w:line="360" w:lineRule="auto"/>
              <w:ind w:hanging="8"/>
              <w:rPr>
                <w:rFonts w:hint="eastAsia" w:ascii="Times New Roman" w:hAnsi="宋体" w:eastAsia="宋体"/>
                <w:bCs/>
                <w:szCs w:val="20"/>
                <w:lang w:eastAsia="zh-CN"/>
              </w:rPr>
            </w:pPr>
            <w:r>
              <w:rPr>
                <w:rFonts w:ascii="Times New Roman" w:hAnsi="Times New Roman"/>
                <w:szCs w:val="20"/>
              </w:rPr>
              <w:t>1</w:t>
            </w:r>
            <w:r>
              <w:rPr>
                <w:rFonts w:ascii="Times New Roman" w:hAnsi="宋体"/>
                <w:bCs/>
                <w:szCs w:val="20"/>
              </w:rPr>
              <w:t>．</w:t>
            </w:r>
            <w:r>
              <w:rPr>
                <w:rFonts w:hint="eastAsia" w:ascii="Times New Roman" w:hAnsi="宋体"/>
                <w:bCs/>
                <w:szCs w:val="20"/>
              </w:rPr>
              <w:t>了解常见精神障碍的具体表现</w:t>
            </w:r>
            <w:r>
              <w:rPr>
                <w:rFonts w:hint="eastAsia" w:ascii="Times New Roman" w:hAnsi="宋体"/>
                <w:bCs/>
                <w:szCs w:val="20"/>
                <w:lang w:eastAsia="zh-CN"/>
              </w:rPr>
              <w:t>。</w:t>
            </w:r>
          </w:p>
          <w:p w14:paraId="7FE965F4">
            <w:pPr>
              <w:spacing w:line="360" w:lineRule="auto"/>
              <w:ind w:hanging="8"/>
              <w:rPr>
                <w:rFonts w:hint="eastAsia" w:ascii="Times New Roman" w:hAnsi="宋体" w:eastAsia="宋体"/>
                <w:bCs/>
                <w:szCs w:val="20"/>
                <w:lang w:eastAsia="zh-CN"/>
              </w:rPr>
            </w:pPr>
            <w:r>
              <w:rPr>
                <w:rFonts w:ascii="Times New Roman" w:hAnsi="Times New Roman"/>
                <w:szCs w:val="20"/>
              </w:rPr>
              <w:t>2</w:t>
            </w:r>
            <w:r>
              <w:rPr>
                <w:rFonts w:ascii="Times New Roman" w:hAnsi="宋体"/>
                <w:bCs/>
                <w:szCs w:val="20"/>
              </w:rPr>
              <w:t>．</w:t>
            </w:r>
            <w:r>
              <w:rPr>
                <w:rFonts w:hint="eastAsia" w:ascii="Times New Roman" w:hAnsi="宋体"/>
                <w:bCs/>
                <w:szCs w:val="20"/>
                <w:lang w:eastAsia="zh-CN"/>
              </w:rPr>
              <w:t>掌握预防精神障碍的基本方法。</w:t>
            </w:r>
          </w:p>
          <w:p w14:paraId="2316A8AB">
            <w:pPr>
              <w:spacing w:line="360" w:lineRule="auto"/>
              <w:ind w:hanging="8"/>
              <w:jc w:val="left"/>
              <w:rPr>
                <w:rFonts w:ascii="Times New Roman" w:hAnsi="宋体"/>
                <w:b/>
                <w:szCs w:val="20"/>
              </w:rPr>
            </w:pPr>
            <w:r>
              <w:rPr>
                <w:rFonts w:hint="eastAsia" w:ascii="Times New Roman" w:hAnsi="宋体"/>
                <w:b/>
                <w:szCs w:val="20"/>
              </w:rPr>
              <w:t>思政育人目标：</w:t>
            </w:r>
          </w:p>
          <w:p w14:paraId="75B6325C">
            <w:pPr>
              <w:spacing w:line="360" w:lineRule="auto"/>
              <w:ind w:hanging="8"/>
              <w:jc w:val="left"/>
              <w:rPr>
                <w:rFonts w:hint="eastAsia" w:ascii="Times New Roman" w:hAnsi="宋体" w:eastAsia="宋体"/>
                <w:szCs w:val="20"/>
                <w:lang w:eastAsia="zh-CN"/>
              </w:rPr>
            </w:pPr>
            <w:r>
              <w:rPr>
                <w:rFonts w:hint="eastAsia" w:ascii="Times New Roman" w:hAnsi="宋体"/>
                <w:szCs w:val="20"/>
              </w:rPr>
              <w:t>让学生通过学习</w:t>
            </w:r>
            <w:r>
              <w:rPr>
                <w:rFonts w:hint="eastAsia" w:ascii="Times New Roman" w:hAnsi="宋体"/>
                <w:szCs w:val="20"/>
                <w:lang w:eastAsia="zh-CN"/>
              </w:rPr>
              <w:t>精神障碍的识别与预防</w:t>
            </w:r>
            <w:r>
              <w:rPr>
                <w:rFonts w:hint="eastAsia" w:ascii="Times New Roman" w:hAnsi="宋体"/>
                <w:szCs w:val="20"/>
              </w:rPr>
              <w:t>，引入理论学习，</w:t>
            </w:r>
            <w:r>
              <w:rPr>
                <w:rFonts w:hint="eastAsia" w:ascii="Times New Roman" w:hAnsi="宋体"/>
                <w:szCs w:val="20"/>
                <w:lang w:eastAsia="zh-CN"/>
              </w:rPr>
              <w:t>树立正确的健康观和疾病观，克服对心理疾病的污名化和病耻感，关爱自己，善待他人。</w:t>
            </w:r>
          </w:p>
        </w:tc>
      </w:tr>
      <w:tr w14:paraId="2A1728FA">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A8D08D" w:themeColor="accent6" w:themeTint="99" w:sz="4" w:space="0"/>
              <w:bottom w:val="dashSmallGap" w:color="ED7D31" w:themeColor="accent2" w:sz="4" w:space="0"/>
              <w:right w:val="dashSmallGap" w:color="ED7D31" w:themeColor="accent2" w:sz="4" w:space="0"/>
            </w:tcBorders>
            <w:shd w:val="clear" w:color="auto" w:fill="FBE5D6" w:themeFill="accent2" w:themeFillTint="32"/>
            <w:vAlign w:val="center"/>
          </w:tcPr>
          <w:p w14:paraId="6C2B4C5E">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教学重难点</w:t>
            </w:r>
          </w:p>
        </w:tc>
        <w:tc>
          <w:tcPr>
            <w:tcW w:w="8185" w:type="dxa"/>
            <w:gridSpan w:val="2"/>
            <w:tcBorders>
              <w:top w:val="dashSmallGap" w:color="A8D08D" w:themeColor="accent6" w:themeTint="99" w:sz="4" w:space="0"/>
              <w:left w:val="dashSmallGap" w:color="ED7D31" w:themeColor="accent2" w:sz="4" w:space="0"/>
              <w:bottom w:val="dashSmallGap" w:color="ED7D31" w:themeColor="accent2" w:sz="4" w:space="0"/>
            </w:tcBorders>
            <w:shd w:val="clear" w:color="auto" w:fill="FFF9F2"/>
            <w:vAlign w:val="center"/>
          </w:tcPr>
          <w:p w14:paraId="40A0F443">
            <w:pPr>
              <w:spacing w:line="360" w:lineRule="auto"/>
              <w:ind w:hanging="8"/>
              <w:rPr>
                <w:rFonts w:ascii="Times New Roman" w:hAnsi="Times New Roman"/>
                <w:b/>
                <w:szCs w:val="20"/>
              </w:rPr>
            </w:pPr>
            <w:r>
              <w:rPr>
                <w:rFonts w:hint="eastAsia" w:ascii="Times New Roman" w:hAnsi="Times New Roman"/>
                <w:b/>
                <w:szCs w:val="20"/>
              </w:rPr>
              <w:t>教学重点：</w:t>
            </w:r>
          </w:p>
          <w:p w14:paraId="75F72A6B">
            <w:pPr>
              <w:spacing w:line="360" w:lineRule="auto"/>
              <w:ind w:hanging="8"/>
              <w:rPr>
                <w:rFonts w:hint="eastAsia" w:ascii="Times New Roman" w:hAnsi="宋体"/>
                <w:szCs w:val="20"/>
              </w:rPr>
            </w:pPr>
            <w:r>
              <w:rPr>
                <w:rFonts w:hint="eastAsia" w:ascii="Times New Roman" w:hAnsi="宋体"/>
                <w:szCs w:val="20"/>
              </w:rPr>
              <w:t>精神障碍概述</w:t>
            </w:r>
          </w:p>
          <w:p w14:paraId="35B6593E">
            <w:pPr>
              <w:spacing w:line="360" w:lineRule="auto"/>
              <w:ind w:hanging="8"/>
              <w:rPr>
                <w:rFonts w:ascii="Times New Roman" w:hAnsi="Times New Roman"/>
                <w:b/>
                <w:szCs w:val="20"/>
              </w:rPr>
            </w:pPr>
            <w:r>
              <w:rPr>
                <w:rFonts w:hint="eastAsia" w:ascii="Times New Roman" w:hAnsi="Times New Roman"/>
                <w:b/>
                <w:szCs w:val="20"/>
              </w:rPr>
              <w:t>教学难点：</w:t>
            </w:r>
          </w:p>
          <w:p w14:paraId="6E03F56C">
            <w:pPr>
              <w:spacing w:line="360" w:lineRule="auto"/>
              <w:ind w:hanging="8"/>
              <w:rPr>
                <w:rFonts w:hint="eastAsia" w:ascii="Times New Roman" w:hAnsi="宋体" w:eastAsia="宋体"/>
                <w:szCs w:val="20"/>
                <w:lang w:eastAsia="zh-CN"/>
              </w:rPr>
            </w:pPr>
            <w:r>
              <w:rPr>
                <w:rFonts w:hint="eastAsia" w:ascii="Times New Roman" w:hAnsi="宋体"/>
                <w:szCs w:val="20"/>
              </w:rPr>
              <w:t>精神障碍的常见类型</w:t>
            </w:r>
          </w:p>
        </w:tc>
      </w:tr>
      <w:tr w14:paraId="6D19B84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ED7D31" w:themeColor="accent2" w:sz="4" w:space="0"/>
              <w:right w:val="dashSmallGap" w:color="ED7D31" w:themeColor="accent2" w:sz="4" w:space="0"/>
            </w:tcBorders>
            <w:shd w:val="clear" w:color="auto" w:fill="FBE5D6" w:themeFill="accent2" w:themeFillTint="32"/>
            <w:vAlign w:val="center"/>
          </w:tcPr>
          <w:p w14:paraId="5219354D">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教学方法</w:t>
            </w:r>
          </w:p>
        </w:tc>
        <w:tc>
          <w:tcPr>
            <w:tcW w:w="8185" w:type="dxa"/>
            <w:gridSpan w:val="2"/>
            <w:tcBorders>
              <w:top w:val="dashSmallGap" w:color="ED7D31" w:themeColor="accent2" w:sz="4" w:space="0"/>
              <w:left w:val="dashSmallGap" w:color="ED7D31" w:themeColor="accent2" w:sz="4" w:space="0"/>
              <w:bottom w:val="dashSmallGap" w:color="ED7D31" w:themeColor="accent2" w:sz="4" w:space="0"/>
            </w:tcBorders>
            <w:shd w:val="clear" w:color="auto" w:fill="FFF9F2"/>
            <w:vAlign w:val="center"/>
          </w:tcPr>
          <w:p w14:paraId="782310F2">
            <w:pPr>
              <w:spacing w:line="360" w:lineRule="auto"/>
              <w:ind w:hanging="8"/>
              <w:rPr>
                <w:rFonts w:ascii="Times New Roman" w:hAnsi="Times New Roman"/>
                <w:szCs w:val="20"/>
              </w:rPr>
            </w:pPr>
            <w:r>
              <w:rPr>
                <w:rFonts w:hint="eastAsia" w:ascii="Times New Roman" w:hAnsi="宋体"/>
                <w:szCs w:val="20"/>
              </w:rPr>
              <w:t>讲授法、问答法、讨论法</w:t>
            </w:r>
          </w:p>
        </w:tc>
      </w:tr>
      <w:tr w14:paraId="354546A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ED7D31" w:themeColor="accent2" w:sz="4" w:space="0"/>
              <w:bottom w:val="dashSmallGap" w:color="5B9BD5" w:themeColor="accent1" w:sz="4" w:space="0"/>
              <w:right w:val="dashSmallGap" w:color="ED7D31" w:themeColor="accent2" w:sz="4" w:space="0"/>
            </w:tcBorders>
            <w:shd w:val="clear" w:color="auto" w:fill="FBE5D6" w:themeFill="accent2" w:themeFillTint="32"/>
            <w:vAlign w:val="center"/>
          </w:tcPr>
          <w:p w14:paraId="547D300B">
            <w:pPr>
              <w:spacing w:line="360" w:lineRule="auto"/>
              <w:ind w:hanging="8"/>
              <w:jc w:val="center"/>
              <w:rPr>
                <w:rFonts w:hint="eastAsia" w:ascii="黑体" w:hAnsi="黑体" w:eastAsia="黑体" w:cs="黑体"/>
                <w:b/>
                <w:color w:val="ED7D31" w:themeColor="accent2"/>
                <w:szCs w:val="20"/>
                <w14:textFill>
                  <w14:solidFill>
                    <w14:schemeClr w14:val="accent2"/>
                  </w14:solidFill>
                </w14:textFill>
              </w:rPr>
            </w:pPr>
            <w:r>
              <w:rPr>
                <w:rFonts w:hint="eastAsia" w:ascii="黑体" w:hAnsi="黑体" w:eastAsia="黑体" w:cs="黑体"/>
                <w:b/>
                <w:color w:val="ED7D31" w:themeColor="accent2"/>
                <w:szCs w:val="20"/>
                <w14:textFill>
                  <w14:solidFill>
                    <w14:schemeClr w14:val="accent2"/>
                  </w14:solidFill>
                </w14:textFill>
              </w:rPr>
              <w:t>教学用具</w:t>
            </w:r>
          </w:p>
        </w:tc>
        <w:tc>
          <w:tcPr>
            <w:tcW w:w="8185" w:type="dxa"/>
            <w:gridSpan w:val="2"/>
            <w:tcBorders>
              <w:top w:val="dashSmallGap" w:color="ED7D31" w:themeColor="accent2" w:sz="4" w:space="0"/>
              <w:left w:val="dashSmallGap" w:color="ED7D31" w:themeColor="accent2" w:sz="4" w:space="0"/>
              <w:bottom w:val="dashSmallGap" w:color="5B9BD5" w:themeColor="accent1" w:sz="4" w:space="0"/>
            </w:tcBorders>
            <w:shd w:val="clear" w:color="auto" w:fill="FFF9F2"/>
            <w:vAlign w:val="center"/>
          </w:tcPr>
          <w:p w14:paraId="3174B6B3">
            <w:pPr>
              <w:spacing w:line="360" w:lineRule="auto"/>
              <w:ind w:hanging="8"/>
              <w:rPr>
                <w:rFonts w:ascii="Times New Roman" w:hAnsi="Times New Roman"/>
                <w:szCs w:val="20"/>
              </w:rPr>
            </w:pPr>
            <w:r>
              <w:rPr>
                <w:rFonts w:hint="eastAsia" w:ascii="Times New Roman" w:hAnsi="宋体"/>
                <w:szCs w:val="20"/>
              </w:rPr>
              <w:t>电脑、投影仪、</w:t>
            </w:r>
            <w:r>
              <w:rPr>
                <w:rFonts w:ascii="Times New Roman" w:hAnsi="宋体"/>
                <w:szCs w:val="20"/>
              </w:rPr>
              <w:t>多媒体</w:t>
            </w:r>
            <w:r>
              <w:rPr>
                <w:rFonts w:hint="eastAsia" w:ascii="Times New Roman" w:hAnsi="宋体"/>
                <w:szCs w:val="20"/>
              </w:rPr>
              <w:t>课件、教材</w:t>
            </w:r>
          </w:p>
        </w:tc>
      </w:tr>
      <w:tr w14:paraId="47F79B2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ouble" w:color="823B0B" w:themeColor="accent2" w:themeShade="7F" w:sz="4" w:space="0"/>
              <w:right w:val="dashSmallGap" w:color="5B9BD5" w:themeColor="accent1" w:sz="4" w:space="0"/>
            </w:tcBorders>
            <w:shd w:val="clear" w:color="auto" w:fill="C6DFF7"/>
            <w:vAlign w:val="center"/>
          </w:tcPr>
          <w:p w14:paraId="66F37B19">
            <w:pPr>
              <w:spacing w:line="360" w:lineRule="auto"/>
              <w:ind w:hanging="8"/>
              <w:jc w:val="center"/>
              <w:rPr>
                <w:rFonts w:hint="eastAsia" w:ascii="黑体" w:hAnsi="黑体" w:eastAsia="黑体" w:cs="黑体"/>
                <w:b/>
                <w:szCs w:val="20"/>
              </w:rPr>
            </w:pPr>
            <w:r>
              <w:rPr>
                <w:rFonts w:hint="eastAsia" w:ascii="黑体" w:hAnsi="黑体" w:eastAsia="黑体" w:cs="黑体"/>
                <w:b/>
                <w:szCs w:val="20"/>
              </w:rPr>
              <w:t>教学设计</w:t>
            </w:r>
          </w:p>
        </w:tc>
        <w:tc>
          <w:tcPr>
            <w:tcW w:w="8185" w:type="dxa"/>
            <w:gridSpan w:val="2"/>
            <w:tcBorders>
              <w:top w:val="dashSmallGap" w:color="5B9BD5" w:themeColor="accent1" w:sz="4" w:space="0"/>
              <w:left w:val="dashSmallGap" w:color="5B9BD5" w:themeColor="accent1" w:sz="4" w:space="0"/>
              <w:bottom w:val="double" w:color="823B0B" w:themeColor="accent2" w:themeShade="7F" w:sz="4" w:space="0"/>
            </w:tcBorders>
            <w:shd w:val="clear" w:color="auto" w:fill="EBF5FF"/>
            <w:vAlign w:val="center"/>
          </w:tcPr>
          <w:p w14:paraId="0D4446CC">
            <w:pPr>
              <w:spacing w:line="360" w:lineRule="auto"/>
              <w:rPr>
                <w:rFonts w:ascii="Times New Roman" w:hAnsi="宋体"/>
                <w:szCs w:val="20"/>
              </w:rPr>
            </w:pPr>
            <w:r>
              <w:rPr>
                <w:rFonts w:hint="eastAsia" w:ascii="Times New Roman" w:hAnsi="宋体"/>
                <w:szCs w:val="20"/>
              </w:rPr>
              <w:t>第1节课：激趣导入（15min）--传授新知（30min）</w:t>
            </w:r>
          </w:p>
          <w:p w14:paraId="1AFF4F35">
            <w:pPr>
              <w:spacing w:line="360" w:lineRule="auto"/>
              <w:rPr>
                <w:rFonts w:hint="eastAsia" w:ascii="Times New Roman" w:hAnsi="宋体"/>
                <w:szCs w:val="20"/>
              </w:rPr>
            </w:pPr>
            <w:r>
              <w:rPr>
                <w:rFonts w:hint="eastAsia" w:ascii="Times New Roman" w:hAnsi="宋体"/>
                <w:szCs w:val="20"/>
              </w:rPr>
              <w:t>第</w:t>
            </w:r>
            <w:r>
              <w:rPr>
                <w:rFonts w:ascii="Times New Roman" w:hAnsi="宋体"/>
                <w:szCs w:val="20"/>
              </w:rPr>
              <w:t>2</w:t>
            </w:r>
            <w:r>
              <w:rPr>
                <w:rFonts w:hint="eastAsia" w:ascii="Times New Roman" w:hAnsi="宋体"/>
                <w:szCs w:val="20"/>
              </w:rPr>
              <w:t>节课：继续探索（</w:t>
            </w:r>
            <w:r>
              <w:rPr>
                <w:rFonts w:hint="eastAsia" w:ascii="Times New Roman" w:hAnsi="宋体"/>
                <w:szCs w:val="20"/>
                <w:lang w:val="en-US" w:eastAsia="zh-CN"/>
              </w:rPr>
              <w:t>3</w:t>
            </w:r>
            <w:r>
              <w:rPr>
                <w:rFonts w:hint="eastAsia" w:ascii="Times New Roman" w:hAnsi="宋体"/>
                <w:szCs w:val="20"/>
              </w:rPr>
              <w:t>5min）--强化练习（5min）--课堂小结（3min）--作业布置（2min）</w:t>
            </w:r>
          </w:p>
          <w:p w14:paraId="5F6B9524">
            <w:pPr>
              <w:spacing w:line="360" w:lineRule="auto"/>
              <w:rPr>
                <w:rFonts w:hint="eastAsia" w:ascii="Times New Roman" w:hAnsi="宋体"/>
                <w:szCs w:val="20"/>
              </w:rPr>
            </w:pPr>
            <w:r>
              <w:rPr>
                <w:rFonts w:hint="eastAsia" w:ascii="Times New Roman" w:hAnsi="宋体"/>
                <w:szCs w:val="20"/>
              </w:rPr>
              <w:t>第</w:t>
            </w:r>
            <w:r>
              <w:rPr>
                <w:rFonts w:hint="eastAsia" w:ascii="Times New Roman" w:hAnsi="宋体"/>
                <w:szCs w:val="20"/>
                <w:lang w:val="en-US" w:eastAsia="zh-CN"/>
              </w:rPr>
              <w:t>3</w:t>
            </w:r>
            <w:r>
              <w:rPr>
                <w:rFonts w:hint="eastAsia" w:ascii="Times New Roman" w:hAnsi="宋体"/>
                <w:szCs w:val="20"/>
              </w:rPr>
              <w:t>节课：观影</w:t>
            </w:r>
            <w:r>
              <w:rPr>
                <w:rFonts w:hint="eastAsia" w:ascii="Times New Roman" w:hAnsi="宋体"/>
                <w:szCs w:val="20"/>
                <w:lang w:eastAsia="zh-CN"/>
              </w:rPr>
              <w:t>活动</w:t>
            </w:r>
            <w:r>
              <w:rPr>
                <w:rFonts w:hint="eastAsia" w:ascii="Times New Roman" w:hAnsi="宋体"/>
                <w:szCs w:val="20"/>
              </w:rPr>
              <w:t>（</w:t>
            </w:r>
            <w:r>
              <w:rPr>
                <w:rFonts w:hint="eastAsia" w:ascii="Times New Roman" w:hAnsi="宋体"/>
                <w:szCs w:val="20"/>
                <w:lang w:val="en-US" w:eastAsia="zh-CN"/>
              </w:rPr>
              <w:t>40</w:t>
            </w:r>
            <w:r>
              <w:rPr>
                <w:rFonts w:hint="eastAsia" w:ascii="Times New Roman" w:hAnsi="宋体"/>
                <w:szCs w:val="20"/>
              </w:rPr>
              <w:t>min）--</w:t>
            </w:r>
            <w:r>
              <w:rPr>
                <w:rFonts w:hint="eastAsia" w:ascii="Times New Roman" w:hAnsi="宋体"/>
                <w:szCs w:val="20"/>
                <w:lang w:eastAsia="zh-CN"/>
              </w:rPr>
              <w:t>互动聊心</w:t>
            </w:r>
            <w:r>
              <w:rPr>
                <w:rFonts w:hint="eastAsia" w:ascii="Times New Roman" w:hAnsi="宋体"/>
                <w:szCs w:val="20"/>
              </w:rPr>
              <w:t>（</w:t>
            </w:r>
            <w:r>
              <w:rPr>
                <w:rFonts w:hint="eastAsia" w:ascii="Times New Roman" w:hAnsi="宋体"/>
                <w:szCs w:val="20"/>
                <w:lang w:val="en-US" w:eastAsia="zh-CN"/>
              </w:rPr>
              <w:t>5</w:t>
            </w:r>
            <w:r>
              <w:rPr>
                <w:rFonts w:hint="eastAsia" w:ascii="Times New Roman" w:hAnsi="宋体"/>
                <w:szCs w:val="20"/>
              </w:rPr>
              <w:t>min）</w:t>
            </w:r>
          </w:p>
        </w:tc>
      </w:tr>
      <w:tr w14:paraId="74F94E37">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34394223">
            <w:pPr>
              <w:spacing w:line="360" w:lineRule="auto"/>
              <w:ind w:hanging="8"/>
              <w:jc w:val="center"/>
              <w:rPr>
                <w:rFonts w:hint="eastAsia" w:ascii="黑体" w:hAnsi="黑体" w:eastAsia="黑体" w:cs="黑体"/>
                <w:b w:val="0"/>
                <w:bCs w:val="0"/>
                <w:color w:val="843C0B" w:themeColor="accent2" w:themeShade="80"/>
                <w:szCs w:val="24"/>
              </w:rPr>
            </w:pPr>
            <w:r>
              <w:rPr>
                <w:rFonts w:hint="eastAsia" w:ascii="黑体" w:hAnsi="黑体" w:eastAsia="黑体" w:cs="黑体"/>
                <w:b w:val="0"/>
                <w:bCs w:val="0"/>
                <w:color w:val="843C0B" w:themeColor="accent2" w:themeShade="80"/>
                <w:szCs w:val="24"/>
              </w:rPr>
              <w:t>教学过程</w:t>
            </w:r>
          </w:p>
        </w:tc>
        <w:tc>
          <w:tcPr>
            <w:tcW w:w="6658" w:type="dxa"/>
            <w:tcBorders>
              <w:top w:val="double" w:color="823B0B" w:themeColor="accent2" w:themeShade="7F" w:sz="4" w:space="0"/>
              <w:left w:val="single" w:color="823B0B" w:themeColor="accent2" w:themeShade="7F" w:sz="4" w:space="0"/>
              <w:bottom w:val="double" w:color="823B0B" w:themeColor="accent2" w:themeShade="7F" w:sz="4" w:space="0"/>
              <w:right w:val="single" w:color="823B0B" w:themeColor="accent2" w:themeShade="7F" w:sz="4" w:space="0"/>
            </w:tcBorders>
            <w:shd w:val="clear" w:color="auto" w:fill="FFD965" w:themeFill="accent4" w:themeFillTint="99"/>
            <w:vAlign w:val="center"/>
          </w:tcPr>
          <w:p w14:paraId="21F959F7">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4"/>
              </w:rPr>
              <w:t>主 要 教 学 内 容 及 步 骤</w:t>
            </w:r>
          </w:p>
        </w:tc>
        <w:tc>
          <w:tcPr>
            <w:tcW w:w="1527" w:type="dxa"/>
            <w:tcBorders>
              <w:top w:val="double" w:color="823B0B" w:themeColor="accent2" w:themeShade="7F" w:sz="4" w:space="0"/>
              <w:left w:val="single" w:color="823B0B" w:themeColor="accent2" w:themeShade="7F" w:sz="4" w:space="0"/>
              <w:bottom w:val="double" w:color="823B0B" w:themeColor="accent2" w:themeShade="7F" w:sz="4" w:space="0"/>
            </w:tcBorders>
            <w:shd w:val="clear" w:color="auto" w:fill="FFD965" w:themeFill="accent4" w:themeFillTint="99"/>
            <w:vAlign w:val="center"/>
          </w:tcPr>
          <w:p w14:paraId="7E8E2924">
            <w:pPr>
              <w:spacing w:line="360" w:lineRule="auto"/>
              <w:jc w:val="center"/>
              <w:rPr>
                <w:rFonts w:hint="eastAsia" w:ascii="黑体" w:hAnsi="黑体" w:eastAsia="黑体" w:cs="黑体"/>
                <w:b w:val="0"/>
                <w:bCs w:val="0"/>
                <w:color w:val="843C0B" w:themeColor="accent2" w:themeShade="80"/>
                <w:szCs w:val="20"/>
              </w:rPr>
            </w:pPr>
            <w:r>
              <w:rPr>
                <w:rFonts w:hint="eastAsia" w:ascii="黑体" w:hAnsi="黑体" w:eastAsia="黑体" w:cs="黑体"/>
                <w:b w:val="0"/>
                <w:bCs w:val="0"/>
                <w:color w:val="843C0B" w:themeColor="accent2" w:themeShade="80"/>
                <w:szCs w:val="20"/>
              </w:rPr>
              <w:t>设计意图</w:t>
            </w:r>
          </w:p>
        </w:tc>
      </w:tr>
      <w:tr w14:paraId="400EE31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bottom w:val="dashSmallGap" w:color="70AD47" w:themeColor="accent6" w:sz="4" w:space="0"/>
              <w:right w:val="dashSmallGap" w:color="823B0B" w:themeColor="accent2" w:themeShade="7F" w:sz="4" w:space="0"/>
            </w:tcBorders>
            <w:shd w:val="clear" w:color="auto" w:fill="FEFFE9"/>
            <w:vAlign w:val="center"/>
          </w:tcPr>
          <w:p w14:paraId="5DBB22E2">
            <w:pPr>
              <w:spacing w:line="360" w:lineRule="auto"/>
              <w:rPr>
                <w:rFonts w:ascii="微软雅黑" w:hAnsi="微软雅黑" w:eastAsia="微软雅黑"/>
                <w:b/>
                <w:sz w:val="24"/>
                <w:szCs w:val="24"/>
              </w:rPr>
            </w:pPr>
          </w:p>
          <w:p w14:paraId="182662C3">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激趣导入</w:t>
            </w:r>
          </w:p>
          <w:p w14:paraId="4AA7C3F9">
            <w:pPr>
              <w:spacing w:line="360" w:lineRule="auto"/>
              <w:ind w:hanging="8"/>
              <w:jc w:val="center"/>
              <w:rPr>
                <w:rFonts w:ascii="Times New Roman" w:hAnsi="Times New Roman"/>
                <w:b/>
                <w:szCs w:val="24"/>
              </w:rPr>
            </w:pPr>
            <w:r>
              <w:rPr>
                <w:rFonts w:ascii="Times New Roman" w:hAnsi="Times New Roman"/>
                <w:color w:val="843C0B" w:themeColor="accent2" w:themeShade="80"/>
                <w:szCs w:val="24"/>
              </w:rPr>
              <w:t>（15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ouble" w:color="823B0B" w:themeColor="accent2" w:themeShade="7F" w:sz="4" w:space="0"/>
              <w:left w:val="dashSmallGap" w:color="823B0B" w:themeColor="accent2" w:themeShade="7F" w:sz="4" w:space="0"/>
              <w:bottom w:val="dashSmallGap" w:color="70AD47" w:themeColor="accent6" w:sz="4" w:space="0"/>
              <w:right w:val="dashSmallGap" w:color="823B0B" w:themeColor="accent2" w:themeShade="7F" w:sz="4" w:space="0"/>
            </w:tcBorders>
            <w:vAlign w:val="center"/>
          </w:tcPr>
          <w:p w14:paraId="7C01C809">
            <w:pPr>
              <w:spacing w:line="360" w:lineRule="auto"/>
              <w:rPr>
                <w:rFonts w:ascii="Times New Roman" w:hAnsi="Times New Roman"/>
                <w:b/>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lang w:val="en-US" w:eastAsia="zh-CN"/>
              </w:rPr>
              <w:t>讲解案例</w:t>
            </w:r>
          </w:p>
          <w:p w14:paraId="2B9B189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小丽（化名），女，是一名大二学生。小时候，父母为了能够给小丽提供更好的物质条件，远离家乡去大城市打工挣钱，仅有过年的时候才与家人团聚。小丽便跟着爷爷奶奶一起生活。上初中后，小丽开始进入叛逆期，与父母的电话联系减少，不再像以前那样听父母的话，也不爱与父母交流学习和生活情况，学习成绩出现明显下降。父母考虑到长期缺乏对小丽的陪伴，也为了小丽的学习成绩不再继续下降，父母商量由父亲继续在外挣钱，母亲回家照顾小丽。父母因为从小没能很好地照顾她，感到愧疚，对于小丽的行为也不敢说太多，因为说多了也起不到效果，甚至小丽会把自己关到房间，绝食抗议。就这样一直到高中，小丽的学习成绩一般，高中毕业后，考入一所普通的大学。</w:t>
            </w:r>
          </w:p>
          <w:p w14:paraId="60E2590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进入大学，小丽想有个新的开始。大一期间，她经过一番激烈的思想斗争，终于决定参加班干部的竞选，结果却落选了。这一“沉重”的打击，刚刚燃起斗志的她陷入了自我否定的泥潭。由于长期的叛逆，养成了讲话比较冲的习惯，在宿舍里喜欢与人争执，长此以往，人际关系也出现了危机。当回到宿舍时，原本在聊天的舍友都停止了说话，小丽便怀疑舍友在议论她，对舍友也越发讨厌。小丽睡眠出现问题，出现失眠的症状。精神状态不佳，情绪状态越来越糟糕，常常不知道自己为什么发脾气，很难控制自己的消极情绪。小丽逐渐对生活失去热情，经常自我否定，怀疑自我价值，感到绝望和无助，感觉生活失去了意义。终</w:t>
            </w:r>
          </w:p>
          <w:p w14:paraId="35BB880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b w:val="0"/>
                <w:bCs/>
                <w:kern w:val="0"/>
                <w:szCs w:val="24"/>
                <w:lang w:eastAsia="zh-CN"/>
              </w:rPr>
            </w:pPr>
            <w:r>
              <w:rPr>
                <w:rFonts w:hint="eastAsia" w:ascii="宋体" w:hAnsi="宋体" w:cs="宋体"/>
                <w:b w:val="0"/>
                <w:bCs/>
                <w:kern w:val="0"/>
                <w:szCs w:val="24"/>
                <w:lang w:eastAsia="zh-CN"/>
              </w:rPr>
              <w:t>于有一天，她在宿舍里崩溃大哭。老师联系了小丽的父母，父母带着小丽去医院做了检查，原来小丽得了抑郁症。小丽遵医嘱服药，经过一段时间的疗养，病情明显好转。</w:t>
            </w:r>
          </w:p>
          <w:p w14:paraId="4AD6E6A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心理点评：</w:t>
            </w:r>
            <w:r>
              <w:rPr>
                <w:rFonts w:hint="eastAsia" w:ascii="宋体" w:hAnsi="宋体" w:cs="宋体"/>
                <w:b w:val="0"/>
                <w:bCs/>
                <w:kern w:val="0"/>
                <w:szCs w:val="24"/>
                <w:lang w:eastAsia="zh-CN"/>
              </w:rPr>
              <w:t>本案例中的小丽由于各种原因患上抑郁症，最终通过药物治疗稳定病情，进入康复期。</w:t>
            </w:r>
          </w:p>
          <w:p w14:paraId="72F38C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cs="宋体"/>
                <w:b w:val="0"/>
                <w:bCs/>
                <w:kern w:val="0"/>
                <w:szCs w:val="24"/>
                <w:lang w:eastAsia="zh-CN"/>
              </w:rPr>
            </w:pPr>
            <w:r>
              <w:rPr>
                <w:rFonts w:hint="eastAsia" w:ascii="宋体" w:hAnsi="宋体" w:cs="宋体"/>
                <w:b w:val="0"/>
                <w:bCs/>
                <w:color w:val="EB4691"/>
                <w:kern w:val="0"/>
                <w:szCs w:val="24"/>
                <w:lang w:eastAsia="zh-CN"/>
              </w:rPr>
              <w:t>想一想：</w:t>
            </w:r>
            <w:r>
              <w:rPr>
                <w:rFonts w:hint="eastAsia" w:ascii="宋体" w:hAnsi="宋体" w:cs="宋体"/>
                <w:b w:val="0"/>
                <w:bCs/>
                <w:kern w:val="0"/>
                <w:szCs w:val="24"/>
                <w:lang w:eastAsia="zh-CN"/>
              </w:rPr>
              <w:t>如果身边有人出现抑郁症状，你会怎么帮助他？</w:t>
            </w:r>
          </w:p>
          <w:p w14:paraId="4DAC1EE9">
            <w:pPr>
              <w:spacing w:line="360" w:lineRule="auto"/>
              <w:rPr>
                <w:rFonts w:ascii="Times New Roman" w:hAnsi="Times New Roman"/>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rPr>
              <w:t>思考、讨论。</w:t>
            </w:r>
          </w:p>
        </w:tc>
        <w:tc>
          <w:tcPr>
            <w:tcW w:w="1527" w:type="dxa"/>
            <w:tcBorders>
              <w:top w:val="double" w:color="823B0B" w:themeColor="accent2" w:themeShade="7F" w:sz="4" w:space="0"/>
              <w:left w:val="dashSmallGap" w:color="823B0B" w:themeColor="accent2" w:themeShade="7F" w:sz="4" w:space="0"/>
              <w:bottom w:val="dashSmallGap" w:color="70AD47" w:themeColor="accent6" w:sz="4" w:space="0"/>
            </w:tcBorders>
            <w:shd w:val="clear" w:color="auto" w:fill="auto"/>
            <w:vAlign w:val="center"/>
          </w:tcPr>
          <w:p w14:paraId="0639F982">
            <w:pPr>
              <w:spacing w:line="360" w:lineRule="auto"/>
              <w:jc w:val="both"/>
              <w:rPr>
                <w:rFonts w:ascii="Times New Roman" w:hAnsi="Times New Roman"/>
                <w:b/>
                <w:szCs w:val="24"/>
              </w:rPr>
            </w:pPr>
            <w:r>
              <w:rPr>
                <w:rFonts w:hint="eastAsia" w:ascii="Times New Roman" w:hAnsi="Times New Roman"/>
                <w:b w:val="0"/>
                <w:bCs/>
                <w:szCs w:val="24"/>
              </w:rPr>
              <w:t>通过</w:t>
            </w:r>
            <w:r>
              <w:rPr>
                <w:rFonts w:hint="eastAsia" w:ascii="Times New Roman" w:hAnsi="Times New Roman"/>
                <w:b w:val="0"/>
                <w:bCs/>
                <w:szCs w:val="24"/>
                <w:lang w:eastAsia="zh-CN"/>
              </w:rPr>
              <w:t>观看</w:t>
            </w:r>
            <w:r>
              <w:rPr>
                <w:rFonts w:hint="eastAsia" w:ascii="Times New Roman" w:hAnsi="Times New Roman"/>
                <w:b w:val="0"/>
                <w:bCs/>
                <w:szCs w:val="24"/>
                <w:lang w:val="en-US" w:eastAsia="zh-CN"/>
              </w:rPr>
              <w:t>案例</w:t>
            </w:r>
            <w:r>
              <w:rPr>
                <w:rFonts w:hint="eastAsia" w:ascii="Times New Roman" w:hAnsi="Times New Roman"/>
                <w:b w:val="0"/>
                <w:bCs/>
                <w:szCs w:val="24"/>
              </w:rPr>
              <w:t>，让学生了解</w:t>
            </w:r>
            <w:r>
              <w:rPr>
                <w:rFonts w:hint="eastAsia" w:ascii="Times New Roman" w:hAnsi="Times New Roman"/>
                <w:b w:val="0"/>
                <w:bCs/>
                <w:szCs w:val="24"/>
                <w:lang w:eastAsia="zh-CN"/>
              </w:rPr>
              <w:t>心理学</w:t>
            </w:r>
            <w:r>
              <w:rPr>
                <w:rFonts w:hint="eastAsia" w:ascii="Times New Roman" w:hAnsi="Times New Roman"/>
                <w:b w:val="0"/>
                <w:bCs/>
                <w:szCs w:val="24"/>
              </w:rPr>
              <w:t>，激发学生的学习欲望。</w:t>
            </w:r>
          </w:p>
        </w:tc>
      </w:tr>
      <w:tr w14:paraId="66D132E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70AD47" w:themeColor="accent6" w:sz="4" w:space="0"/>
              <w:right w:val="dashSmallGap" w:color="70AD47" w:themeColor="accent6" w:sz="4" w:space="0"/>
            </w:tcBorders>
            <w:shd w:val="clear" w:color="auto" w:fill="E2EFDA" w:themeFill="accent6" w:themeFillTint="32"/>
            <w:vAlign w:val="center"/>
          </w:tcPr>
          <w:p w14:paraId="433EB227">
            <w:pPr>
              <w:spacing w:line="360" w:lineRule="auto"/>
              <w:jc w:val="center"/>
              <w:rPr>
                <w:rFonts w:ascii="微软雅黑" w:hAnsi="微软雅黑" w:eastAsia="微软雅黑"/>
                <w:b/>
                <w:color w:val="385724" w:themeColor="accent6" w:themeShade="80"/>
                <w:sz w:val="24"/>
                <w:szCs w:val="24"/>
              </w:rPr>
            </w:pPr>
            <w:r>
              <w:rPr>
                <w:rFonts w:ascii="微软雅黑" w:hAnsi="微软雅黑" w:eastAsia="微软雅黑"/>
                <w:b/>
                <w:color w:val="385724" w:themeColor="accent6" w:themeShade="80"/>
                <w:sz w:val="24"/>
                <w:szCs w:val="24"/>
              </w:rPr>
              <w:t>传授新知</w:t>
            </w:r>
          </w:p>
          <w:p w14:paraId="2D725B28">
            <w:pPr>
              <w:spacing w:line="360" w:lineRule="auto"/>
              <w:jc w:val="center"/>
              <w:rPr>
                <w:rFonts w:ascii="微软雅黑" w:hAnsi="微软雅黑" w:eastAsia="微软雅黑"/>
                <w:b/>
                <w:sz w:val="24"/>
                <w:szCs w:val="24"/>
              </w:rPr>
            </w:pPr>
            <w:r>
              <w:rPr>
                <w:rFonts w:ascii="Times New Roman" w:hAnsi="Times New Roman"/>
                <w:color w:val="385724" w:themeColor="accent6" w:themeShade="80"/>
                <w:szCs w:val="24"/>
              </w:rPr>
              <w:t>（30</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70AD47" w:themeColor="accent6" w:sz="4" w:space="0"/>
              <w:left w:val="dashSmallGap" w:color="70AD47" w:themeColor="accent6" w:sz="4" w:space="0"/>
              <w:bottom w:val="dashSmallGap" w:color="70AD47" w:themeColor="accent6" w:sz="4" w:space="0"/>
              <w:right w:val="dashSmallGap" w:color="70AD47" w:themeColor="accent6" w:sz="4" w:space="0"/>
            </w:tcBorders>
            <w:vAlign w:val="center"/>
          </w:tcPr>
          <w:p w14:paraId="463A424D">
            <w:pPr>
              <w:pStyle w:val="12"/>
              <w:keepNext/>
              <w:keepLines/>
              <w:spacing w:line="360" w:lineRule="auto"/>
              <w:rPr>
                <w:rFonts w:ascii="Times New Roman" w:hAnsi="Times New Roman" w:cs="Times New Roman"/>
                <w:b/>
                <w:color w:val="auto"/>
                <w:sz w:val="21"/>
                <w:szCs w:val="24"/>
                <w:lang w:val="en-US" w:eastAsia="zh-CN" w:bidi="ar-SA"/>
              </w:rPr>
            </w:pPr>
            <w:r>
              <w:rPr>
                <w:rFonts w:hint="eastAsia" w:ascii="Times New Roman" w:hAnsi="Times New Roman" w:cs="Times New Roman"/>
                <w:b/>
                <w:bCs/>
                <w:color w:val="auto"/>
                <w:sz w:val="21"/>
                <w:szCs w:val="22"/>
                <w:lang w:val="en-US" w:eastAsia="zh-CN" w:bidi="ar-SA"/>
              </w:rPr>
              <w:t>【教师】</w:t>
            </w:r>
            <w:r>
              <w:rPr>
                <w:rFonts w:hint="eastAsia" w:ascii="Times New Roman" w:hAnsi="Times New Roman" w:cs="Times New Roman"/>
                <w:b/>
                <w:bCs/>
                <w:color w:val="CC0066"/>
                <w:sz w:val="21"/>
                <w:szCs w:val="22"/>
                <w:lang w:val="en-US" w:eastAsia="zh-CN" w:bidi="ar-SA"/>
              </w:rPr>
              <w:t>讲解精神障碍的识别与预防</w:t>
            </w:r>
          </w:p>
          <w:p w14:paraId="44379DC9">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一、精神障碍概述</w:t>
            </w:r>
          </w:p>
          <w:p w14:paraId="5D1D8C8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（一）精神障碍的定义</w:t>
            </w:r>
          </w:p>
          <w:p w14:paraId="0E6790D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精神障碍是指人类大脑机能活动发生紊乱，导致认知、情感、行为和意志等精神活动存在不同程度障碍的总称，主要特征表现为感知觉、记忆、思维、情感、意志等精神活动异常。精神障碍的病因非常复杂，到目前为止，对大多数精神障碍的病因与发病机制尚未完全清晰。总的来说，精神障碍的产生主要包括生物学因素、心理学因素和社会学因素。</w:t>
            </w:r>
          </w:p>
          <w:p w14:paraId="32E2AF8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临床上，对于精神障碍的分类和诊断标准，各国均有不同的诊断版本。在我国，采用症状学标准、严重程度标准、时间标准、排除标准，对每一类精神障碍进行规定。症状学标准主要是患者的意识、思维、情感、感知觉、注意力、记忆力、意志力、自知力等方面进行检查评定标准；严重程度标准与家庭社会功能密切相关；时间标准是将症状标准和严重程度标准相结合，在其持续时间上做相应的综合考虑；排除标准主要是排除与躯体疾病相关的内容。通过这些标准对于精神障碍进行有效的分类。</w:t>
            </w:r>
          </w:p>
          <w:p w14:paraId="39B4AF2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（二）精神障碍的分类</w:t>
            </w:r>
          </w:p>
          <w:p w14:paraId="247EB6A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中国精神障碍分类与诊断标准，简称为 CCMD，是我国用于分类和诊断各类精神疾病的工作系统，将精神障碍分为以下十个类型。</w:t>
            </w:r>
          </w:p>
          <w:p w14:paraId="48FFF0D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（1）器质性精神障碍。</w:t>
            </w:r>
          </w:p>
          <w:p w14:paraId="6798F3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（2）精神活性物质或非成瘾物质所致精神障碍。</w:t>
            </w:r>
          </w:p>
          <w:p w14:paraId="2F5A52C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（3）精神分裂症（分裂症）和其他精神病性障碍。</w:t>
            </w:r>
          </w:p>
          <w:p w14:paraId="1072741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（4）心境障碍（情感性精神障碍）。</w:t>
            </w:r>
          </w:p>
          <w:p w14:paraId="5122EF8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（5）癔症、应激相关障碍、神经症。</w:t>
            </w:r>
          </w:p>
          <w:p w14:paraId="183531E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（6）心理因素相关生理障碍。</w:t>
            </w:r>
          </w:p>
          <w:p w14:paraId="426EE63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（7）人格障碍、习惯与冲动控制障碍、性心理障碍。</w:t>
            </w:r>
          </w:p>
          <w:p w14:paraId="36D245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（8）精神发育迟滞和童年与少年期心理发育障碍。</w:t>
            </w:r>
          </w:p>
          <w:p w14:paraId="6808390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（9）童年和少年期的多动障碍、品行障碍、情绪障碍。</w:t>
            </w:r>
          </w:p>
          <w:p w14:paraId="7AAC14F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（10）其他精神障碍和心理卫生情况。</w:t>
            </w:r>
          </w:p>
          <w:p w14:paraId="2F8CC40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本单元主要介绍精神分裂症、心境障碍、神经症等在精神障碍中较为常见的类型。特别需要注意的是，心理问题与精神疾病的诊断是一门非常复杂、深奥的学问，绝非想象的那么容易、简单，请大家千万不要胡乱猜测、乱贴标签，甚至疑神疑鬼、草木皆兵，以免落下心病，徒增烦恼。一个人是否有精神障碍，通常需要专家对个人进行专业评估，评估者需要接受专业训练，并结合考虑被评估者的文化背景、现实状况等因素才能判断。</w:t>
            </w:r>
          </w:p>
          <w:p w14:paraId="60A8BE26">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二、精神障碍的常见类型</w:t>
            </w:r>
          </w:p>
          <w:p w14:paraId="7B5A364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（一）精神分裂症</w:t>
            </w:r>
          </w:p>
          <w:p w14:paraId="19A040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精神分裂症是一组病因未明的精神病，多起病于青壮年时期，常缓慢起病，具有思维、情感、行为等多方面障碍以及精神活动的不协调。通常患者意识清晰，智能状况尚好，而有的患者在疾病过程中可出现认知功能损害。其自然病程多迁延，呈现反复加重或恶化，但部分患者可保持痊愈或基本痊愈的状态。</w:t>
            </w:r>
          </w:p>
          <w:p w14:paraId="272036C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精神分裂症的临床表现</w:t>
            </w:r>
          </w:p>
          <w:p w14:paraId="4A4B68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精神分裂症的临床症状复杂多样，个体之间症状差异很大，即使同一患者在不同阶段或病期也可能表现出不同的症状。</w:t>
            </w:r>
          </w:p>
          <w:p w14:paraId="1A030E4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感知觉障碍。精神分裂症可出现多种感知觉障碍，其中最突出的是幻觉，幻听、幻视、幻嗅、幻味、幻触均可出现，以幻听最为常见，主要是言语性幻听。幻听内容可以是争论性的或评论性的，也可以是命令性的，内容往往使患者感到不愉快。</w:t>
            </w:r>
          </w:p>
          <w:p w14:paraId="7E15AB6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思维障碍。思维障碍主要包括思维形式障碍和思维内容障碍。思维形式障碍是以思维联想过程障碍为主要表现，思维联想过程缺乏连贯性和逻辑性，缺乏现实性和具体性，思维散漫和分裂，或具有病理性象征性思维，言语支离破碎，或语词新作；言语不连贯，思维内容贫乏；或有强制性思维。妄想是最常见的思维内容障碍，最多见的妄想是被害妄想和关系妄想。</w:t>
            </w:r>
          </w:p>
          <w:p w14:paraId="5B37A8F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情感障碍。情感障碍主要表现为情感迟钝或平淡以及情感表达与外界环境或内心体验不协调。情感平淡并不仅仅以表情呆板、缺乏变化为表现，患者同时还有自发动作减少、缺乏体态语言的情况。有的患者在谈及自己不幸遭遇或妄想内容时，缺乏应有的情感体验，或表现出不相称的情感。</w:t>
            </w:r>
          </w:p>
          <w:p w14:paraId="2FF5590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意志与行为障碍。意志减退或缺乏，活动减少、行为被动、退缩、懒散，缺乏积极性和主动性，对工作和学习的兴趣减退，对自己的前途毫不关心，对将来没有任何打算，或者虽有计划，却从不施行。患者可以连坐几个小时而没有任何自发活动，或表现为忽视自己的仪表，不知料理个人卫生。</w:t>
            </w:r>
          </w:p>
          <w:p w14:paraId="411B1E5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（5）认知功能障碍。认知功能障碍主要表现为注意障碍、记忆障碍、抽象思维障碍、信息加工与整合障碍等。</w:t>
            </w:r>
          </w:p>
          <w:p w14:paraId="43FA5B7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精神分裂症的临床类型</w:t>
            </w:r>
          </w:p>
          <w:p w14:paraId="3546320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（1）单纯型。青少年时期缓慢起病，逐渐发展加重的人格衰退，以情感淡漠、行为退缩、意志减退等症状为主。</w:t>
            </w:r>
          </w:p>
          <w:p w14:paraId="507B84A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（2）青春型。多于青春期发病，起病较急。情感不协调或喜怒无常，思维零乱，行为幼稚，兴奋冲动。</w:t>
            </w:r>
          </w:p>
          <w:p w14:paraId="165DBCA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（3）紧张型。青年或中年发作性起病，表现为突发性运动性兴奋，或运动性抑制与木僵。</w:t>
            </w:r>
          </w:p>
          <w:p w14:paraId="430081B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（4）偏执型。多于中年缓慢起病，表现敏感多疑，渐发展为泛化的妄想和幻觉，以幻听常见，情感和行为多受妄想和幻听的支配。</w:t>
            </w:r>
          </w:p>
          <w:p w14:paraId="6066E19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除以上常见的四种类型之外，还有未分化型、混合型等不典型的临床类型。</w:t>
            </w:r>
          </w:p>
          <w:p w14:paraId="1C49628E">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（二）心境障碍</w:t>
            </w:r>
          </w:p>
          <w:p w14:paraId="7DF5BC4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心境障碍，又称情感性精神障碍，是以明显而持久的心境高涨或低落为主的一组精神障碍，并有相应的思维和行为改变，严重者可伴有精神病性症状，如幻觉、妄想等。大多数患者有反复发作的倾向，每次发作多可缓解，部分可有残留症状或转为慢性。主要包括双相障碍、躁狂症和抑郁症等类型。双相障碍具有躁狂和抑郁交替发作的临床特征。躁狂症或抑郁症是指仅有躁狂或抑郁发作。</w:t>
            </w:r>
          </w:p>
          <w:p w14:paraId="3107ECC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躁狂发作</w:t>
            </w:r>
          </w:p>
          <w:p w14:paraId="37C4BD2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躁狂发作的主要表现为心境高涨，与其处境不相称，可以从高兴愉快到欣喜若狂，部分病例仅以易激惹为主。病情轻者社会功能无损害或仅有轻度损害，严重者可出现幻觉、妄想等精神病性症状。</w:t>
            </w:r>
          </w:p>
          <w:p w14:paraId="1BECB0D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躁狂发作的典型临床症状是情感高涨、思维奔逸和活动增多。情感高涨体现为患者主观体验特别愉快，自我感觉良好，自我评价过高，可出现夸大观念，甚至可达到夸大妄想的程度。思维奔逸体现为联想过程明显加快，自觉思维非常敏捷，思维内容丰富多变，有时感到言语跟不上思维的速度，从而言语增多、滔滔不绝、手舞足蹈。讲话的内容较肤浅，常给人以信口开河之感。讲话的内容常从一个主题很快转到另一个主题。活动增多体现为患者精力旺盛，动作快速敏捷，活动明显增多，但耐力不足。爱管闲事，常常随心所欲而不考虑后果。严重者社会功能严重受损，甚至给他人造成危险或不良后果。临床上，该类型可以细分为轻症躁狂症（轻躁狂）、无精神病性症状的躁狂症、有精神病性症状的躁狂症、复发性躁狂症等亚型。</w:t>
            </w:r>
          </w:p>
          <w:p w14:paraId="182B154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 xml:space="preserve"> 2. 抑郁发作</w:t>
            </w:r>
          </w:p>
          <w:p w14:paraId="450F81B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抑郁发作以心境低落为主，且与其处境不相称，可以从闷闷不乐到悲痛欲绝，甚至发生木僵。严重者可出现幻觉、妄想等精神病性症状。</w:t>
            </w:r>
          </w:p>
          <w:p w14:paraId="43EF6F5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临床表现主要为兴趣丧失、无愉快感；精力减退或疲乏感；精神运动性迟滞或激越；自我评价过低、自责，或有内疚感；联想困难或自觉思考能力下降；严重的抑郁发作患者常伴有消极自杀的观念或行为，自杀观念通常逐渐产生，随抑郁加重而日趋强烈；睡眠障碍，如失眠、早醒，或睡眠过多；食欲降低或体重明显减轻；性欲减退。严重者社会功能受损，给自身造成痛苦或不良后果。</w:t>
            </w:r>
          </w:p>
          <w:p w14:paraId="2E85E51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抑郁发作临床表现较轻者称为轻度抑郁。主要表现为心境低落、兴趣或愉快感丧失，自觉日常工作及社交能力有所下降，不出现幻觉和妄想等精神病性症状。抑郁发作可细分为轻症抑郁症、无精神病性症状的抑郁症、有精神病性症状的抑郁症、复发性抑郁症等。</w:t>
            </w:r>
          </w:p>
          <w:p w14:paraId="7FCF34E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双相情感障碍</w:t>
            </w:r>
          </w:p>
          <w:p w14:paraId="7A7B19FA">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双相情感障碍又称双相障碍，是指患者既有躁狂或轻躁狂发作，又有抑郁发作的一类情感障碍。就是指情绪在狂躁和抑郁的两个极端游走，像坐过山车一样。他们可能是以一种状态为主的反复发作，也可能是这两种状态交替反复发作。</w:t>
            </w:r>
          </w:p>
          <w:p w14:paraId="2795A4A6">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双相障碍躁狂发作通常起病突然，持续 2 周到 5 个月不等；抑郁发作持续时间一般稍长，除在老年期外，很少超过 1 年。双相障碍首次发病可在任何年龄，大多数在 50岁前发病。发作频率、复发与缓解的形式均有很大差异。</w:t>
            </w:r>
          </w:p>
          <w:p w14:paraId="537DE7A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（三）神经症</w:t>
            </w:r>
          </w:p>
          <w:p w14:paraId="7919422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神经症是一组主要表现为焦虑、抑郁、恐惧、强迫、疑病症状或神经衰弱症状的精神障碍。此类障碍有一定的人格基础，起病常受心理社会因素影响。临床表现与患者的现实处境并不相称，但患者感到痛苦和无能为力，病程多迁延，没有可证实的器质性疾病，称为神经症样综合征。患者对疾病有相当的自知力，有痛苦感受，有求治的需求。</w:t>
            </w:r>
          </w:p>
          <w:p w14:paraId="0B12C3B9">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根据我国精神病学的传统和现状，中国精神障碍分类与诊断标准第 3 版（CCMD-3）将神经症分为这几大类：恐惧症、焦虑症、强迫症、躯体形式障碍、神经衰弱、其他或待分类的神经症。本单元主要介绍恐惧症、焦虑症、强迫症和躯体形式障碍。</w:t>
            </w:r>
          </w:p>
          <w:p w14:paraId="42BF33F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1. 恐惧症</w:t>
            </w:r>
          </w:p>
          <w:p w14:paraId="67889BF4">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恐惧症又称恐怖症，是一种以过分和不合理地惧怕外界客体或处境为主的神经症。患者所表现出来的恐惧强度与其所面临的实际危险极不相称，通常在某一事件或情景面前出现过一次焦虑和恐怖发作后，该物体和情景就成了恐惧对象。患者明知没有必要，但仍不能防止恐惧发作，恐惧发作时往往伴有显著的焦虑和自主神经症状。患者极力回避所害怕的客体或处境，或是带着畏惧去忍受。因此，该疾病严重影响患者的正常社会活动。该病多见于青少年或成年早期，女性患病多于男性，起病较急，病程多迁延，有慢性发展的趋势，病程越长预后越差。</w:t>
            </w:r>
          </w:p>
          <w:p w14:paraId="72E235AC">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恐惧症按患者所恐惧的对象，可分为场所恐惧症、社交恐惧症及特殊恐惧症。场所恐惧症是指患者对某些特定场所或环境产生恐惧，当患者面临所恐惧的场所，会产生极度恐惧，担心自己昏倒，担心忍受不了那种场合下将要产生的极度焦虑，因而回避，甚至不敢出门。社交恐惧症是一种显著而持久地害怕可能使人发窘的社交或表演场所为主要表现的神经症，该病通常可导致患者的职业或其他社会功能受损。当患者被迫进入社交场合时，便会不知所措，产生严重的焦虑反应。特殊恐惧症亦称为单纯恐惧症，主要表现为无法摆脱地对某种具体的物体或情景的恐惧，是一种以持久地害怕某种事物或情景为主要表现的神经症。</w:t>
            </w:r>
          </w:p>
          <w:p w14:paraId="370BA243">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社交恐惧症，又称社交焦虑障碍，主要症状围绕着害怕在小团体中被人审视，一旦发现他人注意自己就表现得不自然，不敢抬头、不敢与人对视，甚至觉得无地自容，不敢在公共场合演讲和集会，不敢坐在前排，回避社交，在极端情形下可导致社会隔离。</w:t>
            </w:r>
          </w:p>
          <w:p w14:paraId="6165668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常见的恐惧对象是异性、严厉的长辈 / 老师等。可伴有自我评价低和害怕批评，可有脸红、手抖、恶心或尿急等症状，症状可发展到惊恐发作的程度。症状可泛化到涉及家庭以外的几乎所有情景。部分患者常可能伴有突出的广场恐惧与抑郁障碍；一部分患者可能通过物质滥用来缓解焦虑而最终导致物质依赖，特别是酒精依赖。对于社交恐惧症的患者来说，单靠药物治疗效果并不显著，应当配合心理治疗，且心理治疗需要患者的支持和理解。认知行为疗法是治疗恐惧症的首选方法，主要包括暴露疗法、认知重建、放松训练和社交技能训练。</w:t>
            </w:r>
          </w:p>
          <w:p w14:paraId="6D6CB39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2. 焦虑症</w:t>
            </w:r>
          </w:p>
          <w:p w14:paraId="395969B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焦虑症是一种以焦虑情绪为主的神经症，主要临床表现为广泛性焦虑症和发作性惊恐状态，常伴有头晕、胸闷、心悸、呼吸困难、口干、尿频、尿急、出汗、震颤和运动性不安等症状，其焦虑并非由实际威胁所引起，或其紧张惊恐程度与现实情况很不相称。</w:t>
            </w:r>
          </w:p>
          <w:p w14:paraId="18B3BB5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焦虑症分为广泛性焦虑障碍和惊恐障碍两种形式。广泛性焦虑障碍是指以持续的显著紧张不安，伴有自主神经功能兴奋和过分警觉为特征的一种慢性焦虑障碍，持续存在无明确对象或固定内容的紧张不安、过分担心、注意力集中困难、运动性不安、心慌气短、紧张性头痛、出汗或口干等自主神经功能紊乱的症状。惊恐障碍是一种突如其来、反应强烈的惊恐体验，有失控感、发疯感、崩溃感，甚至有濒死感，多伴有头晕、心悸、气促、胸闷、出汗、口干等症状。其起病快，终止也快，一般持续数十分钟可自行缓解。</w:t>
            </w:r>
          </w:p>
          <w:p w14:paraId="7D6B78A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3. 强迫症</w:t>
            </w:r>
          </w:p>
          <w:p w14:paraId="6A609CBF">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强迫症又称强迫性障碍，是指一种以强迫症状为主的神经症，其特点是有意识的自我强迫和反强迫并存，二者强烈冲突使患者感到焦虑和痛苦；患者体验到观念或冲动系来源于自我，但违反自己意愿，虽极力抵抗，却无法控制；患者也意识到强迫症状的异常性，但无法摆脱。病程迁延的患者可以仪式动作为主而精神强迫症临床上的常见类型与表现有以下几个方面。</w:t>
            </w:r>
          </w:p>
          <w:p w14:paraId="34F62E6E">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1）强迫观念。患者主观上感觉有不可抗拒的想法或观念不断呈现出来，而自己并不愿接受这些思想、观念的纠缠。其表现为强迫怀疑，对自己做过的任何事情总是反复地思考和检查；强迫回忆，对自己刚做完或早已做过的事情反复地进行回忆；强迫联想，听见或看见某一事物，脑中就出现与此有关的联想，并伴有紧张情绪或恐惧；冥思苦想，不停地思虑一些毫无意义而又不可能得出结论的问题。</w:t>
            </w:r>
          </w:p>
          <w:p w14:paraId="4CEA9C7B">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2）强迫行为。个人无法自我控制而习惯性地反复出现的某些语言和行为。这类行为不受个人意识的支配，虽然自知不合常情也无法自我控制。其表现方式有强迫计数、强迫检查、过度的好洁、强迫性的仪式动作等。强迫反应者通常较刻板，很少变通，做事照搬成规。</w:t>
            </w:r>
          </w:p>
          <w:p w14:paraId="4CF7247D">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EB4691"/>
                <w:sz w:val="21"/>
                <w:szCs w:val="22"/>
                <w:lang w:val="en-US" w:eastAsia="zh-CN" w:bidi="ar-SA"/>
              </w:rPr>
            </w:pPr>
            <w:r>
              <w:rPr>
                <w:rFonts w:hint="eastAsia" w:ascii="Times New Roman" w:hAnsi="Times New Roman" w:cs="Times New Roman"/>
                <w:color w:val="EB4691"/>
                <w:sz w:val="21"/>
                <w:szCs w:val="22"/>
                <w:lang w:val="en-US" w:eastAsia="zh-CN" w:bidi="ar-SA"/>
              </w:rPr>
              <w:t>4. 躯体形式障碍</w:t>
            </w:r>
          </w:p>
          <w:p w14:paraId="2150D360">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躯体形式障碍，是一类以持久地担心或坚信各种躯体症状的优势观念为特征的神经症。患者因这些症状反复就医，尽管各种医学检查结果都正常且经医生反复解释，均不能打消其疑虑。即使有时确实存在某种躯体疾病，其严重程度不足以解释患者所感受到的痛苦和焦虑。尽管症状的发生、持续与不愉快的生活事件、艰难处境或心理冲突密切有关，但患者常否认心理因素的存在。</w:t>
            </w:r>
          </w:p>
          <w:p w14:paraId="4DA5981C">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三、精神障碍的预防</w:t>
            </w:r>
          </w:p>
          <w:p w14:paraId="05143322">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精神障碍的预防分三级：初级预防旨在消除或减少病因或致病因素，防止或减少精神障碍的发生；二级预防的目标是早发现、早诊断、早治疗，争取完全康复与良好的预后，防止复发；三级预防的目标是做好精神障碍患者的康复，最大限度地促进患者社会功能的恢复。</w:t>
            </w:r>
          </w:p>
          <w:p w14:paraId="1B317734">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（一）宣传普及心理健康知识</w:t>
            </w:r>
          </w:p>
          <w:p w14:paraId="21B6B1C1">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引导大学生主动维护自身心理健康，科学地认识心理健康问题，做自身健康的第一责任人，遇到心理困扰时懂得主动求助，避免发展成严重心理问题。宣传精神障碍相关知识，帮助学生掌握精神障碍的识别信号，当发现自己或他人出现心理问题时懂得自助或主动帮助他人。</w:t>
            </w:r>
          </w:p>
          <w:p w14:paraId="0E6063D2">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（二）创设良好的学习、生活环境</w:t>
            </w:r>
          </w:p>
          <w:p w14:paraId="2BA97AF5">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环境对人的心理健康具有重要影响作用。虽然大学生基本上住校，不和家人生活在一起，但是家庭的影响还是持续存在，和谐的家庭环境对于大学生的心理健康具有重要保护性作用。学校作为大学生学习和生活的重要场所，对大学生的心理健康也具有重要作用。要努力创设和谐的校园、班级环境，借助集体的力量帮助学生健康成长。同时，要加强家校联动，共同守护学生的心理健康。</w:t>
            </w:r>
          </w:p>
          <w:p w14:paraId="45363C7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（三）早发现、早诊断、早治疗</w:t>
            </w:r>
          </w:p>
          <w:p w14:paraId="1B4D8427">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对于精神障碍患者，重点在于早期发现、早期治疗。但是，精神障碍早期症状轻、不典型，往往不为人注意，或认识不到是精神障碍，以致延误治疗时机。常见精神障碍的早期信号一般有失眠、情绪不稳定、懒散、淡漠、自语、自笑、猜疑、躯体症状、食欲性欲减退、性格改变、记忆减退等表现。这些早期信号，往往不为患者本人或家人、同学所认识，而看成思想问题、脾气不好等错过最佳治疗期，影响康复。</w:t>
            </w:r>
          </w:p>
          <w:p w14:paraId="5238ECC0">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cs="Times New Roman"/>
                <w:b/>
                <w:bCs/>
                <w:color w:val="auto"/>
                <w:sz w:val="21"/>
                <w:szCs w:val="22"/>
                <w:lang w:val="en-US" w:eastAsia="zh-CN" w:bidi="ar-SA"/>
              </w:rPr>
            </w:pPr>
            <w:r>
              <w:rPr>
                <w:rFonts w:hint="eastAsia" w:ascii="Times New Roman" w:hAnsi="Times New Roman" w:cs="Times New Roman"/>
                <w:b/>
                <w:bCs/>
                <w:color w:val="auto"/>
                <w:sz w:val="21"/>
                <w:szCs w:val="22"/>
                <w:lang w:val="en-US" w:eastAsia="zh-CN" w:bidi="ar-SA"/>
              </w:rPr>
              <w:t>（四）坚持规范治疗</w:t>
            </w:r>
          </w:p>
          <w:p w14:paraId="24D5C0F8">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Times New Roman" w:hAnsi="Times New Roman" w:cs="Times New Roman"/>
                <w:color w:val="auto"/>
                <w:sz w:val="21"/>
                <w:szCs w:val="22"/>
                <w:lang w:val="en-US" w:eastAsia="zh-CN" w:bidi="ar-SA"/>
              </w:rPr>
            </w:pPr>
            <w:r>
              <w:rPr>
                <w:rFonts w:hint="eastAsia" w:ascii="Times New Roman" w:hAnsi="Times New Roman" w:cs="Times New Roman"/>
                <w:color w:val="auto"/>
                <w:sz w:val="21"/>
                <w:szCs w:val="22"/>
                <w:lang w:val="en-US" w:eastAsia="zh-CN" w:bidi="ar-SA"/>
              </w:rPr>
              <w:t>精神障碍的早发现、早治疗非常重要，一般而言，精神障碍的治疗需要药物治疗加心理治疗。有些患者及家属对于药物治疗存在误区，擅自减药或者停药，这对于精神障碍的康复非常不利，可能导致前功尽弃。要遵从医嘱，按照医生的要求，坚持规范治疗。</w:t>
            </w:r>
          </w:p>
          <w:p w14:paraId="1974BCD7">
            <w:pPr>
              <w:spacing w:line="360" w:lineRule="auto"/>
              <w:rPr>
                <w:rFonts w:hint="eastAsia" w:ascii="Times New Roman" w:hAnsi="Times New Roman" w:cs="Times New Roman"/>
                <w:b/>
                <w:sz w:val="21"/>
                <w:szCs w:val="24"/>
                <w:lang w:val="en-US" w:eastAsia="zh-CN" w:bidi="ar-SA"/>
              </w:rPr>
            </w:pPr>
            <w:r>
              <w:rPr>
                <w:rFonts w:hint="eastAsia" w:hAnsi="宋体"/>
                <w:bCs/>
              </w:rPr>
              <w:t>【</w:t>
            </w:r>
            <w:r>
              <w:rPr>
                <w:rFonts w:hint="eastAsia" w:ascii="Times New Roman" w:hAnsi="Times New Roman"/>
                <w:b/>
                <w:szCs w:val="24"/>
              </w:rPr>
              <w:t>学生</w:t>
            </w:r>
            <w:r>
              <w:rPr>
                <w:rFonts w:hint="eastAsia" w:hAnsi="宋体"/>
                <w:bCs/>
              </w:rPr>
              <w:t>】</w:t>
            </w:r>
            <w:r>
              <w:rPr>
                <w:rFonts w:hint="eastAsia" w:ascii="Times New Roman" w:hAnsi="Times New Roman"/>
                <w:b/>
                <w:color w:val="CC0066"/>
                <w:szCs w:val="24"/>
              </w:rPr>
              <w:t>讨论。</w:t>
            </w:r>
          </w:p>
        </w:tc>
        <w:tc>
          <w:tcPr>
            <w:tcW w:w="1527" w:type="dxa"/>
            <w:tcBorders>
              <w:top w:val="dashSmallGap" w:color="70AD47" w:themeColor="accent6" w:sz="4" w:space="0"/>
              <w:left w:val="dashSmallGap" w:color="70AD47" w:themeColor="accent6" w:sz="4" w:space="0"/>
              <w:bottom w:val="dashSmallGap" w:color="70AD47" w:themeColor="accent6" w:sz="4" w:space="0"/>
            </w:tcBorders>
            <w:shd w:val="clear" w:color="auto" w:fill="auto"/>
            <w:vAlign w:val="center"/>
          </w:tcPr>
          <w:p w14:paraId="58794378">
            <w:pPr>
              <w:spacing w:line="360" w:lineRule="auto"/>
              <w:jc w:val="both"/>
              <w:rPr>
                <w:rFonts w:ascii="Times New Roman" w:hAnsi="Times New Roman"/>
                <w:b/>
                <w:szCs w:val="24"/>
              </w:rPr>
            </w:pPr>
            <w:r>
              <w:rPr>
                <w:rFonts w:hint="eastAsia" w:ascii="Times New Roman Bold" w:hAnsi="Times New Roman Bold"/>
                <w:b w:val="0"/>
                <w:bCs/>
                <w:spacing w:val="6"/>
                <w:sz w:val="21"/>
                <w:szCs w:val="24"/>
                <w:lang w:eastAsia="zh-CN"/>
              </w:rPr>
              <w:t>讲述精神障碍的识别与预防</w:t>
            </w:r>
            <w:r>
              <w:rPr>
                <w:rFonts w:hint="eastAsia" w:ascii="Times New Roman Bold" w:hAnsi="Times New Roman Bold"/>
                <w:b w:val="0"/>
                <w:bCs/>
                <w:spacing w:val="6"/>
                <w:sz w:val="21"/>
                <w:szCs w:val="24"/>
              </w:rPr>
              <w:t>，进一步增强学生对</w:t>
            </w:r>
            <w:r>
              <w:rPr>
                <w:rFonts w:hint="eastAsia" w:ascii="Times New Roman Bold" w:hAnsi="Times New Roman Bold"/>
                <w:b w:val="0"/>
                <w:bCs/>
                <w:spacing w:val="6"/>
                <w:sz w:val="21"/>
                <w:szCs w:val="24"/>
                <w:lang w:eastAsia="zh-CN"/>
              </w:rPr>
              <w:t>心理知识的认知</w:t>
            </w:r>
            <w:r>
              <w:rPr>
                <w:rFonts w:hint="eastAsia" w:ascii="Times New Roman Bold" w:hAnsi="Times New Roman Bold"/>
                <w:b w:val="0"/>
                <w:bCs/>
                <w:spacing w:val="6"/>
                <w:sz w:val="21"/>
                <w:szCs w:val="24"/>
              </w:rPr>
              <w:t>。</w:t>
            </w:r>
          </w:p>
        </w:tc>
      </w:tr>
      <w:tr w14:paraId="37E7453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4CE112B">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745A2807">
            <w:pPr>
              <w:spacing w:line="360" w:lineRule="auto"/>
              <w:jc w:val="center"/>
              <w:rPr>
                <w:rFonts w:ascii="Times New Roman" w:hAnsi="Times New Roman"/>
              </w:rPr>
            </w:pPr>
            <w:r>
              <w:rPr>
                <w:rFonts w:ascii="Times New Roman" w:hAnsi="Times New Roman"/>
                <w:color w:val="843C0B" w:themeColor="accent2" w:themeShade="80"/>
                <w:szCs w:val="24"/>
              </w:rPr>
              <w:t>（</w:t>
            </w:r>
            <w:r>
              <w:rPr>
                <w:rFonts w:hint="eastAsia" w:ascii="Times New Roman" w:hAnsi="Times New Roman"/>
                <w:color w:val="843C0B" w:themeColor="accent2" w:themeShade="80"/>
                <w:szCs w:val="24"/>
                <w:lang w:val="en-US" w:eastAsia="zh-CN"/>
              </w:rPr>
              <w:t>3</w:t>
            </w:r>
            <w:r>
              <w:rPr>
                <w:rFonts w:ascii="Times New Roman" w:hAnsi="Times New Roman"/>
                <w:color w:val="843C0B" w:themeColor="accent2" w:themeShade="80"/>
                <w:szCs w:val="24"/>
              </w:rPr>
              <w:t>5</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1B980AD">
            <w:pPr>
              <w:widowControl/>
              <w:spacing w:line="360" w:lineRule="auto"/>
              <w:rPr>
                <w:rFonts w:hint="eastAsia" w:ascii="Times New Roman" w:hAnsi="Times New Roman" w:eastAsia="宋体"/>
                <w:b/>
                <w:color w:val="CC0066"/>
                <w:szCs w:val="24"/>
                <w:lang w:eastAsia="zh-C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lang w:val="en-US" w:eastAsia="zh-CN"/>
              </w:rPr>
              <w:t>讲解课堂活动</w:t>
            </w:r>
          </w:p>
          <w:p w14:paraId="778EE05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一、优点轰炸</w:t>
            </w:r>
          </w:p>
          <w:p w14:paraId="56FA0E8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活动目的：通过发现身边同学的优点，给予其鼓励，增强同学们的自信心。</w:t>
            </w:r>
          </w:p>
          <w:p w14:paraId="031152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534F0A9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活动时间：20～25 分钟。</w:t>
            </w:r>
          </w:p>
          <w:p w14:paraId="63529EE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3644CD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5ED1D2A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6DE2FF1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每个同学在纸上分别写出小组其他同学的优点。态度要真诚，需实事求是。</w:t>
            </w:r>
          </w:p>
          <w:p w14:paraId="257E093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小组成员互相交换，看看他人都给自己写了哪些优点。</w:t>
            </w:r>
          </w:p>
          <w:p w14:paraId="412B3ED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　</w:t>
            </w:r>
          </w:p>
          <w:p w14:paraId="06E6E4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同学写出的优点超出你的预期了吗？</w:t>
            </w:r>
          </w:p>
          <w:p w14:paraId="02C9166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当看到同学写的自己未曾发现的优点，你的内心有何感受？</w:t>
            </w:r>
          </w:p>
          <w:p w14:paraId="68B932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活动对自己有何启发？</w:t>
            </w:r>
          </w:p>
          <w:p w14:paraId="665DAB0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0334CF0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二、你的难题我来解</w:t>
            </w:r>
          </w:p>
          <w:p w14:paraId="62C8D35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活动目的：通过同学之间的互相帮助，达到缓解内心压力的作用。</w:t>
            </w:r>
          </w:p>
          <w:p w14:paraId="39B9B2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活动准备：纸、笔。</w:t>
            </w:r>
          </w:p>
          <w:p w14:paraId="3C92E7F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活动时间：25～30 分钟。</w:t>
            </w:r>
          </w:p>
          <w:p w14:paraId="5C4EEA6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活动形式：团体活动。</w:t>
            </w:r>
          </w:p>
          <w:p w14:paraId="19E382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626B363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分组，6～8 人为一组。</w:t>
            </w:r>
          </w:p>
          <w:p w14:paraId="0659E23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每位同学在纸上写出自己近期比较烦心的事情，给小组其他同学每人一份。</w:t>
            </w:r>
          </w:p>
          <w:p w14:paraId="3ABDCE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每位同学在收到其他同学的纸条之后，认真回答问题。</w:t>
            </w:r>
          </w:p>
          <w:p w14:paraId="3A9D5C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写完答案，把纸条交还给写问题的同学。</w:t>
            </w:r>
          </w:p>
          <w:p w14:paraId="79EC11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5. 小组成员共同讨论，解决方案是否可行。</w:t>
            </w:r>
          </w:p>
          <w:p w14:paraId="0FB08A5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5F5D90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同学们的烦恼有一样的情况吗？</w:t>
            </w:r>
          </w:p>
          <w:p w14:paraId="1DB8A17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当看到同学写给你的答案，你有什么样的感受？</w:t>
            </w:r>
          </w:p>
          <w:p w14:paraId="476024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生活中遇到烦心的事情，你懂得寻求他人的帮助吗？</w:t>
            </w:r>
          </w:p>
          <w:p w14:paraId="583A031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4. 教师总结。</w:t>
            </w:r>
          </w:p>
          <w:p w14:paraId="0ABAAE9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b/>
                <w:bCs/>
              </w:rPr>
            </w:pPr>
            <w:r>
              <w:rPr>
                <w:rFonts w:hint="eastAsia" w:ascii="Times New Roman" w:hAnsi="Times New Roman"/>
                <w:b/>
                <w:bCs/>
              </w:rPr>
              <w:t>三、放松训练</w:t>
            </w:r>
          </w:p>
          <w:p w14:paraId="7B5BDC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活动目的：通过聆听音乐，缓解内心压力，学会更好地与自己相处。</w:t>
            </w:r>
          </w:p>
          <w:p w14:paraId="08703C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活动准备：轻音乐。</w:t>
            </w:r>
          </w:p>
          <w:p w14:paraId="14118FD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活动时间：5～10 分钟。</w:t>
            </w:r>
          </w:p>
          <w:p w14:paraId="126D0B4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活动形式：个人心理体验。</w:t>
            </w:r>
          </w:p>
          <w:p w14:paraId="2979775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活动过程：</w:t>
            </w:r>
          </w:p>
          <w:p w14:paraId="16AEDBF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教师播放轻音乐，可选取表现自然环境主题的轻音乐，如阳光、海岸、森林之类。</w:t>
            </w:r>
          </w:p>
          <w:p w14:paraId="3146586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学生找个舒适的姿势坐着，闭上眼睛，认真聆听，感受音乐的意境。</w:t>
            </w:r>
          </w:p>
          <w:p w14:paraId="49A9A18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活动分享：</w:t>
            </w:r>
          </w:p>
          <w:p w14:paraId="4AB2BF7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1. 从音乐中，你感受到了什么样的画面？</w:t>
            </w:r>
          </w:p>
          <w:p w14:paraId="2C5F7C9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2. 你的身心是否得到了放松？</w:t>
            </w:r>
          </w:p>
          <w:p w14:paraId="082EA4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rPr>
            </w:pPr>
            <w:r>
              <w:rPr>
                <w:rFonts w:hint="eastAsia" w:ascii="Times New Roman" w:hAnsi="Times New Roman"/>
              </w:rPr>
              <w:t>3. 日常生活中，我们还可以采取哪些减压方式？</w:t>
            </w:r>
          </w:p>
          <w:p w14:paraId="62BE25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lang w:val="en-US" w:eastAsia="zh-CN"/>
              </w:rPr>
            </w:pPr>
            <w:r>
              <w:rPr>
                <w:rFonts w:hint="eastAsia" w:ascii="Times New Roman" w:hAnsi="Times New Roman"/>
              </w:rPr>
              <w:t>4. 教师总结。</w:t>
            </w:r>
          </w:p>
          <w:p w14:paraId="041A209B">
            <w:pPr>
              <w:widowControl/>
              <w:spacing w:line="360" w:lineRule="auto"/>
              <w:rPr>
                <w:rFonts w:hint="eastAsia" w:ascii="Times New Roman" w:hAnsi="Times New Roman"/>
                <w:b/>
                <w:bCs/>
                <w:color w:val="CC0066"/>
              </w:rPr>
            </w:pPr>
            <w:r>
              <w:rPr>
                <w:rFonts w:hint="eastAsia" w:ascii="Times New Roman" w:hAnsi="Times New Roman"/>
                <w:b/>
                <w:bCs/>
              </w:rPr>
              <w:t>【</w:t>
            </w:r>
            <w:r>
              <w:rPr>
                <w:rFonts w:hint="eastAsia" w:ascii="Times New Roman" w:hAnsi="Times New Roman"/>
                <w:b/>
                <w:szCs w:val="24"/>
              </w:rPr>
              <w:t>学生</w:t>
            </w:r>
            <w:r>
              <w:rPr>
                <w:rFonts w:hint="eastAsia" w:ascii="Times New Roman" w:hAnsi="Times New Roman"/>
                <w:b/>
                <w:bCs/>
              </w:rPr>
              <w:t>】</w:t>
            </w:r>
            <w:r>
              <w:rPr>
                <w:rFonts w:hint="eastAsia" w:ascii="Times New Roman" w:hAnsi="Times New Roman"/>
                <w:b/>
                <w:bCs/>
                <w:color w:val="CC0066"/>
              </w:rPr>
              <w:t>理解、记忆。</w:t>
            </w:r>
          </w:p>
          <w:p w14:paraId="12A58E45">
            <w:pPr>
              <w:widowControl/>
              <w:spacing w:line="360" w:lineRule="auto"/>
              <w:rPr>
                <w:rFonts w:hint="eastAsia" w:ascii="Times New Roman" w:hAnsi="Times New Roman"/>
                <w:b/>
                <w:bCs/>
                <w:color w:val="CC0066"/>
              </w:rPr>
            </w:pPr>
          </w:p>
          <w:p w14:paraId="4C910A93">
            <w:pPr>
              <w:widowControl/>
              <w:spacing w:line="360" w:lineRule="auto"/>
              <w:rPr>
                <w:rFonts w:hint="eastAsia" w:ascii="Times New Roman" w:hAnsi="Times New Roman"/>
                <w:b/>
                <w:bCs/>
                <w:color w:val="CC0066"/>
              </w:rPr>
            </w:pP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6BF8B81">
            <w:pPr>
              <w:spacing w:line="360" w:lineRule="auto"/>
              <w:jc w:val="both"/>
              <w:rPr>
                <w:rFonts w:ascii="Times New Roman" w:hAnsi="Times New Roman"/>
                <w:b/>
                <w:szCs w:val="24"/>
              </w:rPr>
            </w:pPr>
            <w:r>
              <w:rPr>
                <w:rFonts w:hint="eastAsia" w:ascii="Times New Roman" w:hAnsi="Times New Roman"/>
                <w:b w:val="0"/>
                <w:bCs/>
                <w:spacing w:val="6"/>
                <w:sz w:val="21"/>
                <w:szCs w:val="24"/>
              </w:rPr>
              <w:t>通过</w:t>
            </w:r>
            <w:r>
              <w:rPr>
                <w:rFonts w:hint="eastAsia" w:ascii="Times New Roman" w:hAnsi="Times New Roman"/>
                <w:b w:val="0"/>
                <w:bCs/>
                <w:spacing w:val="6"/>
                <w:sz w:val="21"/>
                <w:szCs w:val="24"/>
                <w:lang w:eastAsia="zh-CN"/>
              </w:rPr>
              <w:t>分享见解</w:t>
            </w:r>
            <w:r>
              <w:rPr>
                <w:rFonts w:hint="eastAsia" w:ascii="Times New Roman" w:hAnsi="Times New Roman"/>
                <w:b w:val="0"/>
                <w:bCs/>
                <w:spacing w:val="6"/>
                <w:sz w:val="21"/>
                <w:szCs w:val="24"/>
              </w:rPr>
              <w:t>，带领学生</w:t>
            </w:r>
            <w:r>
              <w:rPr>
                <w:rFonts w:hint="eastAsia" w:ascii="Times New Roman" w:hAnsi="Times New Roman"/>
                <w:b w:val="0"/>
                <w:bCs/>
                <w:spacing w:val="6"/>
                <w:sz w:val="21"/>
                <w:szCs w:val="24"/>
                <w:lang w:eastAsia="zh-CN"/>
              </w:rPr>
              <w:t>进一步了解课堂活动，</w:t>
            </w:r>
            <w:r>
              <w:rPr>
                <w:rFonts w:hint="eastAsia" w:ascii="Times New Roman" w:hAnsi="Times New Roman"/>
                <w:b w:val="0"/>
                <w:bCs/>
                <w:spacing w:val="6"/>
                <w:sz w:val="21"/>
                <w:szCs w:val="24"/>
              </w:rPr>
              <w:t>客观直接的展示课堂活动的基础知识。</w:t>
            </w:r>
          </w:p>
        </w:tc>
      </w:tr>
      <w:tr w14:paraId="735D45C3">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1536DAC2">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6822D827">
            <w:pPr>
              <w:spacing w:line="360" w:lineRule="auto"/>
              <w:jc w:val="center"/>
              <w:rPr>
                <w:rFonts w:ascii="Times New Roman" w:hAnsi="Times New Roman"/>
                <w:color w:val="2F5597" w:themeColor="accent5" w:themeShade="BF"/>
              </w:rPr>
            </w:pPr>
            <w:r>
              <w:rPr>
                <w:rFonts w:ascii="Times New Roman" w:hAnsi="Times New Roman"/>
                <w:color w:val="385724" w:themeColor="accent6" w:themeShade="80"/>
                <w:szCs w:val="24"/>
              </w:rPr>
              <w:t>（3</w:t>
            </w:r>
            <w:r>
              <w:rPr>
                <w:rFonts w:hint="eastAsia" w:ascii="Times New Roman" w:hAnsi="Times New Roman"/>
                <w:color w:val="385724" w:themeColor="accent6" w:themeShade="80"/>
                <w:szCs w:val="24"/>
              </w:rPr>
              <w:t>min</w:t>
            </w:r>
            <w:r>
              <w:rPr>
                <w:rFonts w:ascii="Times New Roman" w:hAnsi="Times New Roman"/>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EAEBC0A">
            <w:pPr>
              <w:spacing w:line="360" w:lineRule="auto"/>
              <w:rPr>
                <w:rFonts w:ascii="Times New Roman" w:hAnsi="Times New Roman"/>
                <w:szCs w:val="24"/>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szCs w:val="24"/>
              </w:rPr>
              <w:t>回顾和总结本节课的知识点：</w:t>
            </w:r>
          </w:p>
          <w:p w14:paraId="5643C477">
            <w:pPr>
              <w:spacing w:line="360" w:lineRule="auto"/>
              <w:ind w:firstLine="422" w:firstLineChars="200"/>
              <w:rPr>
                <w:rFonts w:hint="eastAsia" w:ascii="Times New Roman" w:hAnsi="Times New Roman" w:eastAsia="宋体"/>
                <w:b/>
                <w:lang w:eastAsia="zh-CN"/>
              </w:rPr>
            </w:pPr>
            <w:r>
              <w:rPr>
                <w:rFonts w:hint="eastAsia" w:ascii="Times New Roman" w:hAnsi="Times New Roman"/>
                <w:b/>
              </w:rPr>
              <w:t>这节课</w:t>
            </w:r>
            <w:r>
              <w:rPr>
                <w:rFonts w:ascii="Times New Roman" w:hAnsi="Times New Roman"/>
                <w:b/>
              </w:rPr>
              <w:t>上一起学习了</w:t>
            </w:r>
            <w:r>
              <w:rPr>
                <w:rFonts w:hint="eastAsia" w:ascii="宋体" w:hAnsi="宋体" w:cs="宋体"/>
                <w:b/>
                <w:kern w:val="0"/>
                <w:szCs w:val="24"/>
              </w:rPr>
              <w:t>课堂活动</w:t>
            </w:r>
            <w:r>
              <w:rPr>
                <w:rFonts w:hint="eastAsia" w:ascii="Times New Roman" w:hAnsi="Times New Roman"/>
                <w:b/>
              </w:rPr>
              <w:t>。因此明白了焦虑症是一种以焦虑情绪为主的神经症，以广泛性焦虑症和发作性惊恐状态为主要临床表现</w:t>
            </w:r>
            <w:r>
              <w:rPr>
                <w:rFonts w:hint="eastAsia" w:ascii="Times New Roman" w:hAnsi="Times New Roman"/>
                <w:b/>
                <w:lang w:eastAsia="zh-CN"/>
              </w:rPr>
              <w:t>。</w:t>
            </w:r>
          </w:p>
          <w:p w14:paraId="4133753C">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学生</w:t>
            </w:r>
            <w:r>
              <w:rPr>
                <w:rFonts w:hint="eastAsia" w:ascii="Times New Roman" w:hAnsi="Times New Roman"/>
                <w:szCs w:val="24"/>
              </w:rPr>
              <w:t>】</w:t>
            </w:r>
            <w:r>
              <w:rPr>
                <w:rFonts w:hint="eastAsia" w:ascii="Times New Roman" w:hAnsi="Times New Roman"/>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0BF15564">
            <w:pPr>
              <w:spacing w:line="360" w:lineRule="auto"/>
              <w:rPr>
                <w:rFonts w:ascii="Times New Roman" w:hAnsi="Times New Roman"/>
                <w:b w:val="0"/>
                <w:bCs/>
              </w:rPr>
            </w:pPr>
            <w:r>
              <w:rPr>
                <w:rFonts w:hint="eastAsia" w:ascii="Times New Roman" w:hAnsi="Times New Roman"/>
                <w:b w:val="0"/>
                <w:bCs/>
              </w:rPr>
              <w:t>通过对所学知识的回顾，培养学生的归纳总结能力。</w:t>
            </w:r>
          </w:p>
        </w:tc>
      </w:tr>
      <w:tr w14:paraId="0F70CB26">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9967899">
            <w:pPr>
              <w:spacing w:line="360" w:lineRule="auto"/>
              <w:jc w:val="center"/>
              <w:rPr>
                <w:rFonts w:ascii="Times New Roman" w:hAnsi="Times New Roman"/>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color w:val="843C0B" w:themeColor="accent2" w:themeShade="80"/>
                <w:szCs w:val="24"/>
              </w:rPr>
              <w:t>（2</w:t>
            </w:r>
            <w:r>
              <w:rPr>
                <w:rFonts w:hint="eastAsia" w:ascii="Times New Roman" w:hAnsi="Times New Roman"/>
                <w:color w:val="843C0B" w:themeColor="accent2" w:themeShade="80"/>
                <w:szCs w:val="24"/>
              </w:rPr>
              <w:t>min</w:t>
            </w:r>
            <w:r>
              <w:rPr>
                <w:rFonts w:ascii="Times New Roman" w:hAnsi="Times New Roman"/>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1EE19599">
            <w:pPr>
              <w:spacing w:line="360" w:lineRule="auto"/>
              <w:rPr>
                <w:rFonts w:ascii="Times New Roman" w:hAnsi="Times New Roman"/>
              </w:rPr>
            </w:pPr>
            <w:r>
              <w:rPr>
                <w:rFonts w:hint="eastAsia" w:ascii="Times New Roman" w:hAnsi="Times New Roman"/>
                <w:szCs w:val="24"/>
              </w:rPr>
              <w:t>【</w:t>
            </w:r>
            <w:r>
              <w:rPr>
                <w:rFonts w:hint="eastAsia" w:ascii="Times New Roman" w:hAnsi="Times New Roman"/>
                <w:b/>
                <w:szCs w:val="24"/>
              </w:rPr>
              <w:t>教师</w:t>
            </w:r>
            <w:r>
              <w:rPr>
                <w:rFonts w:hint="eastAsia" w:ascii="Times New Roman" w:hAnsi="Times New Roman"/>
                <w:szCs w:val="24"/>
              </w:rPr>
              <w:t>】</w:t>
            </w:r>
            <w:r>
              <w:rPr>
                <w:rFonts w:hint="eastAsia" w:ascii="Times New Roman" w:hAnsi="Times New Roman"/>
                <w:b/>
                <w:color w:val="CC0066"/>
              </w:rPr>
              <w:t>布置课后作业</w:t>
            </w:r>
          </w:p>
          <w:p w14:paraId="323B3DA8">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b/>
                <w:lang w:val="en-US" w:eastAsia="zh-CN"/>
              </w:rPr>
              <w:t>日常生活中，我们可以采取哪些减压方式？</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729BC203">
            <w:pPr>
              <w:spacing w:line="360" w:lineRule="auto"/>
              <w:rPr>
                <w:rFonts w:ascii="Times New Roman" w:hAnsi="Times New Roman"/>
                <w:b w:val="0"/>
                <w:bCs/>
              </w:rPr>
            </w:pPr>
            <w:r>
              <w:rPr>
                <w:rFonts w:hint="eastAsia" w:ascii="Times New Roman" w:hAnsi="Times New Roman"/>
                <w:b w:val="0"/>
                <w:bCs/>
              </w:rPr>
              <w:t>通过课后练习，使学生巩固所学新知识</w:t>
            </w:r>
          </w:p>
        </w:tc>
      </w:tr>
      <w:tr w14:paraId="44B2D7E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70AD47" w:themeColor="accent6" w:sz="4" w:space="0"/>
              <w:bottom w:val="dashSmallGap" w:color="5B9BD5" w:themeColor="accent1" w:sz="4" w:space="0"/>
              <w:right w:val="dashSmallGap" w:color="F4B083" w:themeColor="accent2" w:themeTint="99" w:sz="4" w:space="0"/>
            </w:tcBorders>
            <w:shd w:val="clear" w:color="auto" w:fill="FBE5D6" w:themeFill="accent2" w:themeFillTint="32"/>
            <w:vAlign w:val="center"/>
          </w:tcPr>
          <w:p w14:paraId="7CD39AB9">
            <w:pPr>
              <w:spacing w:line="360" w:lineRule="auto"/>
              <w:jc w:val="center"/>
              <w:rPr>
                <w:rFonts w:hint="eastAsia" w:ascii="微软雅黑" w:hAnsi="微软雅黑" w:eastAsia="微软雅黑"/>
                <w:b/>
                <w:color w:val="843C0B" w:themeColor="accent2" w:themeShade="80"/>
                <w:sz w:val="24"/>
                <w:szCs w:val="24"/>
              </w:rPr>
            </w:pPr>
          </w:p>
          <w:p w14:paraId="2D3D5738">
            <w:pPr>
              <w:spacing w:line="360" w:lineRule="auto"/>
              <w:jc w:val="center"/>
              <w:rPr>
                <w:rFonts w:ascii="微软雅黑" w:hAnsi="微软雅黑" w:eastAsia="微软雅黑"/>
                <w:b/>
                <w:color w:val="843C0B" w:themeColor="accent2" w:themeShade="80"/>
                <w:sz w:val="24"/>
                <w:szCs w:val="24"/>
              </w:rPr>
            </w:pPr>
            <w:r>
              <w:rPr>
                <w:rFonts w:hint="eastAsia" w:ascii="微软雅黑" w:hAnsi="微软雅黑" w:eastAsia="微软雅黑"/>
                <w:b/>
                <w:color w:val="843C0B" w:themeColor="accent2" w:themeShade="80"/>
                <w:sz w:val="24"/>
                <w:szCs w:val="24"/>
              </w:rPr>
              <w:t>继续探索</w:t>
            </w:r>
          </w:p>
          <w:p w14:paraId="4A92A54B">
            <w:pPr>
              <w:spacing w:line="360" w:lineRule="auto"/>
              <w:jc w:val="center"/>
              <w:rPr>
                <w:rFonts w:ascii="Times New Roman" w:hAnsi="Times New Roman" w:eastAsia="宋体"/>
              </w:rPr>
            </w:pPr>
            <w:r>
              <w:rPr>
                <w:rFonts w:ascii="Times New Roman" w:hAnsi="Times New Roman" w:eastAsia="宋体"/>
                <w:color w:val="843C0B" w:themeColor="accent2" w:themeShade="80"/>
                <w:szCs w:val="24"/>
              </w:rPr>
              <w:t>（</w:t>
            </w:r>
            <w:r>
              <w:rPr>
                <w:rFonts w:hint="eastAsia" w:ascii="Times New Roman" w:hAnsi="Times New Roman" w:eastAsia="宋体"/>
                <w:color w:val="843C0B" w:themeColor="accent2" w:themeShade="80"/>
                <w:szCs w:val="24"/>
                <w:lang w:val="en-US" w:eastAsia="zh-CN"/>
              </w:rPr>
              <w:t>3</w:t>
            </w:r>
            <w:r>
              <w:rPr>
                <w:rFonts w:ascii="Times New Roman" w:hAnsi="Times New Roman" w:eastAsia="宋体"/>
                <w:color w:val="843C0B" w:themeColor="accent2" w:themeShade="80"/>
                <w:szCs w:val="24"/>
              </w:rPr>
              <w:t>5</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70AD47" w:themeColor="accent6" w:sz="4" w:space="0"/>
              <w:left w:val="dashSmallGap" w:color="F4B083" w:themeColor="accent2" w:themeTint="99" w:sz="4" w:space="0"/>
              <w:bottom w:val="dashSmallGap" w:color="5B9BD5" w:themeColor="accent1" w:sz="4" w:space="0"/>
              <w:right w:val="dashSmallGap" w:color="F4B083" w:themeColor="accent2" w:themeTint="99" w:sz="4" w:space="0"/>
            </w:tcBorders>
            <w:vAlign w:val="center"/>
          </w:tcPr>
          <w:p w14:paraId="4DFBC83E">
            <w:pPr>
              <w:widowControl/>
              <w:spacing w:line="360" w:lineRule="auto"/>
              <w:rPr>
                <w:rFonts w:hint="default" w:ascii="Times New Roman" w:hAnsi="Times New Roman" w:eastAsia="宋体"/>
                <w:b/>
                <w:color w:val="CC0066"/>
                <w:szCs w:val="24"/>
                <w:lang w:val="en-US" w:eastAsia="zh-CN"/>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lang w:val="en-US" w:eastAsia="zh-CN"/>
              </w:rPr>
              <w:t>讲解课后训练</w:t>
            </w:r>
            <w:r>
              <w:rPr>
                <w:rFonts w:hint="eastAsia" w:ascii="Times New Roman" w:hAnsi="Times New Roman"/>
                <w:b/>
                <w:color w:val="CC0066"/>
                <w:szCs w:val="24"/>
                <w:lang w:val="en-US" w:eastAsia="zh-CN"/>
              </w:rPr>
              <w:t>和心理资源</w:t>
            </w:r>
          </w:p>
          <w:p w14:paraId="16F718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一、抑郁自评</w:t>
            </w:r>
          </w:p>
          <w:p w14:paraId="0DF5AB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活动目的：学会用抑郁自评量表对自己进行抑郁状况自查，发现问题，及时寻求帮助。</w:t>
            </w:r>
          </w:p>
          <w:p w14:paraId="6D232BE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活动准备：抑郁自评量表（SDS）、笔、安静的环境。</w:t>
            </w:r>
          </w:p>
          <w:p w14:paraId="659621F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活动时间：20～30 分钟。</w:t>
            </w:r>
          </w:p>
          <w:p w14:paraId="00FFDD1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活动形式：心理测评。</w:t>
            </w:r>
          </w:p>
          <w:p w14:paraId="5BC63B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0C6312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认真阅读测评指导语。</w:t>
            </w:r>
          </w:p>
          <w:p w14:paraId="6AD60E2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独立完成测评量表。</w:t>
            </w:r>
          </w:p>
          <w:p w14:paraId="3895A98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抑郁自评量表（SDS）</w:t>
            </w:r>
          </w:p>
          <w:p w14:paraId="7DD8FB1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测评指导语：下面有 20 道题目，请仔细阅读每一条，把意思弄明白，每一条文字后有四个选项，分别表示：A 没有或很少时间（过去一周内，出现这类情况的日子不超过一天）；B 少部分时间（过去一周内，1～2 天有过这类情况）；C 相当多时间（过去一周内，3～4 天有过这类情况）；D 绝大部分或全部时间（过去一周内，5～7 天有过这类情况）。根据自己过去一周内的实际情况做出选择。</w:t>
            </w:r>
          </w:p>
          <w:p w14:paraId="31F6DE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（1）我觉得闷闷不乐，情绪低沉 A B C D</w:t>
            </w:r>
          </w:p>
          <w:p w14:paraId="50FB9A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（2）我觉得一天之中早晨最好 A B C D</w:t>
            </w:r>
          </w:p>
          <w:p w14:paraId="302772A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（3）我一阵阵哭出来或觉得想哭 A B C D</w:t>
            </w:r>
          </w:p>
          <w:p w14:paraId="4C358BE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（4）我晚上睡眠不好 A B C D</w:t>
            </w:r>
          </w:p>
          <w:p w14:paraId="33E05D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（5）我吃的跟平常一样多 A B C D</w:t>
            </w:r>
          </w:p>
          <w:p w14:paraId="55E148F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（6）我与异性亲密接触时和以往一样感觉愉快 A B C D</w:t>
            </w:r>
          </w:p>
          <w:p w14:paraId="78A7AC4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（7）我发觉我的体重在下降 A B C D</w:t>
            </w:r>
          </w:p>
          <w:p w14:paraId="5B1598F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（8）我有便秘的苦恼 A B C D</w:t>
            </w:r>
          </w:p>
          <w:p w14:paraId="02405B2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（9）我的心跳比平时快 A B C D</w:t>
            </w:r>
          </w:p>
          <w:p w14:paraId="010B52E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（10）我无缘无故地感到疲乏 A B C D</w:t>
            </w:r>
          </w:p>
          <w:p w14:paraId="47E2E77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（11）我的头脑跟平常一样清楚 A B C D</w:t>
            </w:r>
          </w:p>
          <w:p w14:paraId="6818A7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（12）我觉得经常做的事情并没有困难 A B C D</w:t>
            </w:r>
          </w:p>
          <w:p w14:paraId="1478EE5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（13）我觉得不安而平静不下来 A B C D</w:t>
            </w:r>
          </w:p>
          <w:p w14:paraId="5467292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（14）我对未来抱有希望 A B C D</w:t>
            </w:r>
          </w:p>
          <w:p w14:paraId="47F632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（15）我比平常容易生气激动 A B C D</w:t>
            </w:r>
          </w:p>
          <w:p w14:paraId="0B1213A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（16）我觉得做出决定是容易的 A B C D</w:t>
            </w:r>
          </w:p>
          <w:p w14:paraId="1B3A2FC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（17）我觉得自己是个有用的人，有人需要我 A B C D</w:t>
            </w:r>
          </w:p>
          <w:p w14:paraId="666F0D1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（18）我的生活过得很有意思 A B C D</w:t>
            </w:r>
          </w:p>
          <w:p w14:paraId="21D11F6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（19）我认为如果我离世了，他人会生活得好些 A B C D</w:t>
            </w:r>
          </w:p>
          <w:p w14:paraId="68744A9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（20）平常感兴趣的事我仍然感兴趣 A B C D</w:t>
            </w:r>
          </w:p>
          <w:p w14:paraId="38CA010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计分方式：</w:t>
            </w:r>
          </w:p>
          <w:p w14:paraId="2DAFD18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正向计分题号：1、3、4、7、8、9、10、13、15、19 的 A、B、C、D 按 1、2、3、4 分计算；反向计分题号：2、5、6、11、12、14、16、17、18、20 的 A、B、C、D 按4、3、2、1 分计算。将 20 个项目的各个得分相加，即得总粗分。将总粗分乘以 1. 25后，取整数部分，得出标准分。</w:t>
            </w:r>
          </w:p>
          <w:p w14:paraId="2AE6BF6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结果解释：按照中国常模结果，53～62 分为轻度抑郁，63～72 分为中度抑郁，72分以上为重度抑郁。</w:t>
            </w:r>
          </w:p>
          <w:p w14:paraId="4D6024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按照测评结果，结合自己的实际情况，评价目前自身的抑郁状况。</w:t>
            </w:r>
          </w:p>
          <w:p w14:paraId="1E3400A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如果有轻度以上抑郁，请主动和心理老师沟通。</w:t>
            </w:r>
          </w:p>
          <w:p w14:paraId="717206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747E59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你认为你的测评结果是否与你目前的状态相符？</w:t>
            </w:r>
          </w:p>
          <w:p w14:paraId="1146DAE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如果测评结果显示在轻度以上，你是否会主动求助？主动求助对你的好处是什么？</w:t>
            </w:r>
          </w:p>
          <w:p w14:paraId="6F13FB1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测评结果仅供参考，请和心理老师共同讨论你的测评结果。</w:t>
            </w:r>
          </w:p>
          <w:p w14:paraId="7AD6A6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二、焦虑自评</w:t>
            </w:r>
          </w:p>
          <w:p w14:paraId="6580DD3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活动目的：学会用焦虑自评量表对自己进行焦虑状况自查，发现问题，及时寻求帮助。</w:t>
            </w:r>
          </w:p>
          <w:p w14:paraId="2C71B4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活动准备：焦虑自评量表（SAS）、笔、安静的环境。</w:t>
            </w:r>
          </w:p>
          <w:p w14:paraId="7497845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活动时间：20～30 分钟。</w:t>
            </w:r>
          </w:p>
          <w:p w14:paraId="3F8AB6E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活动形式：心理测评。</w:t>
            </w:r>
          </w:p>
          <w:p w14:paraId="0F71E0B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6130D65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认真阅读测评指导语。</w:t>
            </w:r>
          </w:p>
          <w:p w14:paraId="12B792B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独立完成测评量表。</w:t>
            </w:r>
          </w:p>
          <w:p w14:paraId="748ABE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焦虑自评量表（SAS）</w:t>
            </w:r>
          </w:p>
          <w:p w14:paraId="6ABBDA1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测评指导语：下面有 20 道题目，请仔细阅读每一条，把意思弄明白，每一条文字后有四个选项，分别表示为 A 没有或很少时间（过去一周内，出现这类情况的日子不超过一天）；B 少部分时间（过去一周内，1～2 天有过这类情况）；C 相当多时间（过去一周内，3～4 天有过这类情况）；D 绝大部分或全部时间（过去一周内，5～7 天有过这类情况）。根据自己过去一周内的实际情况做出选择。</w:t>
            </w:r>
          </w:p>
          <w:p w14:paraId="5E9E4F4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（1）我觉得比平常容易紧张和着急 A B C D</w:t>
            </w:r>
          </w:p>
          <w:p w14:paraId="748271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（2）我无缘无故地感到害怕 A B C D</w:t>
            </w:r>
          </w:p>
          <w:p w14:paraId="207A9E5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（3）我容易心里烦乱或觉得惊恐 A B C D</w:t>
            </w:r>
          </w:p>
          <w:p w14:paraId="45B6B0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（4）我觉得我可能将要发疯 A B C D</w:t>
            </w:r>
          </w:p>
          <w:p w14:paraId="423A69C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（5）我觉得一切都很好，也不会发生什么不幸 A B C D</w:t>
            </w:r>
          </w:p>
          <w:p w14:paraId="33278F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（6）我的手脚发抖打战 A B C D</w:t>
            </w:r>
          </w:p>
          <w:p w14:paraId="6C69E43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（7）我因为头痛、颈痛和背痛而苦恼 A B C D</w:t>
            </w:r>
          </w:p>
          <w:p w14:paraId="4230B7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（8）我感觉容易衰弱和疲乏 A B C D</w:t>
            </w:r>
          </w:p>
          <w:p w14:paraId="0AAF1FF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（9）我觉得心平气和，并且容易安静坐着 A B C D</w:t>
            </w:r>
          </w:p>
          <w:p w14:paraId="1172539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（10）我觉得心跳很快 A B C D</w:t>
            </w:r>
          </w:p>
          <w:p w14:paraId="5FE356F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（11）我因为一阵阵头晕而苦恼 A B C D</w:t>
            </w:r>
          </w:p>
          <w:p w14:paraId="52AECF6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（12）我有晕倒发作或觉得要晕倒似的 A B C D</w:t>
            </w:r>
          </w:p>
          <w:p w14:paraId="277F466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（13）我呼气吸气都感到很容易 A B C D</w:t>
            </w:r>
          </w:p>
          <w:p w14:paraId="368C0F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（14）我的手脚麻木和刺痛 A B C D</w:t>
            </w:r>
          </w:p>
          <w:p w14:paraId="5D413D7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（15）我因为胃痛和消化不良而苦恼 A B C D</w:t>
            </w:r>
          </w:p>
          <w:p w14:paraId="5FD5537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（16）我常常要小便 A B C D</w:t>
            </w:r>
          </w:p>
          <w:p w14:paraId="24723EA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（17）我的手常常是干燥温暖的 A B C D</w:t>
            </w:r>
          </w:p>
          <w:p w14:paraId="345B877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（18）我的脸红发热 A B C D</w:t>
            </w:r>
          </w:p>
          <w:p w14:paraId="43DC0E4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（19）我容易入睡并且一夜睡得很好 A B C D</w:t>
            </w:r>
          </w:p>
          <w:p w14:paraId="18F37CA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（20）我做噩梦 A B C D</w:t>
            </w:r>
          </w:p>
          <w:p w14:paraId="3AD9234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计分方式：</w:t>
            </w:r>
          </w:p>
          <w:p w14:paraId="150DEBC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正向计分题号：1、2、3、4、6、7、8、10、11、12、14、15、16、18、20 号题的A、B、C、D 按 1、2、3、4 分计算；反向计分题号：5、9、13、17、19 号题的 A、B、C、D 按 4、3、2、1 分计算。将 20 个项目的各个得分相加，即得总粗分。将总粗分乘以 1. 25 后，取整数部分，得出标准分。结果解释：按照中国常模结果，50～59 分为轻度焦虑，60～69 分为中度焦虑，69分以上为重度焦虑。</w:t>
            </w:r>
          </w:p>
          <w:p w14:paraId="442996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按照测评结果，结合自己的实际情况，评价目前自身的焦虑状况。</w:t>
            </w:r>
          </w:p>
          <w:p w14:paraId="6BDFA93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如果有轻度以上焦虑，请主动和心理老师沟通。</w:t>
            </w:r>
          </w:p>
          <w:p w14:paraId="5E2E66B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20B8085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你认为你的测评结果是否与你目前的状态相符？</w:t>
            </w:r>
          </w:p>
          <w:p w14:paraId="246112E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如果测评结果显示在轻度以上，你是否会主动求助？主动求助对你的好处是什么？</w:t>
            </w:r>
          </w:p>
          <w:p w14:paraId="334A8F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测评结果仅供参考，请和心理老师共同讨论你的测评结果。</w:t>
            </w:r>
          </w:p>
          <w:p w14:paraId="425881B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三、调节抑郁情绪的认知练习</w:t>
            </w:r>
          </w:p>
          <w:p w14:paraId="7FB5D3D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活动目的：通过认知练习，调节抑郁情绪。</w:t>
            </w:r>
          </w:p>
          <w:p w14:paraId="680CC67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活动准备：纸、笔。</w:t>
            </w:r>
          </w:p>
          <w:p w14:paraId="01E8D90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活动时间：25～30 分钟。</w:t>
            </w:r>
          </w:p>
          <w:p w14:paraId="334FC12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活动形式：自我体验、反思。</w:t>
            </w:r>
          </w:p>
          <w:p w14:paraId="3830A42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活动过程：</w:t>
            </w:r>
          </w:p>
          <w:p w14:paraId="572499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一旦发现自己出现抑郁情绪，可以思考以下问题，并把答案写出来。</w:t>
            </w:r>
          </w:p>
          <w:p w14:paraId="59817D9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（1）如果我的朋友或其他关心我的人陷入同样的境地，我会怎样对待他们？</w:t>
            </w:r>
          </w:p>
          <w:p w14:paraId="681B07A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（2）关心我的人会怎样支持、鼓励我？</w:t>
            </w:r>
          </w:p>
          <w:p w14:paraId="0512FBE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（3）我是否重视这样的事实：抑郁的时候，我的“脑状态”使我只看到生活的黑暗面？</w:t>
            </w:r>
          </w:p>
          <w:p w14:paraId="5DE6B7C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（4）如果我没有处于抑郁状态，我会怎样看问题？</w:t>
            </w:r>
          </w:p>
          <w:p w14:paraId="03C63B3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（5）我是否考虑了其他可能性？这些可能性都是什么？</w:t>
            </w:r>
          </w:p>
          <w:p w14:paraId="575BC3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（6）我的观念是否有足够的证据支持？哪些证据与我的观念相悖？</w:t>
            </w:r>
          </w:p>
          <w:p w14:paraId="7BD619A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（7）我这样思考的利弊何在？</w:t>
            </w:r>
          </w:p>
          <w:p w14:paraId="77ADCA0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（8）我是否付出了足够的努力去改变？</w:t>
            </w:r>
          </w:p>
          <w:p w14:paraId="178AD78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当思考完这些问题，看看抑郁情绪是否得到缓解。</w:t>
            </w:r>
          </w:p>
          <w:p w14:paraId="6CE2CEB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如果有效，可以在平时练习使用；如果仍然不起作用，建议主动寻求帮助。</w:t>
            </w:r>
          </w:p>
          <w:p w14:paraId="0AF438F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活动感悟：</w:t>
            </w:r>
          </w:p>
          <w:p w14:paraId="3A8055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通过改变认知，可以改变我们的情绪状态吗？</w:t>
            </w:r>
          </w:p>
          <w:p w14:paraId="58D5C4D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当自己无法调节消极情绪时，是否应该寻求帮助？</w:t>
            </w:r>
          </w:p>
          <w:p w14:paraId="255092A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心理资源</w:t>
            </w:r>
          </w:p>
          <w:p w14:paraId="3EBC5EC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一、书籍——《幻想即现实》</w:t>
            </w:r>
          </w:p>
          <w:p w14:paraId="4BC0B69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幻想即现实》由曾奇峰著，希望出版社出版。每个人都是大自然的孩子，任何人都不必用对自己不好的方式来对他人好。我们身为人类注定要带着人的全部优点和弱点生活。人真的是这样一种动物，没有情感，会被“饿”死；情感太多，会被“撑”死；不多不少，才是最好。从这一点来说，亲情与爱情都应该向友情靠近。</w:t>
            </w:r>
          </w:p>
          <w:p w14:paraId="0B415FD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相关书目</w:t>
            </w:r>
          </w:p>
          <w:p w14:paraId="17E80A0E">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《其实没那么糟》，作者彭瑶，安徽人民出版社。</w:t>
            </w:r>
          </w:p>
          <w:p w14:paraId="6CD2426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《穿越抑郁的正念之道》，作者马克·威廉姆斯等，童慧琦、张娜译，机械工业出版社。</w:t>
            </w:r>
          </w:p>
          <w:p w14:paraId="0979B86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《天才在左疯子在右》，作者高铭，武汉大学出版社。</w:t>
            </w:r>
          </w:p>
          <w:p w14:paraId="097B6CA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《我穿越疯狂的旅程》，作者艾琳·R·萨克斯，李慧君、王建平译，中国轻工业出版社。</w:t>
            </w:r>
          </w:p>
          <w:p w14:paraId="0275198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二、电影——《美丽心灵》</w:t>
            </w:r>
          </w:p>
          <w:p w14:paraId="50AF0A8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美丽心灵》是一部由朗·霍华德执导，罗素·克劳、艾德·哈里斯、詹妮弗·康纳利等主演的剧情片。该影片讲述了患有精神分裂症的数学家约翰·福布斯·纳什，在博弈论和微分几何学领域潜心研究，最终获得诺贝尔经济学奖的故事。英俊而又十分古怪的数学家约翰·纳什念研究生时发明了他的博弈理论，短短 26 页的论文在经济、军事等领域产生了深远的影响，他开始享有国际声誉。但纳什出众的直觉受到了精神分裂症困扰，使他向学术最高层次进军辉煌历程发生了巨大改变。纳什在深爱着他的妻子艾丽西亚的相助下，与疾病作斗争。经过十几年的不懈努力，他完全凭借意志的力量，一如既往地坚持工作，并于 1994 年获得诺贝尔奖，他在博弈论方面颇具前瞻性的工作也成为 20 世纪最具影响力的理论。</w:t>
            </w:r>
          </w:p>
          <w:p w14:paraId="7859785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相关电影</w:t>
            </w:r>
          </w:p>
          <w:p w14:paraId="317FD5A5">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《催眠大师》。</w:t>
            </w:r>
          </w:p>
          <w:p w14:paraId="62F1088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《暗礁》。</w:t>
            </w:r>
          </w:p>
          <w:p w14:paraId="50413F7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《雨人》。</w:t>
            </w:r>
          </w:p>
          <w:p w14:paraId="6EBBF56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《致命 ID》。</w:t>
            </w:r>
          </w:p>
          <w:p w14:paraId="2B2CBF0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三、音乐——《我们在成长》</w:t>
            </w:r>
          </w:p>
          <w:p w14:paraId="4C43F32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center"/>
              <w:textAlignment w:val="auto"/>
              <w:rPr>
                <w:rFonts w:hint="eastAsia" w:ascii="Times New Roman" w:hAnsi="Times New Roman" w:eastAsia="宋体"/>
              </w:rPr>
            </w:pPr>
            <w:r>
              <w:rPr>
                <w:rFonts w:hint="eastAsia" w:ascii="Times New Roman" w:hAnsi="Times New Roman" w:eastAsia="宋体"/>
              </w:rPr>
              <w:t>我们在成长</w:t>
            </w:r>
          </w:p>
          <w:p w14:paraId="588D628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作词：方文山 作曲：周杰伦 演唱：周杰伦</w:t>
            </w:r>
          </w:p>
          <w:p w14:paraId="532561F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我们在成长从来不曾要知道</w:t>
            </w:r>
          </w:p>
          <w:p w14:paraId="23D35BD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有话就去讲只会让我更强壮</w:t>
            </w:r>
          </w:p>
          <w:p w14:paraId="168B24B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我们在成长从来不曾要知道</w:t>
            </w:r>
          </w:p>
          <w:p w14:paraId="28BF4D7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一起来鼓掌活得比别人漂亮</w:t>
            </w:r>
          </w:p>
          <w:p w14:paraId="78FFC82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有话就去讲只会让我更强壮</w:t>
            </w:r>
          </w:p>
          <w:p w14:paraId="7792B75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阳光洒落在教堂 牵牛花爬满的墙</w:t>
            </w:r>
          </w:p>
          <w:p w14:paraId="44D3BD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上面有一只小螳螂 他迎着风吹过的方向</w:t>
            </w:r>
          </w:p>
          <w:p w14:paraId="15F9E06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一次又一次的在练习飞翔</w:t>
            </w:r>
          </w:p>
          <w:p w14:paraId="3BD98AA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这里有池塘 这里有花香</w:t>
            </w:r>
          </w:p>
          <w:p w14:paraId="416037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这里还有肥沃的土壤 和那只想飞的螳螂</w:t>
            </w:r>
          </w:p>
          <w:p w14:paraId="5AFB291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它跌倒受伤却从来就不打算要投降</w:t>
            </w:r>
          </w:p>
          <w:p w14:paraId="6DFC8AC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坚持着理想</w:t>
            </w:r>
          </w:p>
          <w:p w14:paraId="089069A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（一向）喜欢 不能够说谎</w:t>
            </w:r>
          </w:p>
          <w:p w14:paraId="4241211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不能够猜想 更不能害怕</w:t>
            </w:r>
          </w:p>
          <w:p w14:paraId="46FA89B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要经过这样 才会有一双强壮</w:t>
            </w:r>
          </w:p>
          <w:p w14:paraId="70E3E66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他能带你到任何地方的翅膀</w:t>
            </w:r>
          </w:p>
          <w:p w14:paraId="6F1B284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小螳螂 就像树苗一样 需要空气跟阳光</w:t>
            </w:r>
          </w:p>
          <w:p w14:paraId="519C472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才能够 一年又一年的慢慢茁壮</w:t>
            </w:r>
          </w:p>
          <w:p w14:paraId="192D22D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绿色大地上 小树苗成长</w:t>
            </w:r>
          </w:p>
          <w:p w14:paraId="57D8BD7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不能让未来缺少这主人翁</w:t>
            </w:r>
          </w:p>
          <w:p w14:paraId="10B2890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我们在成长 从来不曾要知道</w:t>
            </w:r>
          </w:p>
          <w:p w14:paraId="6A08DF8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一起来鼓掌 活得比别人漂亮</w:t>
            </w:r>
          </w:p>
          <w:p w14:paraId="75C7E9CF">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有话就去讲 只会让我更强壮</w:t>
            </w:r>
          </w:p>
          <w:p w14:paraId="484AEE62">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别人的失败 来不及你的原谅</w:t>
            </w:r>
          </w:p>
          <w:p w14:paraId="53EFBDD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我们在成长 从来不曾要知道</w:t>
            </w:r>
          </w:p>
          <w:p w14:paraId="3AE502D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一起来歌唱 有爱就会有希望</w:t>
            </w:r>
          </w:p>
          <w:p w14:paraId="64FB972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少年的脸庞 不该有一点沮丧</w:t>
            </w:r>
          </w:p>
          <w:p w14:paraId="74A31A23">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有风有雨的夜晚 爱让人坚强</w:t>
            </w:r>
          </w:p>
          <w:p w14:paraId="0933822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啦啦啦啦啦啦啦啦啦</w:t>
            </w:r>
          </w:p>
          <w:p w14:paraId="2B3B42E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啦啦啦啦啦啦啦啦啦</w:t>
            </w:r>
          </w:p>
          <w:p w14:paraId="68377E4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啦啦啦啦啦啦啦啦啦</w:t>
            </w:r>
          </w:p>
          <w:p w14:paraId="01A617BA">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相关音乐</w:t>
            </w:r>
          </w:p>
          <w:p w14:paraId="33DF8727">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《年轻的战场》，由黎瑞刚作词，彭程作曲。</w:t>
            </w:r>
          </w:p>
          <w:p w14:paraId="739AE4CB">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《梦想》，由文雅作词，沈元作曲。</w:t>
            </w:r>
          </w:p>
          <w:p w14:paraId="7E407BB9">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《挥着翅膀的女孩》，由许常德作词，陈光荣作曲。</w:t>
            </w:r>
          </w:p>
          <w:p w14:paraId="769E2C5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4. 《稻香》，由周杰伦作词、作曲。</w:t>
            </w:r>
          </w:p>
          <w:p w14:paraId="34CFC978">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2" w:firstLineChars="200"/>
              <w:jc w:val="left"/>
              <w:textAlignment w:val="auto"/>
              <w:rPr>
                <w:rFonts w:hint="eastAsia" w:ascii="Times New Roman" w:hAnsi="Times New Roman" w:eastAsia="宋体"/>
                <w:b/>
                <w:bCs/>
              </w:rPr>
            </w:pPr>
            <w:r>
              <w:rPr>
                <w:rFonts w:hint="eastAsia" w:ascii="Times New Roman" w:hAnsi="Times New Roman" w:eastAsia="宋体"/>
                <w:b/>
                <w:bCs/>
              </w:rPr>
              <w:t>四、节目——《天天向上》</w:t>
            </w:r>
          </w:p>
          <w:p w14:paraId="3237C4A1">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天天向上》是湖南卫视推出的一档娱乐脱口秀节目，由汪涵等人主持。该节目以传承中华礼仪文化和倡导社会公德为主旨，每期邀请演艺明星和社会特色群体以及企业界的知名人士作为嘉宾参与访谈和表演。通过多种形式传播中国礼仪之邦的礼仪文化，让国民在娱乐欢笑的同时感受中华传统美德的精髓并借此发扬光大，是节目定位的深度体现，也是节目创建的一种背景。节目选择了以公德礼仪作为主题，以让人们既熟悉又陌生的嘉宾职业秀为节目内容，通过嘉宾访谈与表演等形式，让观众了解各种行业中所蕴含的文明礼仪，探寻行业背后鲜为人知的故事。</w:t>
            </w:r>
          </w:p>
          <w:p w14:paraId="669C9E7D">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相关节目</w:t>
            </w:r>
          </w:p>
          <w:p w14:paraId="2094B246">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1. 《你好生活》。</w:t>
            </w:r>
          </w:p>
          <w:p w14:paraId="49BCB144">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2. 《真正男子汉》。</w:t>
            </w:r>
          </w:p>
          <w:p w14:paraId="74B94BC0">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eastAsia" w:ascii="Times New Roman" w:hAnsi="Times New Roman" w:eastAsia="宋体"/>
              </w:rPr>
            </w:pPr>
            <w:r>
              <w:rPr>
                <w:rFonts w:hint="eastAsia" w:ascii="Times New Roman" w:hAnsi="Times New Roman" w:eastAsia="宋体"/>
              </w:rPr>
              <w:t>3. 《青春有你》。</w:t>
            </w:r>
          </w:p>
          <w:p w14:paraId="2D916F6C">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200"/>
              <w:jc w:val="left"/>
              <w:textAlignment w:val="auto"/>
              <w:rPr>
                <w:rFonts w:hint="default" w:ascii="Times New Roman" w:hAnsi="Times New Roman" w:eastAsia="宋体"/>
                <w:lang w:val="en-US" w:eastAsia="zh-CN"/>
              </w:rPr>
            </w:pPr>
            <w:r>
              <w:rPr>
                <w:rFonts w:hint="eastAsia" w:ascii="Times New Roman" w:hAnsi="Times New Roman" w:eastAsia="宋体"/>
              </w:rPr>
              <w:t>4. 《青春环游记》。</w:t>
            </w:r>
          </w:p>
          <w:p w14:paraId="12F023A3">
            <w:pPr>
              <w:widowControl/>
              <w:spacing w:line="360" w:lineRule="auto"/>
              <w:rPr>
                <w:rFonts w:ascii="Times New Roman" w:hAnsi="Times New Roman" w:eastAsia="宋体"/>
              </w:rPr>
            </w:pPr>
            <w:r>
              <w:rPr>
                <w:rFonts w:hint="eastAsia" w:ascii="Times New Roman" w:hAnsi="Times New Roman" w:eastAsia="宋体"/>
                <w:b/>
                <w:bCs/>
              </w:rPr>
              <w:t>【</w:t>
            </w:r>
            <w:r>
              <w:rPr>
                <w:rFonts w:hint="eastAsia" w:ascii="Times New Roman" w:hAnsi="Times New Roman" w:eastAsia="宋体"/>
                <w:b/>
                <w:szCs w:val="24"/>
              </w:rPr>
              <w:t>学生</w:t>
            </w:r>
            <w:r>
              <w:rPr>
                <w:rFonts w:hint="eastAsia" w:ascii="Times New Roman" w:hAnsi="Times New Roman" w:eastAsia="宋体"/>
                <w:b/>
                <w:bCs/>
              </w:rPr>
              <w:t>】</w:t>
            </w:r>
            <w:r>
              <w:rPr>
                <w:rFonts w:hint="eastAsia" w:ascii="Times New Roman" w:hAnsi="Times New Roman" w:eastAsia="宋体"/>
                <w:b/>
                <w:bCs/>
                <w:color w:val="CC0066"/>
              </w:rPr>
              <w:t>理解、记忆。</w:t>
            </w:r>
          </w:p>
        </w:tc>
        <w:tc>
          <w:tcPr>
            <w:tcW w:w="1527" w:type="dxa"/>
            <w:tcBorders>
              <w:top w:val="dashSmallGap" w:color="70AD47" w:themeColor="accent6" w:sz="4" w:space="0"/>
              <w:left w:val="dashSmallGap" w:color="F4B083" w:themeColor="accent2" w:themeTint="99" w:sz="4" w:space="0"/>
              <w:bottom w:val="dashSmallGap" w:color="5B9BD5" w:themeColor="accent1" w:sz="4" w:space="0"/>
            </w:tcBorders>
            <w:shd w:val="clear" w:color="auto" w:fill="auto"/>
            <w:vAlign w:val="center"/>
          </w:tcPr>
          <w:p w14:paraId="50BEF7D6">
            <w:pPr>
              <w:spacing w:line="360" w:lineRule="auto"/>
              <w:jc w:val="both"/>
              <w:rPr>
                <w:rFonts w:hint="eastAsia" w:ascii="Times New Roman" w:hAnsi="Times New Roman" w:eastAsia="宋体"/>
                <w:b w:val="0"/>
                <w:bCs/>
                <w:spacing w:val="6"/>
                <w:sz w:val="21"/>
                <w:szCs w:val="24"/>
              </w:rPr>
            </w:pPr>
          </w:p>
          <w:p w14:paraId="716E1066">
            <w:pPr>
              <w:spacing w:line="360" w:lineRule="auto"/>
              <w:jc w:val="both"/>
              <w:rPr>
                <w:rFonts w:hint="eastAsia" w:ascii="Times New Roman" w:hAnsi="Times New Roman" w:eastAsia="宋体"/>
                <w:b w:val="0"/>
                <w:bCs/>
                <w:spacing w:val="6"/>
                <w:sz w:val="21"/>
                <w:szCs w:val="24"/>
              </w:rPr>
            </w:pPr>
          </w:p>
          <w:p w14:paraId="3B8340C1">
            <w:pPr>
              <w:spacing w:line="360" w:lineRule="auto"/>
              <w:jc w:val="both"/>
              <w:rPr>
                <w:rFonts w:hint="eastAsia" w:ascii="Times New Roman" w:hAnsi="Times New Roman" w:eastAsia="宋体"/>
                <w:b w:val="0"/>
                <w:bCs/>
                <w:spacing w:val="6"/>
                <w:sz w:val="21"/>
                <w:szCs w:val="24"/>
              </w:rPr>
            </w:pPr>
          </w:p>
          <w:p w14:paraId="5859AC12">
            <w:pPr>
              <w:spacing w:line="360" w:lineRule="auto"/>
              <w:jc w:val="both"/>
              <w:rPr>
                <w:rFonts w:ascii="Times New Roman" w:hAnsi="Times New Roman" w:eastAsia="宋体"/>
                <w:b/>
                <w:szCs w:val="24"/>
              </w:rPr>
            </w:pPr>
            <w:r>
              <w:rPr>
                <w:rFonts w:hint="eastAsia" w:ascii="Times New Roman" w:hAnsi="Times New Roman" w:eastAsia="宋体"/>
                <w:b w:val="0"/>
                <w:bCs/>
                <w:spacing w:val="6"/>
                <w:sz w:val="21"/>
                <w:szCs w:val="24"/>
              </w:rPr>
              <w:t>通过</w:t>
            </w:r>
            <w:r>
              <w:rPr>
                <w:rFonts w:hint="eastAsia" w:ascii="Times New Roman" w:hAnsi="Times New Roman" w:eastAsia="宋体"/>
                <w:b w:val="0"/>
                <w:bCs/>
                <w:spacing w:val="6"/>
                <w:sz w:val="21"/>
                <w:szCs w:val="24"/>
                <w:lang w:eastAsia="zh-CN"/>
              </w:rPr>
              <w:t>分享见解</w:t>
            </w:r>
            <w:r>
              <w:rPr>
                <w:rFonts w:hint="eastAsia" w:ascii="Times New Roman" w:hAnsi="Times New Roman" w:eastAsia="宋体"/>
                <w:b w:val="0"/>
                <w:bCs/>
                <w:spacing w:val="6"/>
                <w:sz w:val="21"/>
                <w:szCs w:val="24"/>
              </w:rPr>
              <w:t>，带领学生</w:t>
            </w:r>
            <w:r>
              <w:rPr>
                <w:rFonts w:hint="eastAsia" w:ascii="Times New Roman" w:hAnsi="Times New Roman" w:eastAsia="宋体"/>
                <w:b w:val="0"/>
                <w:bCs/>
                <w:spacing w:val="6"/>
                <w:sz w:val="21"/>
                <w:szCs w:val="24"/>
                <w:lang w:eastAsia="zh-CN"/>
              </w:rPr>
              <w:t>进一步了解课后训练和心理资源，</w:t>
            </w:r>
            <w:r>
              <w:rPr>
                <w:rFonts w:hint="eastAsia" w:ascii="Times New Roman" w:hAnsi="Times New Roman" w:eastAsia="宋体"/>
                <w:b w:val="0"/>
                <w:bCs/>
                <w:spacing w:val="6"/>
                <w:sz w:val="21"/>
                <w:szCs w:val="24"/>
              </w:rPr>
              <w:t>客观直接的展示课后训练和心理资源的基础知识。</w:t>
            </w:r>
          </w:p>
        </w:tc>
      </w:tr>
      <w:tr w14:paraId="53D6716F">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5B9BD5" w:themeColor="accent1" w:sz="4" w:space="0"/>
              <w:bottom w:val="dashSmallGap" w:color="F4B083" w:themeColor="accent2" w:themeTint="99" w:sz="4" w:space="0"/>
              <w:right w:val="dashSmallGap" w:color="70AD47" w:themeColor="accent6" w:sz="4" w:space="0"/>
            </w:tcBorders>
            <w:shd w:val="clear" w:color="auto" w:fill="E2EFDA" w:themeFill="accent6" w:themeFillTint="32"/>
            <w:vAlign w:val="center"/>
          </w:tcPr>
          <w:p w14:paraId="531794F1">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385724" w:themeColor="accent6" w:themeShade="80"/>
                <w:sz w:val="24"/>
                <w:szCs w:val="24"/>
              </w:rPr>
              <w:t>课堂小结</w:t>
            </w:r>
          </w:p>
          <w:p w14:paraId="0CFA21CF">
            <w:pPr>
              <w:spacing w:line="360" w:lineRule="auto"/>
              <w:jc w:val="center"/>
              <w:rPr>
                <w:rFonts w:ascii="Times New Roman" w:hAnsi="Times New Roman" w:eastAsia="宋体"/>
                <w:color w:val="2F5597" w:themeColor="accent5" w:themeShade="BF"/>
              </w:rPr>
            </w:pPr>
            <w:r>
              <w:rPr>
                <w:rFonts w:ascii="Times New Roman" w:hAnsi="Times New Roman" w:eastAsia="宋体"/>
                <w:color w:val="385724" w:themeColor="accent6" w:themeShade="80"/>
                <w:szCs w:val="24"/>
              </w:rPr>
              <w:t>（3</w:t>
            </w:r>
            <w:r>
              <w:rPr>
                <w:rFonts w:hint="eastAsia" w:ascii="Times New Roman" w:hAnsi="Times New Roman" w:eastAsia="宋体"/>
                <w:color w:val="385724" w:themeColor="accent6" w:themeShade="80"/>
                <w:szCs w:val="24"/>
              </w:rPr>
              <w:t>min</w:t>
            </w:r>
            <w:r>
              <w:rPr>
                <w:rFonts w:ascii="Times New Roman" w:hAnsi="Times New Roman" w:eastAsia="宋体"/>
                <w:color w:val="385724" w:themeColor="accent6" w:themeShade="80"/>
                <w:szCs w:val="24"/>
              </w:rPr>
              <w:t>）</w:t>
            </w:r>
          </w:p>
        </w:tc>
        <w:tc>
          <w:tcPr>
            <w:tcW w:w="6658" w:type="dxa"/>
            <w:tcBorders>
              <w:top w:val="dashSmallGap" w:color="5B9BD5" w:themeColor="accent1" w:sz="4" w:space="0"/>
              <w:left w:val="dashSmallGap" w:color="70AD47" w:themeColor="accent6" w:sz="4" w:space="0"/>
              <w:bottom w:val="dashSmallGap" w:color="F4B083" w:themeColor="accent2" w:themeTint="99" w:sz="4" w:space="0"/>
              <w:right w:val="dashSmallGap" w:color="70AD47" w:themeColor="accent6" w:sz="4" w:space="0"/>
            </w:tcBorders>
            <w:shd w:val="clear" w:color="auto" w:fill="F8FFF5"/>
            <w:vAlign w:val="center"/>
          </w:tcPr>
          <w:p w14:paraId="1253E10F">
            <w:pPr>
              <w:spacing w:line="360" w:lineRule="auto"/>
              <w:rPr>
                <w:rFonts w:ascii="Times New Roman" w:hAnsi="Times New Roman" w:eastAsia="宋体"/>
                <w:szCs w:val="24"/>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szCs w:val="24"/>
              </w:rPr>
              <w:t>回顾和总结本节课的知识点：</w:t>
            </w:r>
          </w:p>
          <w:p w14:paraId="092BF6E7">
            <w:pPr>
              <w:spacing w:line="360" w:lineRule="auto"/>
              <w:ind w:firstLine="422" w:firstLineChars="200"/>
              <w:rPr>
                <w:rFonts w:hint="eastAsia" w:ascii="Times New Roman" w:hAnsi="Times New Roman" w:eastAsia="宋体"/>
                <w:b/>
                <w:lang w:eastAsia="zh-CN"/>
              </w:rPr>
            </w:pPr>
            <w:r>
              <w:rPr>
                <w:rFonts w:hint="eastAsia" w:ascii="Times New Roman" w:hAnsi="Times New Roman" w:eastAsia="宋体"/>
                <w:b/>
              </w:rPr>
              <w:t>这节课</w:t>
            </w:r>
            <w:r>
              <w:rPr>
                <w:rFonts w:ascii="Times New Roman" w:hAnsi="Times New Roman" w:eastAsia="宋体"/>
                <w:b/>
              </w:rPr>
              <w:t>上一起学习了</w:t>
            </w:r>
            <w:r>
              <w:rPr>
                <w:rFonts w:hint="eastAsia" w:ascii="宋体" w:hAnsi="宋体" w:eastAsia="宋体" w:cs="宋体"/>
                <w:b/>
                <w:kern w:val="0"/>
                <w:szCs w:val="24"/>
              </w:rPr>
              <w:t>课后训练和心理资源</w:t>
            </w:r>
            <w:r>
              <w:rPr>
                <w:rFonts w:hint="eastAsia" w:ascii="Times New Roman" w:hAnsi="Times New Roman" w:eastAsia="宋体"/>
                <w:b/>
              </w:rPr>
              <w:t>。因此明白了躯体形式障碍，是一类以持久地担心或相信各种躯体症状优势观念为特征神经症。</w:t>
            </w:r>
          </w:p>
          <w:p w14:paraId="7464B558">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学生</w:t>
            </w:r>
            <w:r>
              <w:rPr>
                <w:rFonts w:hint="eastAsia" w:ascii="Times New Roman" w:hAnsi="Times New Roman" w:eastAsia="宋体"/>
                <w:szCs w:val="24"/>
              </w:rPr>
              <w:t>】</w:t>
            </w:r>
            <w:r>
              <w:rPr>
                <w:rFonts w:hint="eastAsia" w:ascii="Times New Roman" w:hAnsi="Times New Roman" w:eastAsia="宋体"/>
                <w:b/>
                <w:bCs/>
                <w:color w:val="CC0066"/>
              </w:rPr>
              <w:t>理解、记忆。</w:t>
            </w:r>
          </w:p>
        </w:tc>
        <w:tc>
          <w:tcPr>
            <w:tcW w:w="1527" w:type="dxa"/>
            <w:tcBorders>
              <w:top w:val="dashSmallGap" w:color="5B9BD5" w:themeColor="accent1" w:sz="4" w:space="0"/>
              <w:left w:val="dashSmallGap" w:color="70AD47" w:themeColor="accent6" w:sz="4" w:space="0"/>
              <w:bottom w:val="dashSmallGap" w:color="F4B083" w:themeColor="accent2" w:themeTint="99" w:sz="4" w:space="0"/>
            </w:tcBorders>
            <w:shd w:val="clear" w:color="auto" w:fill="F8FFF5"/>
            <w:vAlign w:val="center"/>
          </w:tcPr>
          <w:p w14:paraId="6A8AA296">
            <w:pPr>
              <w:spacing w:line="360" w:lineRule="auto"/>
              <w:rPr>
                <w:rFonts w:ascii="Times New Roman" w:hAnsi="Times New Roman" w:eastAsia="宋体"/>
                <w:b w:val="0"/>
                <w:bCs/>
              </w:rPr>
            </w:pPr>
            <w:r>
              <w:rPr>
                <w:rFonts w:hint="eastAsia" w:ascii="Times New Roman" w:hAnsi="Times New Roman" w:eastAsia="宋体"/>
                <w:b w:val="0"/>
                <w:bCs/>
              </w:rPr>
              <w:t>通过对所学知识的回顾，培养学生的归纳总结能力。</w:t>
            </w:r>
          </w:p>
        </w:tc>
      </w:tr>
      <w:tr w14:paraId="668EE292">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2CC" w:themeFill="accent4" w:themeFillTint="32"/>
            <w:vAlign w:val="center"/>
          </w:tcPr>
          <w:p w14:paraId="21E504C0">
            <w:pPr>
              <w:spacing w:line="360" w:lineRule="auto"/>
              <w:jc w:val="center"/>
              <w:rPr>
                <w:rFonts w:ascii="Times New Roman" w:hAnsi="Times New Roman" w:eastAsia="宋体"/>
                <w:color w:val="2F5597" w:themeColor="accent5" w:themeShade="BF"/>
              </w:rPr>
            </w:pPr>
            <w:r>
              <w:rPr>
                <w:rFonts w:hint="eastAsia" w:ascii="微软雅黑" w:hAnsi="微软雅黑" w:eastAsia="微软雅黑"/>
                <w:b/>
                <w:color w:val="843C0B" w:themeColor="accent2" w:themeShade="80"/>
                <w:sz w:val="24"/>
                <w:szCs w:val="24"/>
              </w:rPr>
              <w:t>作业布置</w:t>
            </w:r>
            <w:r>
              <w:rPr>
                <w:rFonts w:ascii="Times New Roman" w:hAnsi="Times New Roman" w:eastAsia="宋体"/>
                <w:color w:val="843C0B" w:themeColor="accent2" w:themeShade="80"/>
                <w:szCs w:val="24"/>
              </w:rPr>
              <w:t>（2</w:t>
            </w:r>
            <w:r>
              <w:rPr>
                <w:rFonts w:hint="eastAsia" w:ascii="Times New Roman" w:hAnsi="Times New Roman" w:eastAsia="宋体"/>
                <w:color w:val="843C0B" w:themeColor="accent2" w:themeShade="80"/>
                <w:szCs w:val="24"/>
              </w:rPr>
              <w:t>min</w:t>
            </w:r>
            <w:r>
              <w:rPr>
                <w:rFonts w:ascii="Times New Roman" w:hAnsi="Times New Roman" w:eastAsia="宋体"/>
                <w:color w:val="843C0B" w:themeColor="accent2" w:themeShade="80"/>
                <w:szCs w:val="24"/>
              </w:rPr>
              <w:t>）</w:t>
            </w:r>
          </w:p>
        </w:tc>
        <w:tc>
          <w:tcPr>
            <w:tcW w:w="6658" w:type="dxa"/>
            <w:tcBorders>
              <w:top w:val="dashSmallGap" w:color="F4B083" w:themeColor="accent2" w:themeTint="99" w:sz="4" w:space="0"/>
              <w:left w:val="dashSmallGap" w:color="F4B083" w:themeColor="accent2" w:themeTint="99" w:sz="4" w:space="0"/>
              <w:bottom w:val="dashSmallGap" w:color="F4B083" w:themeColor="accent2" w:themeTint="99" w:sz="4" w:space="0"/>
              <w:right w:val="dashSmallGap" w:color="F4B083" w:themeColor="accent2" w:themeTint="99" w:sz="4" w:space="0"/>
            </w:tcBorders>
            <w:shd w:val="clear" w:color="auto" w:fill="FEFFE9"/>
            <w:vAlign w:val="center"/>
          </w:tcPr>
          <w:p w14:paraId="2417BA74">
            <w:pPr>
              <w:spacing w:line="360" w:lineRule="auto"/>
              <w:rPr>
                <w:rFonts w:ascii="Times New Roman" w:hAnsi="Times New Roman" w:eastAsia="宋体"/>
              </w:rPr>
            </w:pPr>
            <w:r>
              <w:rPr>
                <w:rFonts w:hint="eastAsia" w:ascii="Times New Roman" w:hAnsi="Times New Roman" w:eastAsia="宋体"/>
                <w:szCs w:val="24"/>
              </w:rPr>
              <w:t>【</w:t>
            </w:r>
            <w:r>
              <w:rPr>
                <w:rFonts w:hint="eastAsia" w:ascii="Times New Roman" w:hAnsi="Times New Roman" w:eastAsia="宋体"/>
                <w:b/>
                <w:szCs w:val="24"/>
              </w:rPr>
              <w:t>教师</w:t>
            </w:r>
            <w:r>
              <w:rPr>
                <w:rFonts w:hint="eastAsia" w:ascii="Times New Roman" w:hAnsi="Times New Roman" w:eastAsia="宋体"/>
                <w:szCs w:val="24"/>
              </w:rPr>
              <w:t>】</w:t>
            </w:r>
            <w:r>
              <w:rPr>
                <w:rFonts w:hint="eastAsia" w:ascii="Times New Roman" w:hAnsi="Times New Roman" w:eastAsia="宋体"/>
                <w:b/>
                <w:color w:val="CC0066"/>
              </w:rPr>
              <w:t>布置课后作业</w:t>
            </w:r>
          </w:p>
          <w:p w14:paraId="7E20D6C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eastAsia" w:ascii="Times New Roman" w:hAnsi="Times New Roman" w:eastAsia="宋体"/>
                <w:b/>
                <w:lang w:eastAsia="zh-CN"/>
              </w:rPr>
            </w:pPr>
            <w:r>
              <w:rPr>
                <w:rFonts w:hint="eastAsia" w:ascii="Times New Roman" w:hAnsi="Times New Roman" w:eastAsia="宋体"/>
                <w:b/>
                <w:lang w:val="en-US" w:eastAsia="zh-CN"/>
              </w:rPr>
              <w:t>如何预防精神障碍？</w:t>
            </w:r>
          </w:p>
        </w:tc>
        <w:tc>
          <w:tcPr>
            <w:tcW w:w="1527" w:type="dxa"/>
            <w:tcBorders>
              <w:top w:val="dashSmallGap" w:color="F4B083" w:themeColor="accent2" w:themeTint="99" w:sz="4" w:space="0"/>
              <w:left w:val="dashSmallGap" w:color="F4B083" w:themeColor="accent2" w:themeTint="99" w:sz="4" w:space="0"/>
              <w:bottom w:val="dashSmallGap" w:color="F4B083" w:themeColor="accent2" w:themeTint="99" w:sz="4" w:space="0"/>
            </w:tcBorders>
            <w:shd w:val="clear" w:color="auto" w:fill="FEFFE9"/>
            <w:vAlign w:val="center"/>
          </w:tcPr>
          <w:p w14:paraId="2D98B413">
            <w:pPr>
              <w:spacing w:line="360" w:lineRule="auto"/>
              <w:rPr>
                <w:rFonts w:ascii="Times New Roman" w:hAnsi="Times New Roman" w:eastAsia="宋体"/>
                <w:b w:val="0"/>
                <w:bCs/>
              </w:rPr>
            </w:pPr>
            <w:r>
              <w:rPr>
                <w:rFonts w:hint="eastAsia" w:ascii="Times New Roman" w:hAnsi="Times New Roman" w:eastAsia="宋体"/>
                <w:b w:val="0"/>
                <w:bCs/>
              </w:rPr>
              <w:t>通过课后练习，使学生巩固所学新知识</w:t>
            </w:r>
          </w:p>
        </w:tc>
      </w:tr>
      <w:tr w14:paraId="2E9C8FC5">
        <w:tblPrEx>
          <w:tblBorders>
            <w:top w:val="double" w:color="823B0B" w:themeColor="accent2" w:themeShade="7F" w:sz="4" w:space="0"/>
            <w:left w:val="double" w:color="823B0B" w:themeColor="accent2" w:themeShade="7F" w:sz="4" w:space="0"/>
            <w:bottom w:val="double" w:color="823B0B" w:themeColor="accent2" w:themeShade="7F" w:sz="4" w:space="0"/>
            <w:right w:val="double" w:color="823B0B" w:themeColor="accent2" w:themeShade="7F" w:sz="4" w:space="0"/>
            <w:insideH w:val="single" w:color="823B0B" w:themeColor="accent2" w:themeShade="7F" w:sz="4" w:space="0"/>
            <w:insideV w:val="single" w:color="823B0B" w:themeColor="accent2" w:themeShade="7F" w:sz="4" w:space="0"/>
          </w:tblBorders>
          <w:tblCellMar>
            <w:top w:w="0" w:type="dxa"/>
            <w:left w:w="108" w:type="dxa"/>
            <w:bottom w:w="0" w:type="dxa"/>
            <w:right w:w="108" w:type="dxa"/>
          </w:tblCellMar>
        </w:tblPrEx>
        <w:trPr>
          <w:trHeight w:val="567" w:hRule="atLeast"/>
          <w:jc w:val="center"/>
        </w:trPr>
        <w:tc>
          <w:tcPr>
            <w:tcW w:w="1453" w:type="dxa"/>
            <w:tcBorders>
              <w:top w:val="double" w:color="823B0B" w:themeColor="accent2" w:themeShade="7F" w:sz="4" w:space="0"/>
            </w:tcBorders>
            <w:shd w:val="clear" w:color="auto" w:fill="FFD965" w:themeFill="accent4" w:themeFillTint="99"/>
            <w:vAlign w:val="center"/>
          </w:tcPr>
          <w:p w14:paraId="35DBBA56">
            <w:pPr>
              <w:spacing w:line="360" w:lineRule="auto"/>
              <w:jc w:val="center"/>
              <w:rPr>
                <w:rFonts w:ascii="微软雅黑" w:hAnsi="微软雅黑" w:eastAsia="微软雅黑"/>
                <w:b/>
                <w:color w:val="385724" w:themeColor="accent6" w:themeShade="80"/>
                <w:sz w:val="24"/>
                <w:szCs w:val="24"/>
              </w:rPr>
            </w:pPr>
            <w:r>
              <w:rPr>
                <w:rFonts w:hint="eastAsia" w:ascii="微软雅黑" w:hAnsi="微软雅黑" w:eastAsia="微软雅黑"/>
                <w:b/>
                <w:color w:val="843C0B" w:themeColor="accent2" w:themeShade="80"/>
                <w:sz w:val="24"/>
                <w:szCs w:val="24"/>
              </w:rPr>
              <w:t>教学反思</w:t>
            </w:r>
          </w:p>
        </w:tc>
        <w:tc>
          <w:tcPr>
            <w:tcW w:w="8185" w:type="dxa"/>
            <w:gridSpan w:val="2"/>
            <w:tcBorders>
              <w:top w:val="double" w:color="823B0B" w:themeColor="accent2" w:themeShade="7F" w:sz="4" w:space="0"/>
            </w:tcBorders>
            <w:shd w:val="clear" w:color="auto" w:fill="FFD965" w:themeFill="accent4" w:themeFillTint="99"/>
            <w:vAlign w:val="center"/>
          </w:tcPr>
          <w:p w14:paraId="7D862DC6">
            <w:pPr>
              <w:spacing w:line="360" w:lineRule="auto"/>
              <w:rPr>
                <w:rFonts w:ascii="Times New Roman" w:hAnsi="Times New Roman"/>
              </w:rPr>
            </w:pPr>
            <w:r>
              <w:rPr>
                <w:rFonts w:hint="eastAsia" w:ascii="Times New Roman" w:hAnsi="Times New Roman"/>
              </w:rPr>
              <w:t>关注每一位学生，尤其是性格内向、不善表达的学生，通过眼神交流、提问鼓励等方式，增强其参与感。</w:t>
            </w:r>
          </w:p>
        </w:tc>
      </w:tr>
    </w:tbl>
    <w:p w14:paraId="1CD61DC9"/>
    <w:sectPr>
      <w:pgSz w:w="11906" w:h="16838"/>
      <w:pgMar w:top="1134" w:right="850" w:bottom="1134" w:left="85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琥珀">
    <w:panose1 w:val="02010800040101010101"/>
    <w:charset w:val="86"/>
    <w:family w:val="auto"/>
    <w:pitch w:val="default"/>
    <w:sig w:usb0="00000001" w:usb1="080F0000" w:usb2="00000000" w:usb3="00000000" w:csb0="00040000" w:csb1="00000000"/>
  </w:font>
  <w:font w:name="微软雅黑">
    <w:panose1 w:val="020B0503020204020204"/>
    <w:charset w:val="86"/>
    <w:family w:val="swiss"/>
    <w:pitch w:val="default"/>
    <w:sig w:usb0="80000287" w:usb1="2ACF3C50" w:usb2="00000016" w:usb3="00000000" w:csb0="0004001F" w:csb1="00000000"/>
  </w:font>
  <w:font w:name="Times New Roman Bold">
    <w:altName w:val="Times"/>
    <w:panose1 w:val="02020503050405090304"/>
    <w:charset w:val="00"/>
    <w:family w:val="auto"/>
    <w:pitch w:val="default"/>
    <w:sig w:usb0="00000000" w:usb1="00000000" w:usb2="00000001" w:usb3="00000000" w:csb0="400001BF" w:csb1="DFF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7CB84D">
    <w:pPr>
      <w:pStyle w:val="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9EC397F">
    <w:pPr>
      <w:pStyle w:val="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362533">
    <w:pPr>
      <w:pStyle w:val="5"/>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804E332">
    <w:pPr>
      <w:pStyle w:val="6"/>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0C3050">
    <w:pPr>
      <w:pStyle w:val="6"/>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F5B17E">
    <w:pPr>
      <w:pStyle w:val="6"/>
      <w:pBdr>
        <w:bottom w:val="none" w:color="auto" w:sz="0" w:space="0"/>
      </w:pBdr>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5"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C91E6A">
    <w:pPr>
      <w:pStyle w:val="6"/>
      <w:pBdr>
        <w:bottom w:val="none" w:color="auto" w:sz="0" w:space="1"/>
      </w:pBdr>
    </w:pPr>
    <w:r>
      <w:rPr>
        <w:sz w:val="18"/>
      </w:rPr>
      <w:drawing>
        <wp:anchor distT="0" distB="0" distL="114300" distR="114300" simplePos="0" relativeHeight="251660288" behindDoc="1" locked="0" layoutInCell="1" allowOverlap="1">
          <wp:simplePos x="0" y="0"/>
          <wp:positionH relativeFrom="margin">
            <wp:align>center</wp:align>
          </wp:positionH>
          <wp:positionV relativeFrom="margin">
            <wp:align>center</wp:align>
          </wp:positionV>
          <wp:extent cx="7559040" cy="10692130"/>
          <wp:effectExtent l="0" t="0" r="10160" b="1270"/>
          <wp:wrapNone/>
          <wp:docPr id="16" name="WordPictureWatermark5699602" descr="背景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WordPictureWatermark5699602" descr="背景8"/>
                  <pic:cNvPicPr>
                    <a:picLocks noChangeAspect="1"/>
                  </pic:cNvPicPr>
                </pic:nvPicPr>
                <pic:blipFill>
                  <a:blip r:embed="rId1"/>
                  <a:stretch>
                    <a:fillRect/>
                  </a:stretch>
                </pic:blipFill>
                <pic:spPr>
                  <a:xfrm>
                    <a:off x="0" y="0"/>
                    <a:ext cx="7559040" cy="1069213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A853D99"/>
    <w:multiLevelType w:val="multilevel"/>
    <w:tmpl w:val="6A853D99"/>
    <w:lvl w:ilvl="0" w:tentative="0">
      <w:start w:val="1"/>
      <w:numFmt w:val="bullet"/>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2033F"/>
    <w:rsid w:val="0002167A"/>
    <w:rsid w:val="000224F0"/>
    <w:rsid w:val="000251F5"/>
    <w:rsid w:val="000260A1"/>
    <w:rsid w:val="00030C76"/>
    <w:rsid w:val="00032393"/>
    <w:rsid w:val="00032759"/>
    <w:rsid w:val="00033EA9"/>
    <w:rsid w:val="00034267"/>
    <w:rsid w:val="00041045"/>
    <w:rsid w:val="00085814"/>
    <w:rsid w:val="000875D2"/>
    <w:rsid w:val="000907E3"/>
    <w:rsid w:val="0009566F"/>
    <w:rsid w:val="000A4274"/>
    <w:rsid w:val="000B19B1"/>
    <w:rsid w:val="000B265C"/>
    <w:rsid w:val="000B4C54"/>
    <w:rsid w:val="000C0DAE"/>
    <w:rsid w:val="000D3CAC"/>
    <w:rsid w:val="000D661D"/>
    <w:rsid w:val="000E5DC5"/>
    <w:rsid w:val="000F38F8"/>
    <w:rsid w:val="00100C97"/>
    <w:rsid w:val="001227AF"/>
    <w:rsid w:val="001243BA"/>
    <w:rsid w:val="00127930"/>
    <w:rsid w:val="00130FB7"/>
    <w:rsid w:val="001327C7"/>
    <w:rsid w:val="00137B09"/>
    <w:rsid w:val="00141495"/>
    <w:rsid w:val="0014511A"/>
    <w:rsid w:val="001475D3"/>
    <w:rsid w:val="0015161D"/>
    <w:rsid w:val="001706AD"/>
    <w:rsid w:val="00170F4A"/>
    <w:rsid w:val="001769B1"/>
    <w:rsid w:val="00177278"/>
    <w:rsid w:val="001A6E6C"/>
    <w:rsid w:val="001A70B3"/>
    <w:rsid w:val="001B36F7"/>
    <w:rsid w:val="001C4D6A"/>
    <w:rsid w:val="001D051E"/>
    <w:rsid w:val="001D3A8C"/>
    <w:rsid w:val="00202A1C"/>
    <w:rsid w:val="0020518E"/>
    <w:rsid w:val="00206D45"/>
    <w:rsid w:val="002329DE"/>
    <w:rsid w:val="00233CF2"/>
    <w:rsid w:val="00235F6C"/>
    <w:rsid w:val="00240B02"/>
    <w:rsid w:val="0024383A"/>
    <w:rsid w:val="00251B66"/>
    <w:rsid w:val="00264B8B"/>
    <w:rsid w:val="002878FB"/>
    <w:rsid w:val="00287C28"/>
    <w:rsid w:val="00291909"/>
    <w:rsid w:val="00292FEA"/>
    <w:rsid w:val="00294489"/>
    <w:rsid w:val="002A2535"/>
    <w:rsid w:val="002A33A8"/>
    <w:rsid w:val="002A404C"/>
    <w:rsid w:val="002A4158"/>
    <w:rsid w:val="002C1F01"/>
    <w:rsid w:val="002D6662"/>
    <w:rsid w:val="002E184A"/>
    <w:rsid w:val="002E68A4"/>
    <w:rsid w:val="002E7294"/>
    <w:rsid w:val="003126FD"/>
    <w:rsid w:val="00315932"/>
    <w:rsid w:val="00315E59"/>
    <w:rsid w:val="00316415"/>
    <w:rsid w:val="00325F15"/>
    <w:rsid w:val="003422AD"/>
    <w:rsid w:val="003648FD"/>
    <w:rsid w:val="00365BD3"/>
    <w:rsid w:val="0039102B"/>
    <w:rsid w:val="0039306C"/>
    <w:rsid w:val="00393071"/>
    <w:rsid w:val="003A663D"/>
    <w:rsid w:val="003B0CAE"/>
    <w:rsid w:val="003B4179"/>
    <w:rsid w:val="003B6AA4"/>
    <w:rsid w:val="003C495D"/>
    <w:rsid w:val="003D045E"/>
    <w:rsid w:val="003D3443"/>
    <w:rsid w:val="003D4B07"/>
    <w:rsid w:val="003D77B0"/>
    <w:rsid w:val="003F1437"/>
    <w:rsid w:val="003F5B78"/>
    <w:rsid w:val="0040216F"/>
    <w:rsid w:val="00402F26"/>
    <w:rsid w:val="00410165"/>
    <w:rsid w:val="004359A6"/>
    <w:rsid w:val="00444506"/>
    <w:rsid w:val="00474601"/>
    <w:rsid w:val="00481FC2"/>
    <w:rsid w:val="00483B1F"/>
    <w:rsid w:val="0049606E"/>
    <w:rsid w:val="004A1EE5"/>
    <w:rsid w:val="004B3CF6"/>
    <w:rsid w:val="004C029E"/>
    <w:rsid w:val="004C0796"/>
    <w:rsid w:val="004C512D"/>
    <w:rsid w:val="004C5AA3"/>
    <w:rsid w:val="004C740C"/>
    <w:rsid w:val="004C7A80"/>
    <w:rsid w:val="004D147E"/>
    <w:rsid w:val="004D23FC"/>
    <w:rsid w:val="004D2643"/>
    <w:rsid w:val="004D2C8A"/>
    <w:rsid w:val="004D45D7"/>
    <w:rsid w:val="004E1C39"/>
    <w:rsid w:val="004F67EA"/>
    <w:rsid w:val="00510E08"/>
    <w:rsid w:val="00524802"/>
    <w:rsid w:val="00530E72"/>
    <w:rsid w:val="005378FD"/>
    <w:rsid w:val="0055010C"/>
    <w:rsid w:val="00572303"/>
    <w:rsid w:val="00594AC9"/>
    <w:rsid w:val="005A04FD"/>
    <w:rsid w:val="005B2198"/>
    <w:rsid w:val="005E14DD"/>
    <w:rsid w:val="005F1D11"/>
    <w:rsid w:val="00601D08"/>
    <w:rsid w:val="00603EDE"/>
    <w:rsid w:val="00610D47"/>
    <w:rsid w:val="00630A0C"/>
    <w:rsid w:val="006422CD"/>
    <w:rsid w:val="00642E05"/>
    <w:rsid w:val="0065006B"/>
    <w:rsid w:val="006509C8"/>
    <w:rsid w:val="0065152E"/>
    <w:rsid w:val="00655917"/>
    <w:rsid w:val="006621CF"/>
    <w:rsid w:val="00673469"/>
    <w:rsid w:val="006759C7"/>
    <w:rsid w:val="00675D5A"/>
    <w:rsid w:val="00675F8E"/>
    <w:rsid w:val="006840A4"/>
    <w:rsid w:val="0068662B"/>
    <w:rsid w:val="0069310C"/>
    <w:rsid w:val="00693C47"/>
    <w:rsid w:val="00694463"/>
    <w:rsid w:val="006960C8"/>
    <w:rsid w:val="006C4F4C"/>
    <w:rsid w:val="006E0ED7"/>
    <w:rsid w:val="006E1507"/>
    <w:rsid w:val="006F0174"/>
    <w:rsid w:val="006F5420"/>
    <w:rsid w:val="006F683D"/>
    <w:rsid w:val="006F6EAC"/>
    <w:rsid w:val="00706624"/>
    <w:rsid w:val="00721607"/>
    <w:rsid w:val="00723E9C"/>
    <w:rsid w:val="00727DA5"/>
    <w:rsid w:val="00732B84"/>
    <w:rsid w:val="00764EAE"/>
    <w:rsid w:val="00774A06"/>
    <w:rsid w:val="007A1149"/>
    <w:rsid w:val="007A45BB"/>
    <w:rsid w:val="007B69BB"/>
    <w:rsid w:val="007F52A3"/>
    <w:rsid w:val="00834660"/>
    <w:rsid w:val="0084469D"/>
    <w:rsid w:val="0084547D"/>
    <w:rsid w:val="0086345D"/>
    <w:rsid w:val="00867F7F"/>
    <w:rsid w:val="00881A37"/>
    <w:rsid w:val="00895FF2"/>
    <w:rsid w:val="008A0B8D"/>
    <w:rsid w:val="008A17A6"/>
    <w:rsid w:val="008B7BB5"/>
    <w:rsid w:val="008D0DCA"/>
    <w:rsid w:val="008D5353"/>
    <w:rsid w:val="008D7EF6"/>
    <w:rsid w:val="008E003C"/>
    <w:rsid w:val="008E677E"/>
    <w:rsid w:val="008E6A68"/>
    <w:rsid w:val="008F27D3"/>
    <w:rsid w:val="008F2E57"/>
    <w:rsid w:val="008F6E17"/>
    <w:rsid w:val="009056B5"/>
    <w:rsid w:val="00914FD9"/>
    <w:rsid w:val="00916C28"/>
    <w:rsid w:val="00926265"/>
    <w:rsid w:val="00943102"/>
    <w:rsid w:val="009444B5"/>
    <w:rsid w:val="00944501"/>
    <w:rsid w:val="009726EB"/>
    <w:rsid w:val="009751CE"/>
    <w:rsid w:val="00975271"/>
    <w:rsid w:val="009903E1"/>
    <w:rsid w:val="00996E2D"/>
    <w:rsid w:val="009B07F3"/>
    <w:rsid w:val="009C3CC9"/>
    <w:rsid w:val="009C65CB"/>
    <w:rsid w:val="009D1C47"/>
    <w:rsid w:val="009D2B40"/>
    <w:rsid w:val="009E362F"/>
    <w:rsid w:val="00A00006"/>
    <w:rsid w:val="00A01CBA"/>
    <w:rsid w:val="00A03BF7"/>
    <w:rsid w:val="00A04767"/>
    <w:rsid w:val="00A07398"/>
    <w:rsid w:val="00A1764A"/>
    <w:rsid w:val="00A61ADE"/>
    <w:rsid w:val="00A65E57"/>
    <w:rsid w:val="00A66F98"/>
    <w:rsid w:val="00AB118B"/>
    <w:rsid w:val="00AB77E0"/>
    <w:rsid w:val="00AC0908"/>
    <w:rsid w:val="00AC16F9"/>
    <w:rsid w:val="00AC774E"/>
    <w:rsid w:val="00AE4AF0"/>
    <w:rsid w:val="00AE6399"/>
    <w:rsid w:val="00B21432"/>
    <w:rsid w:val="00B25457"/>
    <w:rsid w:val="00B26D0D"/>
    <w:rsid w:val="00B3567A"/>
    <w:rsid w:val="00B47365"/>
    <w:rsid w:val="00B537F5"/>
    <w:rsid w:val="00B745DF"/>
    <w:rsid w:val="00B8084C"/>
    <w:rsid w:val="00B8585D"/>
    <w:rsid w:val="00BA0DFD"/>
    <w:rsid w:val="00BB0931"/>
    <w:rsid w:val="00BB6C06"/>
    <w:rsid w:val="00BB79B5"/>
    <w:rsid w:val="00BC0CDD"/>
    <w:rsid w:val="00BC794F"/>
    <w:rsid w:val="00BF4125"/>
    <w:rsid w:val="00BF7295"/>
    <w:rsid w:val="00C020F4"/>
    <w:rsid w:val="00C03EBC"/>
    <w:rsid w:val="00C10EA9"/>
    <w:rsid w:val="00C13A18"/>
    <w:rsid w:val="00C15D93"/>
    <w:rsid w:val="00C15FA0"/>
    <w:rsid w:val="00C32B34"/>
    <w:rsid w:val="00C539B3"/>
    <w:rsid w:val="00C710BF"/>
    <w:rsid w:val="00C77EDE"/>
    <w:rsid w:val="00C8147F"/>
    <w:rsid w:val="00C870A5"/>
    <w:rsid w:val="00C913C9"/>
    <w:rsid w:val="00CA4BEA"/>
    <w:rsid w:val="00CB086C"/>
    <w:rsid w:val="00CB4DC5"/>
    <w:rsid w:val="00CC1ED3"/>
    <w:rsid w:val="00CD06A1"/>
    <w:rsid w:val="00CD5851"/>
    <w:rsid w:val="00D019D7"/>
    <w:rsid w:val="00D046A4"/>
    <w:rsid w:val="00D1142A"/>
    <w:rsid w:val="00D16E39"/>
    <w:rsid w:val="00D327D7"/>
    <w:rsid w:val="00D35939"/>
    <w:rsid w:val="00D363BC"/>
    <w:rsid w:val="00D41F60"/>
    <w:rsid w:val="00D431BF"/>
    <w:rsid w:val="00D5176B"/>
    <w:rsid w:val="00D52C17"/>
    <w:rsid w:val="00D825C6"/>
    <w:rsid w:val="00D9020D"/>
    <w:rsid w:val="00D9518A"/>
    <w:rsid w:val="00D96E65"/>
    <w:rsid w:val="00DA2BE9"/>
    <w:rsid w:val="00DB13C3"/>
    <w:rsid w:val="00DB2AB8"/>
    <w:rsid w:val="00DB4228"/>
    <w:rsid w:val="00DB7A7E"/>
    <w:rsid w:val="00DC0439"/>
    <w:rsid w:val="00DC2395"/>
    <w:rsid w:val="00DF4461"/>
    <w:rsid w:val="00DF515A"/>
    <w:rsid w:val="00E04B69"/>
    <w:rsid w:val="00E0715F"/>
    <w:rsid w:val="00E12FD7"/>
    <w:rsid w:val="00E5322C"/>
    <w:rsid w:val="00E5467F"/>
    <w:rsid w:val="00E556B1"/>
    <w:rsid w:val="00E665E3"/>
    <w:rsid w:val="00E722E8"/>
    <w:rsid w:val="00E730DA"/>
    <w:rsid w:val="00E778A6"/>
    <w:rsid w:val="00E77BE9"/>
    <w:rsid w:val="00E9409A"/>
    <w:rsid w:val="00E97D22"/>
    <w:rsid w:val="00E97D47"/>
    <w:rsid w:val="00EA4265"/>
    <w:rsid w:val="00EB2A72"/>
    <w:rsid w:val="00EB3F46"/>
    <w:rsid w:val="00EC1603"/>
    <w:rsid w:val="00EE0DE5"/>
    <w:rsid w:val="00EE2C61"/>
    <w:rsid w:val="00F04664"/>
    <w:rsid w:val="00F0749C"/>
    <w:rsid w:val="00F2449F"/>
    <w:rsid w:val="00F250FB"/>
    <w:rsid w:val="00F301FA"/>
    <w:rsid w:val="00F3498F"/>
    <w:rsid w:val="00F507D8"/>
    <w:rsid w:val="00F658F4"/>
    <w:rsid w:val="00F72692"/>
    <w:rsid w:val="00F75EB8"/>
    <w:rsid w:val="00F77709"/>
    <w:rsid w:val="00F84C5E"/>
    <w:rsid w:val="00F96231"/>
    <w:rsid w:val="00FC1E8A"/>
    <w:rsid w:val="00FD5DA0"/>
    <w:rsid w:val="00FF43FF"/>
    <w:rsid w:val="00FF4BDE"/>
    <w:rsid w:val="026F3F06"/>
    <w:rsid w:val="1FF9983E"/>
    <w:rsid w:val="2E544C0E"/>
    <w:rsid w:val="30B61474"/>
    <w:rsid w:val="316300E7"/>
    <w:rsid w:val="33C87681"/>
    <w:rsid w:val="35EB1C9E"/>
    <w:rsid w:val="37D9ECE3"/>
    <w:rsid w:val="3A407F3A"/>
    <w:rsid w:val="3BFF76B0"/>
    <w:rsid w:val="3FFF5074"/>
    <w:rsid w:val="559DB4EC"/>
    <w:rsid w:val="55E02539"/>
    <w:rsid w:val="5D2123A5"/>
    <w:rsid w:val="619E44D3"/>
    <w:rsid w:val="620B756E"/>
    <w:rsid w:val="6DDF3EBD"/>
    <w:rsid w:val="6FB10D76"/>
    <w:rsid w:val="6FBFA4F9"/>
    <w:rsid w:val="71AF9D7C"/>
    <w:rsid w:val="79765681"/>
    <w:rsid w:val="7DA623FB"/>
    <w:rsid w:val="7E417A1A"/>
    <w:rsid w:val="7FFFE2CE"/>
    <w:rsid w:val="9FB33808"/>
    <w:rsid w:val="AEFF9907"/>
    <w:rsid w:val="BF97CDE9"/>
    <w:rsid w:val="BFBFEEE4"/>
    <w:rsid w:val="BFEF97CF"/>
    <w:rsid w:val="DDDDAF9E"/>
    <w:rsid w:val="F37DEC2A"/>
    <w:rsid w:val="FDBF2465"/>
    <w:rsid w:val="FF6FC1D9"/>
    <w:rsid w:val="FF74E43F"/>
    <w:rsid w:val="FFFE7A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rFonts w:ascii="Times New Roman" w:hAnsi="Times New Roman" w:eastAsia="宋体" w:cstheme="minorBidi"/>
      <w:b/>
      <w:kern w:val="44"/>
      <w:sz w:val="44"/>
      <w:szCs w:val="20"/>
    </w:rPr>
  </w:style>
  <w:style w:type="paragraph" w:styleId="3">
    <w:name w:val="heading 3"/>
    <w:basedOn w:val="1"/>
    <w:next w:val="1"/>
    <w:qFormat/>
    <w:uiPriority w:val="0"/>
    <w:pPr>
      <w:keepNext/>
      <w:keepLines/>
      <w:spacing w:before="260" w:beforeLines="0" w:beforeAutospacing="0" w:after="260" w:afterLines="0" w:afterAutospacing="0" w:line="413" w:lineRule="auto"/>
      <w:outlineLvl w:val="2"/>
    </w:pPr>
    <w:rPr>
      <w:rFonts w:ascii="Times New Roman" w:hAnsi="Times New Roman" w:eastAsia="宋体" w:cstheme="minorBidi"/>
      <w:b/>
      <w:sz w:val="32"/>
      <w:szCs w:val="20"/>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7"/>
    <w:semiHidden/>
    <w:unhideWhenUsed/>
    <w:qFormat/>
    <w:uiPriority w:val="99"/>
    <w:rPr>
      <w:sz w:val="18"/>
      <w:szCs w:val="18"/>
    </w:rPr>
  </w:style>
  <w:style w:type="paragraph" w:styleId="5">
    <w:name w:val="footer"/>
    <w:basedOn w:val="1"/>
    <w:link w:val="16"/>
    <w:unhideWhenUsed/>
    <w:qFormat/>
    <w:uiPriority w:val="99"/>
    <w:pPr>
      <w:tabs>
        <w:tab w:val="center" w:pos="4153"/>
        <w:tab w:val="right" w:pos="8306"/>
      </w:tabs>
      <w:snapToGrid w:val="0"/>
      <w:jc w:val="left"/>
    </w:pPr>
    <w:rPr>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99"/>
    <w:rPr>
      <w:rFonts w:ascii="Calibri" w:hAnsi="Calibri" w:eastAsia="宋体" w:cs="Times New Roman"/>
      <w:sz w:val="18"/>
      <w:szCs w:val="18"/>
    </w:rPr>
  </w:style>
  <w:style w:type="paragraph" w:customStyle="1" w:styleId="11">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2">
    <w:name w:val="Heading #3|1"/>
    <w:basedOn w:val="1"/>
    <w:link w:val="13"/>
    <w:qFormat/>
    <w:uiPriority w:val="0"/>
    <w:pPr>
      <w:spacing w:after="160"/>
      <w:outlineLvl w:val="2"/>
    </w:pPr>
    <w:rPr>
      <w:rFonts w:ascii="宋体" w:hAnsi="宋体" w:cs="宋体"/>
      <w:color w:val="EC008D"/>
      <w:sz w:val="20"/>
      <w:szCs w:val="20"/>
      <w:lang w:val="zh-TW" w:eastAsia="zh-TW" w:bidi="zh-TW"/>
    </w:rPr>
  </w:style>
  <w:style w:type="character" w:customStyle="1" w:styleId="13">
    <w:name w:val="Heading #3|1 Char"/>
    <w:link w:val="12"/>
    <w:qFormat/>
    <w:uiPriority w:val="0"/>
    <w:rPr>
      <w:rFonts w:ascii="宋体" w:hAnsi="宋体" w:eastAsia="宋体" w:cs="宋体"/>
      <w:color w:val="EC008D"/>
      <w:sz w:val="20"/>
      <w:szCs w:val="20"/>
      <w:lang w:val="zh-TW" w:eastAsia="zh-TW" w:bidi="zh-TW"/>
    </w:rPr>
  </w:style>
  <w:style w:type="paragraph" w:customStyle="1" w:styleId="14">
    <w:name w:val="Body text|1"/>
    <w:basedOn w:val="1"/>
    <w:link w:val="15"/>
    <w:unhideWhenUsed/>
    <w:qFormat/>
    <w:uiPriority w:val="0"/>
    <w:pPr>
      <w:spacing w:line="360" w:lineRule="auto"/>
      <w:ind w:firstLine="400"/>
    </w:pPr>
    <w:rPr>
      <w:rFonts w:ascii="宋体" w:hAnsi="宋体" w:cs="宋体"/>
      <w:sz w:val="20"/>
      <w:szCs w:val="20"/>
      <w:lang w:val="zh-TW" w:eastAsia="zh-TW" w:bidi="zh-TW"/>
    </w:rPr>
  </w:style>
  <w:style w:type="character" w:customStyle="1" w:styleId="15">
    <w:name w:val="Body text|1 Char"/>
    <w:link w:val="14"/>
    <w:qFormat/>
    <w:uiPriority w:val="0"/>
    <w:rPr>
      <w:rFonts w:ascii="宋体" w:hAnsi="宋体" w:eastAsia="宋体" w:cs="宋体"/>
      <w:sz w:val="20"/>
      <w:szCs w:val="20"/>
      <w:lang w:val="zh-TW" w:eastAsia="zh-TW" w:bidi="zh-TW"/>
    </w:rPr>
  </w:style>
  <w:style w:type="character" w:customStyle="1" w:styleId="16">
    <w:name w:val="页脚 Char"/>
    <w:basedOn w:val="9"/>
    <w:link w:val="5"/>
    <w:qFormat/>
    <w:uiPriority w:val="99"/>
    <w:rPr>
      <w:rFonts w:ascii="Calibri" w:hAnsi="Calibri" w:eastAsia="宋体" w:cs="Times New Roman"/>
      <w:sz w:val="18"/>
      <w:szCs w:val="18"/>
    </w:rPr>
  </w:style>
  <w:style w:type="character" w:customStyle="1" w:styleId="17">
    <w:name w:val="批注框文本 Char"/>
    <w:basedOn w:val="9"/>
    <w:link w:val="4"/>
    <w:semiHidden/>
    <w:uiPriority w:val="99"/>
    <w:rPr>
      <w:rFonts w:ascii="Calibri" w:hAnsi="Calibri"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4.png"/><Relationship Id="rId12" Type="http://schemas.openxmlformats.org/officeDocument/2006/relationships/image" Target="media/image3.png"/><Relationship Id="rId11" Type="http://schemas.openxmlformats.org/officeDocument/2006/relationships/image" Target="media/image2.png"/><Relationship Id="rId10" Type="http://schemas.openxmlformats.org/officeDocument/2006/relationships/theme" Target="theme/theme1.xml"/><Relationship Id="rId1"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liuyue\Library\Containers\com.kingsoft.wpsoffice.mac\Data\&#31179;&#26085;&#22805;&#38451;&#35199;&#19979;.wp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sectNamePr val="自然型"/>
      <sectRole val="1"/>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22</Pages>
  <Words>13063</Words>
  <Characters>13298</Characters>
  <Lines>37</Lines>
  <Paragraphs>10</Paragraphs>
  <TotalTime>136</TotalTime>
  <ScaleCrop>false</ScaleCrop>
  <LinksUpToDate>false</LinksUpToDate>
  <CharactersWithSpaces>13641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2021-06-12T08:16:00Z</dcterms:created>
  <dc:creator>DELL</dc:creator>
  <cp:lastModifiedBy>武静影</cp:lastModifiedBy>
  <dcterms:modified xsi:type="dcterms:W3CDTF">2025-07-05T01:59:14Z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0561D407A2F7835B735D6568E01DE95B_43</vt:lpwstr>
  </property>
  <property fmtid="{D5CDD505-2E9C-101B-9397-08002B2CF9AE}" pid="4" name="KSOTemplateDocerSaveRecord">
    <vt:lpwstr>eyJoZGlkIjoiYzczYzkzNjdkOTliYjY1MjFlZTYwY2Q5MmE3YzU2NWEiLCJ1c2VySWQiOiIxMDQ3NDY2NzU5In0=</vt:lpwstr>
  </property>
</Properties>
</file>