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6" w:beforeLines="100" w:after="316" w:afterLines="100"/>
        <w:jc w:val="center"/>
        <w:rPr>
          <w:rFonts w:hint="eastAsia" w:ascii="微软雅黑" w:hAnsi="微软雅黑" w:eastAsia="微软雅黑"/>
          <w:b/>
          <w:bCs/>
          <w:color w:val="3E3A39"/>
          <w:sz w:val="36"/>
        </w:rPr>
      </w:pPr>
      <w:r>
        <w:rPr>
          <w:rFonts w:hint="eastAsia" w:ascii="微软雅黑" w:hAnsi="微软雅黑" w:eastAsia="微软雅黑"/>
          <w:b/>
          <w:color w:val="418D67"/>
          <w:sz w:val="48"/>
          <w:szCs w:val="48"/>
        </w:rPr>
        <w:t>《就业与创业指导》教案</w:t>
      </w:r>
    </w:p>
    <w:p>
      <w:pPr>
        <w:jc w:val="center"/>
        <w:rPr>
          <w:rFonts w:hint="eastAsia" w:ascii="汉仪大宋简" w:hAnsi="Calibri" w:eastAsia="汉仪大宋简" w:cs="Times New Roman"/>
          <w:b/>
          <w:bCs/>
          <w:caps/>
          <w:color w:val="418D67"/>
          <w:sz w:val="30"/>
          <w:szCs w:val="30"/>
          <w:lang w:val="en-US" w:eastAsia="zh-CN" w:bidi="ar-SA"/>
        </w:rPr>
      </w:pPr>
      <w:r>
        <w:rPr>
          <w:rFonts w:hint="eastAsia" w:ascii="汉仪大宋简" w:hAnsi="Calibri" w:eastAsia="汉仪大宋简" w:cs="Times New Roman"/>
          <w:b/>
          <w:bCs/>
          <w:caps/>
          <w:color w:val="418D67"/>
          <w:sz w:val="30"/>
          <w:szCs w:val="30"/>
          <w:lang w:val="en-US" w:eastAsia="zh-CN" w:bidi="ar-SA"/>
        </w:rPr>
        <w:t>第13课 创业融资</w:t>
      </w:r>
    </w:p>
    <w:tbl>
      <w:tblPr>
        <w:tblStyle w:val="2"/>
        <w:tblW w:w="8446" w:type="dxa"/>
        <w:jc w:val="center"/>
        <w:tblBorders>
          <w:top w:val="single" w:color="418D67" w:sz="8" w:space="0"/>
          <w:left w:val="single" w:color="418D67" w:sz="8" w:space="0"/>
          <w:bottom w:val="single" w:color="418D67" w:sz="8" w:space="0"/>
          <w:right w:val="single" w:color="418D67" w:sz="8" w:space="0"/>
          <w:insideH w:val="single" w:color="418D67" w:sz="4" w:space="0"/>
          <w:insideV w:val="single" w:color="418D67" w:sz="4" w:space="0"/>
        </w:tblBorders>
        <w:tblLayout w:type="fixed"/>
        <w:tblCellMar>
          <w:top w:w="0" w:type="dxa"/>
          <w:left w:w="108" w:type="dxa"/>
          <w:bottom w:w="0" w:type="dxa"/>
          <w:right w:w="108" w:type="dxa"/>
        </w:tblCellMar>
      </w:tblPr>
      <w:tblGrid>
        <w:gridCol w:w="1389"/>
        <w:gridCol w:w="5472"/>
        <w:gridCol w:w="1585"/>
      </w:tblGrid>
      <w:tr>
        <w:tblPrEx>
          <w:tblBorders>
            <w:top w:val="single" w:color="418D67" w:sz="8" w:space="0"/>
            <w:left w:val="single" w:color="418D67" w:sz="8" w:space="0"/>
            <w:bottom w:val="single" w:color="418D67" w:sz="8" w:space="0"/>
            <w:right w:val="single" w:color="418D67" w:sz="8" w:space="0"/>
            <w:insideH w:val="single" w:color="418D67" w:sz="4" w:space="0"/>
            <w:insideV w:val="single" w:color="418D67" w:sz="4" w:space="0"/>
          </w:tblBorders>
          <w:tblCellMar>
            <w:top w:w="0" w:type="dxa"/>
            <w:left w:w="108" w:type="dxa"/>
            <w:bottom w:w="0" w:type="dxa"/>
            <w:right w:w="108" w:type="dxa"/>
          </w:tblCellMar>
        </w:tblPrEx>
        <w:trPr>
          <w:trHeight w:val="20" w:hRule="atLeast"/>
          <w:jc w:val="center"/>
        </w:trPr>
        <w:tc>
          <w:tcPr>
            <w:tcW w:w="1389" w:type="dxa"/>
            <w:shd w:val="clear" w:color="auto" w:fill="E6F1EB"/>
            <w:noWrap w:val="0"/>
            <w:vAlign w:val="center"/>
          </w:tcPr>
          <w:p>
            <w:pPr>
              <w:pStyle w:val="4"/>
              <w:jc w:val="center"/>
              <w:rPr>
                <w:rFonts w:hint="eastAsia" w:ascii="宋体" w:hAnsi="宋体" w:eastAsia="宋体"/>
              </w:rPr>
            </w:pPr>
            <w:r>
              <w:rPr>
                <w:rFonts w:ascii="宋体" w:hAnsi="宋体" w:eastAsia="宋体"/>
              </w:rPr>
              <w:br w:type="page"/>
            </w:r>
            <w:r>
              <w:rPr>
                <w:rFonts w:hint="eastAsia" w:ascii="宋体" w:hAnsi="宋体" w:eastAsia="宋体"/>
                <w:b/>
                <w:shd w:val="clear" w:color="auto" w:fill="E6F1EB"/>
              </w:rPr>
              <w:t>课题</w:t>
            </w:r>
          </w:p>
        </w:tc>
        <w:tc>
          <w:tcPr>
            <w:tcW w:w="7057" w:type="dxa"/>
            <w:gridSpan w:val="2"/>
            <w:shd w:val="clear" w:color="auto" w:fill="FFFFFF"/>
            <w:noWrap w:val="0"/>
            <w:vAlign w:val="center"/>
          </w:tcPr>
          <w:p>
            <w:pPr>
              <w:pStyle w:val="4"/>
              <w:jc w:val="center"/>
              <w:rPr>
                <w:rFonts w:hint="eastAsia" w:ascii="宋体" w:hAnsi="宋体" w:eastAsia="宋体"/>
                <w:b/>
                <w:color w:val="418D67"/>
                <w:sz w:val="30"/>
                <w:szCs w:val="30"/>
              </w:rPr>
            </w:pPr>
            <w:r>
              <w:rPr>
                <w:rFonts w:hint="eastAsia" w:ascii="宋体" w:hAnsi="宋体" w:eastAsia="宋体"/>
                <w:b/>
                <w:color w:val="418D67"/>
                <w:sz w:val="30"/>
                <w:szCs w:val="30"/>
              </w:rPr>
              <w:t>创业融资</w:t>
            </w:r>
            <w:r>
              <w:rPr>
                <w:rFonts w:hint="eastAsia" w:ascii="宋体" w:hAnsi="宋体" w:eastAsia="宋体"/>
                <w:b/>
                <w:color w:val="418D67"/>
                <w:sz w:val="30"/>
                <w:szCs w:val="30"/>
              </w:rPr>
              <w:tab/>
            </w:r>
          </w:p>
        </w:tc>
      </w:tr>
      <w:tr>
        <w:tblPrEx>
          <w:tblBorders>
            <w:top w:val="single" w:color="418D67" w:sz="8" w:space="0"/>
            <w:left w:val="single" w:color="418D67" w:sz="8" w:space="0"/>
            <w:bottom w:val="single" w:color="418D67" w:sz="8" w:space="0"/>
            <w:right w:val="single" w:color="418D67" w:sz="8" w:space="0"/>
            <w:insideH w:val="single" w:color="418D67" w:sz="4" w:space="0"/>
            <w:insideV w:val="single" w:color="418D67" w:sz="4" w:space="0"/>
          </w:tblBorders>
          <w:tblCellMar>
            <w:top w:w="0" w:type="dxa"/>
            <w:left w:w="108" w:type="dxa"/>
            <w:bottom w:w="0" w:type="dxa"/>
            <w:right w:w="108" w:type="dxa"/>
          </w:tblCellMar>
        </w:tblPrEx>
        <w:trPr>
          <w:trHeight w:val="20" w:hRule="atLeast"/>
          <w:jc w:val="center"/>
        </w:trPr>
        <w:tc>
          <w:tcPr>
            <w:tcW w:w="1389" w:type="dxa"/>
            <w:shd w:val="clear" w:color="auto" w:fill="F5F5E1"/>
            <w:noWrap w:val="0"/>
            <w:vAlign w:val="center"/>
          </w:tcPr>
          <w:p>
            <w:pPr>
              <w:pStyle w:val="4"/>
              <w:jc w:val="center"/>
              <w:rPr>
                <w:rFonts w:hint="eastAsia" w:ascii="宋体" w:hAnsi="宋体" w:eastAsia="宋体"/>
              </w:rPr>
            </w:pPr>
            <w:r>
              <w:rPr>
                <w:rFonts w:hint="eastAsia" w:ascii="宋体" w:hAnsi="宋体" w:eastAsia="宋体"/>
                <w:b/>
              </w:rPr>
              <w:t>课时</w:t>
            </w:r>
          </w:p>
        </w:tc>
        <w:tc>
          <w:tcPr>
            <w:tcW w:w="7057" w:type="dxa"/>
            <w:gridSpan w:val="2"/>
            <w:shd w:val="clear" w:color="auto" w:fill="FFFFFF"/>
            <w:noWrap w:val="0"/>
            <w:vAlign w:val="center"/>
          </w:tcPr>
          <w:p>
            <w:pPr>
              <w:pStyle w:val="4"/>
              <w:ind w:firstLine="180" w:firstLineChars="100"/>
              <w:rPr>
                <w:rFonts w:ascii="宋体" w:hAnsi="宋体" w:eastAsia="宋体"/>
              </w:rPr>
            </w:pPr>
            <w:r>
              <w:rPr>
                <w:rFonts w:hint="eastAsia" w:ascii="宋体" w:hAnsi="宋体" w:eastAsia="宋体"/>
                <w:lang w:val="en-US" w:eastAsia="zh-CN"/>
              </w:rPr>
              <w:t>3</w:t>
            </w:r>
            <w:r>
              <w:rPr>
                <w:rFonts w:ascii="宋体" w:hAnsi="宋体" w:eastAsia="宋体"/>
              </w:rPr>
              <w:t>课时</w:t>
            </w:r>
            <w:r>
              <w:rPr>
                <w:rFonts w:hint="eastAsia" w:ascii="宋体" w:hAnsi="宋体" w:eastAsia="宋体"/>
              </w:rPr>
              <w:t>（</w:t>
            </w:r>
            <w:r>
              <w:rPr>
                <w:rFonts w:hint="eastAsia" w:ascii="宋体" w:hAnsi="宋体" w:eastAsia="宋体"/>
                <w:lang w:val="en-US" w:eastAsia="zh-CN"/>
              </w:rPr>
              <w:t>135</w:t>
            </w:r>
            <w:r>
              <w:rPr>
                <w:rFonts w:hint="eastAsia" w:ascii="宋体" w:hAnsi="宋体" w:eastAsia="宋体"/>
              </w:rPr>
              <w:t xml:space="preserve"> min）</w:t>
            </w:r>
          </w:p>
        </w:tc>
      </w:tr>
      <w:tr>
        <w:tblPrEx>
          <w:tblBorders>
            <w:top w:val="single" w:color="418D67" w:sz="8" w:space="0"/>
            <w:left w:val="single" w:color="418D67" w:sz="8" w:space="0"/>
            <w:bottom w:val="single" w:color="418D67" w:sz="8" w:space="0"/>
            <w:right w:val="single" w:color="418D67" w:sz="8" w:space="0"/>
            <w:insideH w:val="single" w:color="418D67" w:sz="4" w:space="0"/>
            <w:insideV w:val="single" w:color="418D67" w:sz="4" w:space="0"/>
          </w:tblBorders>
          <w:tblCellMar>
            <w:top w:w="0" w:type="dxa"/>
            <w:left w:w="108" w:type="dxa"/>
            <w:bottom w:w="0" w:type="dxa"/>
            <w:right w:w="108" w:type="dxa"/>
          </w:tblCellMar>
        </w:tblPrEx>
        <w:trPr>
          <w:trHeight w:val="20" w:hRule="atLeast"/>
          <w:jc w:val="center"/>
        </w:trPr>
        <w:tc>
          <w:tcPr>
            <w:tcW w:w="1389" w:type="dxa"/>
            <w:shd w:val="clear" w:color="auto" w:fill="E6F1EB"/>
            <w:noWrap w:val="0"/>
            <w:vAlign w:val="center"/>
          </w:tcPr>
          <w:p>
            <w:pPr>
              <w:pStyle w:val="4"/>
              <w:jc w:val="center"/>
              <w:rPr>
                <w:rFonts w:ascii="宋体" w:hAnsi="宋体" w:eastAsia="宋体"/>
              </w:rPr>
            </w:pPr>
            <w:r>
              <w:rPr>
                <w:rFonts w:ascii="宋体" w:hAnsi="宋体" w:eastAsia="宋体"/>
                <w:b/>
              </w:rPr>
              <w:t>教学目标</w:t>
            </w:r>
          </w:p>
        </w:tc>
        <w:tc>
          <w:tcPr>
            <w:tcW w:w="7057" w:type="dxa"/>
            <w:gridSpan w:val="2"/>
            <w:shd w:val="clear" w:color="auto" w:fill="FFFFFF"/>
            <w:noWrap w:val="0"/>
            <w:vAlign w:val="center"/>
          </w:tcPr>
          <w:p>
            <w:pPr>
              <w:pStyle w:val="4"/>
              <w:ind w:firstLine="181" w:firstLineChars="100"/>
              <w:rPr>
                <w:rFonts w:hint="eastAsia" w:ascii="宋体" w:hAnsi="宋体" w:eastAsia="宋体"/>
                <w:b/>
                <w:color w:val="84615D"/>
              </w:rPr>
            </w:pPr>
            <w:r>
              <w:rPr>
                <w:rFonts w:hint="eastAsia" w:ascii="宋体" w:hAnsi="宋体" w:eastAsia="宋体"/>
                <w:b/>
                <w:color w:val="84615D"/>
              </w:rPr>
              <w:t>知识技能目标：</w:t>
            </w:r>
          </w:p>
          <w:p>
            <w:pPr>
              <w:pStyle w:val="4"/>
              <w:ind w:left="650" w:leftChars="100" w:hanging="450" w:hangingChars="250"/>
              <w:rPr>
                <w:rFonts w:hint="eastAsia" w:ascii="宋体" w:hAnsi="宋体" w:eastAsia="宋体"/>
              </w:rPr>
            </w:pPr>
            <w:r>
              <w:rPr>
                <w:rFonts w:hint="eastAsia" w:ascii="宋体" w:hAnsi="宋体" w:eastAsia="宋体"/>
              </w:rPr>
              <w:t>1. 了解创业融资的渠道。</w:t>
            </w:r>
          </w:p>
          <w:p>
            <w:pPr>
              <w:pStyle w:val="4"/>
              <w:ind w:left="650" w:leftChars="100" w:hanging="450" w:hangingChars="250"/>
              <w:rPr>
                <w:rFonts w:hint="eastAsia" w:ascii="宋体" w:hAnsi="宋体" w:eastAsia="宋体"/>
              </w:rPr>
            </w:pPr>
            <w:r>
              <w:rPr>
                <w:rFonts w:hint="eastAsia" w:ascii="宋体" w:hAnsi="宋体" w:eastAsia="宋体"/>
              </w:rPr>
              <w:t>2. 会计算融资成本。</w:t>
            </w:r>
          </w:p>
          <w:p>
            <w:pPr>
              <w:pStyle w:val="4"/>
              <w:ind w:left="650" w:leftChars="100" w:hanging="450" w:hangingChars="250"/>
              <w:rPr>
                <w:rFonts w:hint="eastAsia" w:ascii="宋体" w:hAnsi="宋体" w:eastAsia="宋体"/>
              </w:rPr>
            </w:pPr>
            <w:r>
              <w:rPr>
                <w:rFonts w:hint="eastAsia" w:ascii="宋体" w:hAnsi="宋体" w:eastAsia="宋体"/>
              </w:rPr>
              <w:t>3. 掌握融资流程。</w:t>
            </w:r>
          </w:p>
          <w:p>
            <w:pPr>
              <w:pStyle w:val="4"/>
              <w:ind w:left="652" w:leftChars="100" w:hanging="452" w:hangingChars="250"/>
              <w:rPr>
                <w:rFonts w:ascii="宋体" w:hAnsi="宋体" w:eastAsia="宋体"/>
                <w:b/>
                <w:color w:val="84615D"/>
              </w:rPr>
            </w:pPr>
            <w:r>
              <w:rPr>
                <w:rFonts w:hint="eastAsia" w:ascii="宋体" w:hAnsi="宋体" w:eastAsia="宋体"/>
                <w:b/>
                <w:color w:val="84615D"/>
              </w:rPr>
              <w:t>思政育人目标：</w:t>
            </w:r>
          </w:p>
          <w:p>
            <w:pPr>
              <w:pStyle w:val="4"/>
              <w:ind w:left="60" w:leftChars="30" w:firstLine="360" w:firstLineChars="200"/>
              <w:rPr>
                <w:rFonts w:hint="eastAsia" w:ascii="宋体" w:hAnsi="宋体" w:eastAsia="宋体"/>
                <w:lang w:eastAsia="zh-CN"/>
              </w:rPr>
            </w:pPr>
            <w:r>
              <w:rPr>
                <w:rFonts w:hint="eastAsia" w:ascii="宋体" w:hAnsi="宋体" w:eastAsia="宋体"/>
              </w:rPr>
              <w:t>通过学习开展创业融资课程，引导学生</w:t>
            </w:r>
            <w:r>
              <w:rPr>
                <w:rFonts w:hint="eastAsia" w:ascii="宋体" w:hAnsi="宋体" w:eastAsia="宋体"/>
                <w:lang w:eastAsia="zh-CN"/>
              </w:rPr>
              <w:t>了解融资对创业企业来说无疑十分重要，创业公司在融资过程中需要了解并准备哪些东西。</w:t>
            </w:r>
          </w:p>
        </w:tc>
      </w:tr>
      <w:tr>
        <w:tblPrEx>
          <w:tblBorders>
            <w:top w:val="single" w:color="418D67" w:sz="8" w:space="0"/>
            <w:left w:val="single" w:color="418D67" w:sz="8" w:space="0"/>
            <w:bottom w:val="single" w:color="418D67" w:sz="8" w:space="0"/>
            <w:right w:val="single" w:color="418D67" w:sz="8" w:space="0"/>
            <w:insideH w:val="single" w:color="418D67" w:sz="4" w:space="0"/>
            <w:insideV w:val="single" w:color="418D67" w:sz="4" w:space="0"/>
          </w:tblBorders>
          <w:tblCellMar>
            <w:top w:w="0" w:type="dxa"/>
            <w:left w:w="108" w:type="dxa"/>
            <w:bottom w:w="0" w:type="dxa"/>
            <w:right w:w="108" w:type="dxa"/>
          </w:tblCellMar>
        </w:tblPrEx>
        <w:trPr>
          <w:trHeight w:val="20" w:hRule="atLeast"/>
          <w:jc w:val="center"/>
        </w:trPr>
        <w:tc>
          <w:tcPr>
            <w:tcW w:w="1389" w:type="dxa"/>
            <w:shd w:val="clear" w:color="auto" w:fill="F5F5E1"/>
            <w:noWrap w:val="0"/>
            <w:vAlign w:val="center"/>
          </w:tcPr>
          <w:p>
            <w:pPr>
              <w:pStyle w:val="4"/>
              <w:jc w:val="center"/>
              <w:rPr>
                <w:rFonts w:ascii="宋体" w:hAnsi="宋体" w:eastAsia="宋体"/>
              </w:rPr>
            </w:pPr>
            <w:r>
              <w:rPr>
                <w:rFonts w:ascii="宋体" w:hAnsi="宋体" w:eastAsia="宋体"/>
                <w:b/>
              </w:rPr>
              <w:t>教学重</w:t>
            </w:r>
            <w:r>
              <w:rPr>
                <w:rFonts w:hint="eastAsia" w:ascii="宋体" w:hAnsi="宋体" w:eastAsia="宋体"/>
                <w:b/>
              </w:rPr>
              <w:t>难</w:t>
            </w:r>
            <w:r>
              <w:rPr>
                <w:rFonts w:ascii="宋体" w:hAnsi="宋体" w:eastAsia="宋体"/>
                <w:b/>
              </w:rPr>
              <w:t>点</w:t>
            </w:r>
          </w:p>
        </w:tc>
        <w:tc>
          <w:tcPr>
            <w:tcW w:w="7057" w:type="dxa"/>
            <w:gridSpan w:val="2"/>
            <w:shd w:val="clear" w:color="auto" w:fill="FFFFFF"/>
            <w:noWrap w:val="0"/>
            <w:vAlign w:val="center"/>
          </w:tcPr>
          <w:p>
            <w:pPr>
              <w:pStyle w:val="4"/>
              <w:ind w:firstLine="181" w:firstLineChars="100"/>
              <w:rPr>
                <w:rFonts w:ascii="宋体" w:hAnsi="宋体" w:eastAsia="宋体"/>
              </w:rPr>
            </w:pPr>
            <w:r>
              <w:rPr>
                <w:rFonts w:hint="eastAsia" w:ascii="宋体" w:hAnsi="宋体" w:eastAsia="宋体"/>
                <w:b/>
                <w:color w:val="84615D"/>
              </w:rPr>
              <w:t>教学重点：</w:t>
            </w:r>
            <w:r>
              <w:rPr>
                <w:rFonts w:hint="eastAsia" w:ascii="宋体" w:hAnsi="宋体" w:eastAsia="宋体"/>
              </w:rPr>
              <w:t>创业企业融资成本</w:t>
            </w:r>
          </w:p>
          <w:p>
            <w:pPr>
              <w:pStyle w:val="4"/>
              <w:ind w:firstLine="181" w:firstLineChars="100"/>
              <w:rPr>
                <w:rFonts w:hint="eastAsia" w:ascii="宋体" w:hAnsi="宋体" w:eastAsia="宋体"/>
              </w:rPr>
            </w:pPr>
            <w:r>
              <w:rPr>
                <w:rFonts w:hint="eastAsia" w:ascii="宋体" w:hAnsi="宋体" w:eastAsia="宋体"/>
                <w:b/>
                <w:color w:val="84615D"/>
              </w:rPr>
              <w:t>教学难点：</w:t>
            </w:r>
            <w:r>
              <w:rPr>
                <w:rFonts w:hint="eastAsia" w:ascii="宋体" w:hAnsi="宋体" w:eastAsia="宋体"/>
              </w:rPr>
              <w:t>创业企业融资流程及主要内容</w:t>
            </w:r>
          </w:p>
        </w:tc>
      </w:tr>
      <w:tr>
        <w:tblPrEx>
          <w:tblBorders>
            <w:top w:val="single" w:color="418D67" w:sz="8" w:space="0"/>
            <w:left w:val="single" w:color="418D67" w:sz="8" w:space="0"/>
            <w:bottom w:val="single" w:color="418D67" w:sz="8" w:space="0"/>
            <w:right w:val="single" w:color="418D67" w:sz="8" w:space="0"/>
            <w:insideH w:val="single" w:color="418D67" w:sz="4" w:space="0"/>
            <w:insideV w:val="single" w:color="418D67" w:sz="4" w:space="0"/>
          </w:tblBorders>
          <w:tblCellMar>
            <w:top w:w="0" w:type="dxa"/>
            <w:left w:w="108" w:type="dxa"/>
            <w:bottom w:w="0" w:type="dxa"/>
            <w:right w:w="108" w:type="dxa"/>
          </w:tblCellMar>
        </w:tblPrEx>
        <w:trPr>
          <w:trHeight w:val="20" w:hRule="atLeast"/>
          <w:jc w:val="center"/>
        </w:trPr>
        <w:tc>
          <w:tcPr>
            <w:tcW w:w="1389" w:type="dxa"/>
            <w:shd w:val="clear" w:color="auto" w:fill="E6F1EB"/>
            <w:noWrap w:val="0"/>
            <w:vAlign w:val="center"/>
          </w:tcPr>
          <w:p>
            <w:pPr>
              <w:pStyle w:val="4"/>
              <w:jc w:val="center"/>
              <w:rPr>
                <w:rFonts w:ascii="宋体" w:hAnsi="宋体" w:eastAsia="宋体"/>
              </w:rPr>
            </w:pPr>
            <w:r>
              <w:rPr>
                <w:rFonts w:ascii="宋体" w:hAnsi="宋体" w:eastAsia="宋体"/>
                <w:b/>
              </w:rPr>
              <w:t>教学方法</w:t>
            </w:r>
          </w:p>
        </w:tc>
        <w:tc>
          <w:tcPr>
            <w:tcW w:w="7057" w:type="dxa"/>
            <w:gridSpan w:val="2"/>
            <w:shd w:val="clear" w:color="auto" w:fill="FFFFFF"/>
            <w:noWrap w:val="0"/>
            <w:vAlign w:val="center"/>
          </w:tcPr>
          <w:p>
            <w:pPr>
              <w:pStyle w:val="4"/>
              <w:ind w:firstLine="180" w:firstLineChars="100"/>
              <w:rPr>
                <w:rFonts w:ascii="宋体" w:hAnsi="宋体" w:eastAsia="宋体"/>
              </w:rPr>
            </w:pPr>
            <w:r>
              <w:rPr>
                <w:rFonts w:hint="eastAsia" w:ascii="宋体" w:hAnsi="宋体" w:eastAsia="宋体"/>
              </w:rPr>
              <w:t>讲授法、问答法、讨论法、演示法、实践法</w:t>
            </w:r>
          </w:p>
        </w:tc>
      </w:tr>
      <w:tr>
        <w:tblPrEx>
          <w:tblBorders>
            <w:top w:val="single" w:color="418D67" w:sz="8" w:space="0"/>
            <w:left w:val="single" w:color="418D67" w:sz="8" w:space="0"/>
            <w:bottom w:val="single" w:color="418D67" w:sz="8" w:space="0"/>
            <w:right w:val="single" w:color="418D67" w:sz="8" w:space="0"/>
            <w:insideH w:val="single" w:color="418D67" w:sz="4" w:space="0"/>
            <w:insideV w:val="single" w:color="418D67" w:sz="4" w:space="0"/>
          </w:tblBorders>
          <w:tblCellMar>
            <w:top w:w="0" w:type="dxa"/>
            <w:left w:w="108" w:type="dxa"/>
            <w:bottom w:w="0" w:type="dxa"/>
            <w:right w:w="108" w:type="dxa"/>
          </w:tblCellMar>
        </w:tblPrEx>
        <w:trPr>
          <w:trHeight w:val="20" w:hRule="atLeast"/>
          <w:jc w:val="center"/>
        </w:trPr>
        <w:tc>
          <w:tcPr>
            <w:tcW w:w="1389" w:type="dxa"/>
            <w:shd w:val="clear" w:color="auto" w:fill="F5F5E1"/>
            <w:noWrap w:val="0"/>
            <w:vAlign w:val="center"/>
          </w:tcPr>
          <w:p>
            <w:pPr>
              <w:pStyle w:val="4"/>
              <w:jc w:val="center"/>
              <w:rPr>
                <w:rFonts w:ascii="宋体" w:hAnsi="宋体" w:eastAsia="宋体"/>
              </w:rPr>
            </w:pPr>
            <w:r>
              <w:rPr>
                <w:rFonts w:ascii="宋体" w:hAnsi="宋体" w:eastAsia="宋体"/>
                <w:b/>
              </w:rPr>
              <w:t>教学用具</w:t>
            </w:r>
          </w:p>
        </w:tc>
        <w:tc>
          <w:tcPr>
            <w:tcW w:w="7057" w:type="dxa"/>
            <w:gridSpan w:val="2"/>
            <w:shd w:val="clear" w:color="auto" w:fill="FFFFFF"/>
            <w:noWrap w:val="0"/>
            <w:vAlign w:val="center"/>
          </w:tcPr>
          <w:p>
            <w:pPr>
              <w:pStyle w:val="4"/>
              <w:ind w:firstLine="180" w:firstLineChars="100"/>
              <w:rPr>
                <w:rFonts w:ascii="宋体" w:hAnsi="宋体" w:eastAsia="宋体"/>
              </w:rPr>
            </w:pPr>
            <w:r>
              <w:rPr>
                <w:rFonts w:hint="eastAsia" w:ascii="宋体" w:hAnsi="宋体" w:eastAsia="宋体"/>
              </w:rPr>
              <w:t>电脑、投影仪、</w:t>
            </w:r>
            <w:r>
              <w:rPr>
                <w:rFonts w:ascii="宋体" w:hAnsi="宋体" w:eastAsia="宋体"/>
              </w:rPr>
              <w:t>多媒体</w:t>
            </w:r>
            <w:r>
              <w:rPr>
                <w:rFonts w:hint="eastAsia" w:ascii="宋体" w:hAnsi="宋体" w:eastAsia="宋体"/>
              </w:rPr>
              <w:t>课件、教材</w:t>
            </w:r>
          </w:p>
        </w:tc>
      </w:tr>
      <w:tr>
        <w:tblPrEx>
          <w:tblBorders>
            <w:top w:val="single" w:color="418D67" w:sz="8" w:space="0"/>
            <w:left w:val="single" w:color="418D67" w:sz="8" w:space="0"/>
            <w:bottom w:val="single" w:color="418D67" w:sz="8" w:space="0"/>
            <w:right w:val="single" w:color="418D67" w:sz="8" w:space="0"/>
            <w:insideH w:val="single" w:color="418D67" w:sz="4" w:space="0"/>
            <w:insideV w:val="single" w:color="418D67" w:sz="4" w:space="0"/>
          </w:tblBorders>
          <w:tblCellMar>
            <w:top w:w="0" w:type="dxa"/>
            <w:left w:w="108" w:type="dxa"/>
            <w:bottom w:w="0" w:type="dxa"/>
            <w:right w:w="108" w:type="dxa"/>
          </w:tblCellMar>
        </w:tblPrEx>
        <w:trPr>
          <w:trHeight w:val="20" w:hRule="atLeast"/>
          <w:jc w:val="center"/>
        </w:trPr>
        <w:tc>
          <w:tcPr>
            <w:tcW w:w="1389" w:type="dxa"/>
            <w:shd w:val="clear" w:color="auto" w:fill="E6F1EB"/>
            <w:noWrap w:val="0"/>
            <w:vAlign w:val="center"/>
          </w:tcPr>
          <w:p>
            <w:pPr>
              <w:pStyle w:val="4"/>
              <w:jc w:val="center"/>
              <w:rPr>
                <w:rFonts w:ascii="宋体" w:hAnsi="宋体" w:eastAsia="宋体"/>
              </w:rPr>
            </w:pPr>
            <w:r>
              <w:rPr>
                <w:rFonts w:hint="eastAsia" w:ascii="宋体" w:hAnsi="宋体" w:eastAsia="宋体"/>
                <w:b/>
              </w:rPr>
              <w:t>教学设计</w:t>
            </w:r>
          </w:p>
        </w:tc>
        <w:tc>
          <w:tcPr>
            <w:tcW w:w="7057" w:type="dxa"/>
            <w:gridSpan w:val="2"/>
            <w:shd w:val="clear" w:color="auto" w:fill="FFFFFF"/>
            <w:noWrap w:val="0"/>
            <w:vAlign w:val="center"/>
          </w:tcPr>
          <w:p>
            <w:pPr>
              <w:pStyle w:val="4"/>
              <w:ind w:left="1140" w:leftChars="100" w:hanging="940" w:hangingChars="520"/>
              <w:rPr>
                <w:rFonts w:ascii="宋体" w:hAnsi="宋体" w:eastAsia="宋体"/>
              </w:rPr>
            </w:pPr>
            <w:r>
              <w:rPr>
                <w:rFonts w:hint="eastAsia" w:ascii="宋体" w:hAnsi="宋体" w:eastAsia="宋体"/>
                <w:b/>
                <w:color w:val="418D67"/>
              </w:rPr>
              <w:t>第1节课：</w:t>
            </w:r>
            <w:r>
              <w:rPr>
                <w:rFonts w:hint="eastAsia" w:ascii="宋体" w:hAnsi="宋体" w:eastAsia="宋体"/>
                <w:spacing w:val="-4"/>
              </w:rPr>
              <w:t>课前任务</w:t>
            </w:r>
            <w:r>
              <w:rPr>
                <w:rFonts w:hint="eastAsia"/>
                <w:spacing w:val="-4"/>
              </w:rPr>
              <w:t>→</w:t>
            </w:r>
            <w:r>
              <w:rPr>
                <w:rFonts w:ascii="宋体" w:hAnsi="宋体" w:eastAsia="宋体"/>
                <w:spacing w:val="-4"/>
              </w:rPr>
              <w:t> </w:t>
            </w:r>
            <w:r>
              <w:rPr>
                <w:rFonts w:hint="eastAsia" w:ascii="宋体" w:hAnsi="宋体" w:eastAsia="宋体"/>
                <w:spacing w:val="-4"/>
              </w:rPr>
              <w:t>考勤（2</w:t>
            </w:r>
            <w:r>
              <w:rPr>
                <w:rFonts w:ascii="宋体" w:hAnsi="宋体" w:eastAsia="宋体"/>
                <w:spacing w:val="-4"/>
              </w:rPr>
              <w:t xml:space="preserve"> min</w:t>
            </w:r>
            <w:r>
              <w:rPr>
                <w:rFonts w:hint="eastAsia" w:ascii="宋体" w:hAnsi="宋体" w:eastAsia="宋体"/>
                <w:spacing w:val="-4"/>
              </w:rPr>
              <w:t>）</w:t>
            </w:r>
            <w:r>
              <w:rPr>
                <w:rFonts w:hint="eastAsia"/>
                <w:spacing w:val="-4"/>
              </w:rPr>
              <w:t>→</w:t>
            </w:r>
            <w:r>
              <w:rPr>
                <w:rFonts w:ascii="宋体" w:hAnsi="宋体" w:eastAsia="宋体"/>
                <w:spacing w:val="-4"/>
              </w:rPr>
              <w:t> </w:t>
            </w:r>
            <w:r>
              <w:rPr>
                <w:rFonts w:hint="eastAsia" w:ascii="宋体" w:hAnsi="宋体" w:eastAsia="宋体"/>
                <w:spacing w:val="-4"/>
              </w:rPr>
              <w:t>引例导入（</w:t>
            </w:r>
            <w:r>
              <w:rPr>
                <w:rFonts w:ascii="宋体" w:hAnsi="宋体" w:eastAsia="宋体"/>
                <w:spacing w:val="-4"/>
              </w:rPr>
              <w:t>10 min</w:t>
            </w:r>
            <w:r>
              <w:rPr>
                <w:rFonts w:hint="eastAsia" w:ascii="宋体" w:hAnsi="宋体" w:eastAsia="宋体"/>
                <w:spacing w:val="-4"/>
              </w:rPr>
              <w:t>）</w:t>
            </w:r>
            <w:r>
              <w:rPr>
                <w:rFonts w:hint="eastAsia"/>
                <w:spacing w:val="-4"/>
              </w:rPr>
              <w:t>→</w:t>
            </w:r>
            <w:r>
              <w:rPr>
                <w:rFonts w:ascii="宋体" w:hAnsi="宋体" w:eastAsia="宋体"/>
                <w:spacing w:val="-4"/>
              </w:rPr>
              <w:t> </w:t>
            </w:r>
            <w:r>
              <w:rPr>
                <w:rFonts w:hint="eastAsia" w:ascii="宋体" w:hAnsi="宋体" w:eastAsia="宋体"/>
                <w:spacing w:val="-4"/>
              </w:rPr>
              <w:t>知识讲解（</w:t>
            </w:r>
            <w:r>
              <w:rPr>
                <w:rFonts w:ascii="宋体" w:hAnsi="宋体" w:eastAsia="宋体"/>
                <w:spacing w:val="-4"/>
              </w:rPr>
              <w:t>23 min</w:t>
            </w:r>
            <w:r>
              <w:rPr>
                <w:rFonts w:hint="eastAsia" w:ascii="宋体" w:hAnsi="宋体" w:eastAsia="宋体"/>
                <w:spacing w:val="-4"/>
              </w:rPr>
              <w:t>）</w:t>
            </w:r>
            <w:r>
              <w:rPr>
                <w:rFonts w:hint="eastAsia"/>
                <w:spacing w:val="-4"/>
              </w:rPr>
              <w:t>→</w:t>
            </w:r>
            <w:r>
              <w:rPr>
                <w:rFonts w:hint="eastAsia" w:ascii="宋体" w:hAnsi="宋体" w:eastAsia="宋体"/>
              </w:rPr>
              <w:t>课堂测验（</w:t>
            </w:r>
            <w:r>
              <w:rPr>
                <w:rFonts w:ascii="宋体" w:hAnsi="宋体" w:eastAsia="宋体"/>
              </w:rPr>
              <w:t>10 min</w:t>
            </w:r>
            <w:r>
              <w:rPr>
                <w:rFonts w:hint="eastAsia" w:ascii="宋体" w:hAnsi="宋体" w:eastAsia="宋体"/>
              </w:rPr>
              <w:t>）</w:t>
            </w:r>
          </w:p>
          <w:p>
            <w:pPr>
              <w:pStyle w:val="4"/>
              <w:ind w:left="1140" w:leftChars="100" w:hanging="940" w:hangingChars="520"/>
              <w:rPr>
                <w:rFonts w:hint="eastAsia" w:ascii="宋体" w:hAnsi="宋体" w:eastAsia="宋体"/>
              </w:rPr>
            </w:pPr>
            <w:r>
              <w:rPr>
                <w:rFonts w:hint="eastAsia" w:ascii="宋体" w:hAnsi="宋体" w:eastAsia="宋体"/>
                <w:b/>
                <w:color w:val="418D67"/>
              </w:rPr>
              <w:t>第2节课：</w:t>
            </w:r>
            <w:r>
              <w:rPr>
                <w:rFonts w:hint="eastAsia" w:ascii="宋体" w:hAnsi="宋体" w:eastAsia="宋体"/>
                <w:spacing w:val="-4"/>
              </w:rPr>
              <w:t>知识讲解（</w:t>
            </w:r>
            <w:r>
              <w:rPr>
                <w:rFonts w:hint="eastAsia" w:ascii="宋体" w:hAnsi="宋体" w:eastAsia="宋体"/>
                <w:spacing w:val="-4"/>
                <w:lang w:val="en-US" w:eastAsia="zh-CN"/>
              </w:rPr>
              <w:t>35</w:t>
            </w:r>
            <w:r>
              <w:rPr>
                <w:rFonts w:ascii="宋体" w:hAnsi="宋体" w:eastAsia="宋体"/>
                <w:spacing w:val="-4"/>
              </w:rPr>
              <w:t>min</w:t>
            </w:r>
            <w:r>
              <w:rPr>
                <w:rFonts w:hint="eastAsia" w:ascii="宋体" w:hAnsi="宋体" w:eastAsia="宋体"/>
                <w:spacing w:val="-4"/>
              </w:rPr>
              <w:t>）</w:t>
            </w:r>
            <w:r>
              <w:rPr>
                <w:rFonts w:hint="eastAsia"/>
                <w:spacing w:val="-4"/>
              </w:rPr>
              <w:t>→</w:t>
            </w:r>
            <w:r>
              <w:rPr>
                <w:rFonts w:hint="eastAsia" w:ascii="宋体" w:hAnsi="宋体" w:eastAsia="宋体"/>
                <w:lang w:eastAsia="zh-CN"/>
              </w:rPr>
              <w:t>作业布置</w:t>
            </w:r>
            <w:r>
              <w:rPr>
                <w:rFonts w:hint="eastAsia" w:ascii="宋体" w:hAnsi="宋体" w:eastAsia="宋体"/>
              </w:rPr>
              <w:t>（</w:t>
            </w:r>
            <w:r>
              <w:rPr>
                <w:rFonts w:hint="eastAsia" w:ascii="宋体" w:hAnsi="宋体" w:eastAsia="宋体"/>
                <w:lang w:val="en-US" w:eastAsia="zh-CN"/>
              </w:rPr>
              <w:t>5</w:t>
            </w:r>
            <w:r>
              <w:rPr>
                <w:rFonts w:ascii="宋体" w:hAnsi="宋体" w:eastAsia="宋体"/>
              </w:rPr>
              <w:t>min</w:t>
            </w:r>
            <w:r>
              <w:rPr>
                <w:rFonts w:hint="eastAsia" w:ascii="宋体" w:hAnsi="宋体" w:eastAsia="宋体"/>
              </w:rPr>
              <w:t>）</w:t>
            </w:r>
            <w:r>
              <w:rPr>
                <w:rFonts w:hint="eastAsia"/>
                <w:spacing w:val="-4"/>
              </w:rPr>
              <w:t>→</w:t>
            </w:r>
            <w:r>
              <w:rPr>
                <w:rFonts w:hint="eastAsia" w:ascii="宋体" w:hAnsi="宋体" w:eastAsia="宋体"/>
              </w:rPr>
              <w:t>课堂小结（</w:t>
            </w:r>
            <w:r>
              <w:rPr>
                <w:rFonts w:ascii="宋体" w:hAnsi="宋体" w:eastAsia="宋体"/>
              </w:rPr>
              <w:t>5 min</w:t>
            </w:r>
            <w:r>
              <w:rPr>
                <w:rFonts w:hint="eastAsia" w:ascii="宋体" w:hAnsi="宋体" w:eastAsia="宋体"/>
              </w:rPr>
              <w:t>）</w:t>
            </w:r>
          </w:p>
          <w:p>
            <w:pPr>
              <w:pStyle w:val="4"/>
              <w:ind w:left="1140" w:leftChars="100" w:hanging="940" w:hangingChars="520"/>
              <w:rPr>
                <w:rFonts w:hint="eastAsia" w:ascii="宋体" w:hAnsi="宋体" w:eastAsia="宋体"/>
                <w:sz w:val="18"/>
                <w:szCs w:val="18"/>
              </w:rPr>
            </w:pPr>
            <w:r>
              <w:rPr>
                <w:rFonts w:hint="eastAsia" w:ascii="宋体" w:hAnsi="宋体" w:eastAsia="宋体"/>
                <w:b/>
                <w:color w:val="418D67"/>
                <w:sz w:val="18"/>
                <w:szCs w:val="18"/>
              </w:rPr>
              <w:t>第</w:t>
            </w:r>
            <w:r>
              <w:rPr>
                <w:rFonts w:hint="eastAsia" w:ascii="宋体" w:hAnsi="宋体" w:eastAsia="宋体"/>
                <w:b/>
                <w:color w:val="418D67"/>
                <w:sz w:val="18"/>
                <w:szCs w:val="18"/>
                <w:lang w:val="en-US" w:eastAsia="zh-CN"/>
              </w:rPr>
              <w:t>3</w:t>
            </w:r>
            <w:r>
              <w:rPr>
                <w:rFonts w:hint="eastAsia" w:ascii="宋体" w:hAnsi="宋体" w:eastAsia="宋体"/>
                <w:b/>
                <w:color w:val="418D67"/>
                <w:sz w:val="18"/>
                <w:szCs w:val="18"/>
              </w:rPr>
              <w:t>节课：</w:t>
            </w:r>
            <w:r>
              <w:rPr>
                <w:rFonts w:hint="eastAsia" w:ascii="宋体" w:hAnsi="宋体" w:eastAsia="宋体"/>
                <w:spacing w:val="-4"/>
                <w:sz w:val="18"/>
                <w:szCs w:val="18"/>
              </w:rPr>
              <w:t>知识讲解（3</w:t>
            </w:r>
            <w:r>
              <w:rPr>
                <w:rFonts w:hint="eastAsia" w:ascii="宋体" w:hAnsi="宋体" w:eastAsia="宋体"/>
                <w:spacing w:val="-4"/>
                <w:sz w:val="18"/>
                <w:szCs w:val="18"/>
                <w:lang w:val="en-US" w:eastAsia="zh-CN"/>
              </w:rPr>
              <w:t>5</w:t>
            </w:r>
            <w:r>
              <w:rPr>
                <w:rFonts w:hint="eastAsia" w:ascii="宋体" w:hAnsi="宋体" w:eastAsia="宋体"/>
                <w:spacing w:val="-4"/>
                <w:sz w:val="18"/>
                <w:szCs w:val="18"/>
              </w:rPr>
              <w:t xml:space="preserve"> min）</w:t>
            </w:r>
            <w:r>
              <w:rPr>
                <w:rFonts w:hint="default"/>
                <w:spacing w:val="-4"/>
                <w:sz w:val="18"/>
                <w:szCs w:val="18"/>
              </w:rPr>
              <w:t>→</w:t>
            </w:r>
            <w:r>
              <w:rPr>
                <w:rFonts w:hint="eastAsia" w:ascii="宋体" w:hAnsi="宋体" w:eastAsia="宋体"/>
                <w:sz w:val="18"/>
                <w:szCs w:val="18"/>
              </w:rPr>
              <w:t>作业布置（</w:t>
            </w:r>
            <w:r>
              <w:rPr>
                <w:rFonts w:hint="eastAsia" w:ascii="宋体" w:hAnsi="宋体" w:eastAsia="宋体"/>
                <w:sz w:val="18"/>
                <w:szCs w:val="18"/>
                <w:lang w:val="en-US" w:eastAsia="zh-CN"/>
              </w:rPr>
              <w:t>5</w:t>
            </w:r>
            <w:r>
              <w:rPr>
                <w:rFonts w:hint="eastAsia" w:ascii="宋体" w:hAnsi="宋体" w:eastAsia="宋体"/>
                <w:sz w:val="18"/>
                <w:szCs w:val="18"/>
              </w:rPr>
              <w:t>min）</w:t>
            </w:r>
            <w:r>
              <w:rPr>
                <w:rFonts w:hint="default"/>
                <w:spacing w:val="-4"/>
                <w:sz w:val="18"/>
                <w:szCs w:val="18"/>
              </w:rPr>
              <w:t>→</w:t>
            </w:r>
            <w:r>
              <w:rPr>
                <w:rFonts w:hint="eastAsia" w:ascii="宋体" w:hAnsi="宋体" w:eastAsia="宋体"/>
                <w:sz w:val="18"/>
                <w:szCs w:val="18"/>
              </w:rPr>
              <w:t>课堂小结（5 min）</w:t>
            </w:r>
          </w:p>
        </w:tc>
      </w:tr>
      <w:tr>
        <w:tblPrEx>
          <w:tblBorders>
            <w:top w:val="single" w:color="418D67" w:sz="8" w:space="0"/>
            <w:left w:val="single" w:color="418D67" w:sz="8" w:space="0"/>
            <w:bottom w:val="single" w:color="418D67" w:sz="8" w:space="0"/>
            <w:right w:val="single" w:color="418D67" w:sz="8" w:space="0"/>
            <w:insideH w:val="single" w:color="418D67" w:sz="4" w:space="0"/>
            <w:insideV w:val="single" w:color="418D67" w:sz="4" w:space="0"/>
          </w:tblBorders>
          <w:tblCellMar>
            <w:top w:w="0" w:type="dxa"/>
            <w:left w:w="108" w:type="dxa"/>
            <w:bottom w:w="0" w:type="dxa"/>
            <w:right w:w="108" w:type="dxa"/>
          </w:tblCellMar>
        </w:tblPrEx>
        <w:trPr>
          <w:trHeight w:val="20" w:hRule="atLeast"/>
          <w:jc w:val="center"/>
        </w:trPr>
        <w:tc>
          <w:tcPr>
            <w:tcW w:w="1389" w:type="dxa"/>
            <w:shd w:val="clear" w:color="auto" w:fill="F5F5E1"/>
            <w:noWrap w:val="0"/>
            <w:vAlign w:val="center"/>
          </w:tcPr>
          <w:p>
            <w:pPr>
              <w:pStyle w:val="4"/>
              <w:jc w:val="center"/>
              <w:rPr>
                <w:rFonts w:hint="eastAsia" w:ascii="宋体" w:hAnsi="宋体" w:eastAsia="宋体"/>
                <w:b/>
                <w:color w:val="5D8979"/>
                <w:sz w:val="24"/>
                <w:szCs w:val="24"/>
              </w:rPr>
            </w:pPr>
            <w:r>
              <w:rPr>
                <w:rFonts w:hint="eastAsia" w:ascii="宋体" w:hAnsi="宋体" w:eastAsia="宋体"/>
                <w:b/>
                <w:color w:val="5D8979"/>
                <w:sz w:val="24"/>
                <w:szCs w:val="24"/>
              </w:rPr>
              <w:t>教学过程</w:t>
            </w:r>
          </w:p>
        </w:tc>
        <w:tc>
          <w:tcPr>
            <w:tcW w:w="5472" w:type="dxa"/>
            <w:shd w:val="clear" w:color="auto" w:fill="F5F5E1"/>
            <w:noWrap w:val="0"/>
            <w:vAlign w:val="center"/>
          </w:tcPr>
          <w:p>
            <w:pPr>
              <w:pStyle w:val="4"/>
              <w:jc w:val="center"/>
              <w:rPr>
                <w:rFonts w:ascii="宋体" w:hAnsi="宋体" w:eastAsia="宋体"/>
                <w:b/>
                <w:color w:val="5D8979"/>
                <w:sz w:val="24"/>
                <w:szCs w:val="24"/>
              </w:rPr>
            </w:pPr>
            <w:r>
              <w:rPr>
                <w:rFonts w:hint="eastAsia" w:ascii="宋体" w:hAnsi="宋体" w:eastAsia="宋体"/>
                <w:b/>
                <w:color w:val="5D8979"/>
                <w:sz w:val="24"/>
                <w:szCs w:val="24"/>
              </w:rPr>
              <w:t>主要教学内容及步骤</w:t>
            </w:r>
          </w:p>
        </w:tc>
        <w:tc>
          <w:tcPr>
            <w:tcW w:w="1585" w:type="dxa"/>
            <w:shd w:val="clear" w:color="auto" w:fill="F5F5E1"/>
            <w:noWrap w:val="0"/>
            <w:vAlign w:val="center"/>
          </w:tcPr>
          <w:p>
            <w:pPr>
              <w:pStyle w:val="4"/>
              <w:jc w:val="center"/>
              <w:rPr>
                <w:rFonts w:ascii="宋体" w:hAnsi="宋体" w:eastAsia="宋体"/>
                <w:b/>
                <w:color w:val="5D8979"/>
                <w:sz w:val="24"/>
                <w:szCs w:val="24"/>
              </w:rPr>
            </w:pPr>
            <w:r>
              <w:rPr>
                <w:rFonts w:ascii="宋体" w:hAnsi="宋体" w:eastAsia="宋体"/>
                <w:b/>
                <w:color w:val="5D8979"/>
                <w:sz w:val="24"/>
                <w:szCs w:val="24"/>
              </w:rPr>
              <w:t>设计意图</w:t>
            </w:r>
          </w:p>
        </w:tc>
      </w:tr>
      <w:tr>
        <w:tblPrEx>
          <w:tblBorders>
            <w:top w:val="single" w:color="418D67" w:sz="8" w:space="0"/>
            <w:left w:val="single" w:color="418D67" w:sz="8" w:space="0"/>
            <w:bottom w:val="single" w:color="418D67" w:sz="8" w:space="0"/>
            <w:right w:val="single" w:color="418D67" w:sz="8" w:space="0"/>
            <w:insideH w:val="single" w:color="418D67" w:sz="4" w:space="0"/>
            <w:insideV w:val="single" w:color="418D67" w:sz="4" w:space="0"/>
          </w:tblBorders>
          <w:tblCellMar>
            <w:top w:w="0" w:type="dxa"/>
            <w:left w:w="108" w:type="dxa"/>
            <w:bottom w:w="0" w:type="dxa"/>
            <w:right w:w="108" w:type="dxa"/>
          </w:tblCellMar>
        </w:tblPrEx>
        <w:trPr>
          <w:trHeight w:val="1651" w:hRule="atLeast"/>
          <w:jc w:val="center"/>
        </w:trPr>
        <w:tc>
          <w:tcPr>
            <w:tcW w:w="1389" w:type="dxa"/>
            <w:shd w:val="clear" w:color="auto" w:fill="F5F5E1"/>
            <w:noWrap w:val="0"/>
            <w:vAlign w:val="center"/>
          </w:tcPr>
          <w:p>
            <w:pPr>
              <w:pStyle w:val="4"/>
              <w:jc w:val="center"/>
              <w:rPr>
                <w:rFonts w:hint="eastAsia" w:ascii="宋体" w:hAnsi="宋体" w:eastAsia="宋体"/>
                <w:color w:val="872F2A"/>
                <w:sz w:val="24"/>
                <w:szCs w:val="24"/>
              </w:rPr>
            </w:pPr>
            <w:r>
              <w:rPr>
                <w:rFonts w:hint="eastAsia" w:ascii="宋体" w:hAnsi="宋体" w:eastAsia="宋体"/>
                <w:b/>
              </w:rPr>
              <w:t>课前任务</w:t>
            </w:r>
          </w:p>
        </w:tc>
        <w:tc>
          <w:tcPr>
            <w:tcW w:w="5472" w:type="dxa"/>
            <w:shd w:val="clear" w:color="auto" w:fill="FFFFFF"/>
            <w:noWrap w:val="0"/>
            <w:vAlign w:val="center"/>
          </w:tcPr>
          <w:p>
            <w:pPr>
              <w:pStyle w:val="4"/>
              <w:spacing w:before="200" w:after="60"/>
              <w:rPr>
                <w:rFonts w:ascii="宋体" w:hAnsi="宋体" w:eastAsia="宋体"/>
                <w:b/>
                <w:color w:val="5D8979"/>
                <w:spacing w:val="2"/>
              </w:rPr>
            </w:pPr>
            <w:r>
              <w:rPr>
                <w:rFonts w:hint="eastAsia" w:ascii="宋体" w:hAnsi="宋体" w:eastAsia="宋体"/>
                <w:b/>
                <w:color w:val="5D8979"/>
                <w:spacing w:val="2"/>
              </w:rPr>
              <w:t>【教师】布置课前问答题：</w:t>
            </w:r>
          </w:p>
          <w:p>
            <w:pPr>
              <w:pStyle w:val="4"/>
              <w:shd w:val="clear" w:color="auto" w:fill="FFFFFF"/>
              <w:ind w:firstLine="352" w:firstLineChars="200"/>
              <w:rPr>
                <w:rFonts w:hint="eastAsia" w:ascii="宋体" w:hAnsi="宋体" w:eastAsia="宋体"/>
                <w:spacing w:val="-2"/>
              </w:rPr>
            </w:pPr>
            <w:r>
              <w:rPr>
                <w:rFonts w:hint="eastAsia" w:ascii="宋体" w:hAnsi="宋体" w:eastAsia="宋体"/>
                <w:spacing w:val="-2"/>
              </w:rPr>
              <w:t>（1）</w:t>
            </w:r>
            <w:r>
              <w:rPr>
                <w:rFonts w:hint="eastAsia" w:ascii="宋体" w:hAnsi="宋体" w:eastAsia="宋体"/>
                <w:spacing w:val="-2"/>
                <w:lang w:eastAsia="zh-CN"/>
              </w:rPr>
              <w:t>你了解我国当前的就</w:t>
            </w:r>
            <w:r>
              <w:rPr>
                <w:rFonts w:hint="eastAsia" w:ascii="宋体" w:hAnsi="宋体" w:eastAsia="宋体"/>
                <w:spacing w:val="-2"/>
                <w:lang w:val="en-US" w:eastAsia="zh-CN"/>
              </w:rPr>
              <w:t>创业金融</w:t>
            </w:r>
            <w:r>
              <w:rPr>
                <w:rFonts w:hint="eastAsia" w:ascii="宋体" w:hAnsi="宋体" w:eastAsia="宋体"/>
                <w:spacing w:val="-2"/>
                <w:lang w:eastAsia="zh-CN"/>
              </w:rPr>
              <w:t>吗</w:t>
            </w:r>
            <w:r>
              <w:rPr>
                <w:rFonts w:hint="eastAsia" w:ascii="宋体" w:hAnsi="宋体" w:eastAsia="宋体"/>
                <w:spacing w:val="-2"/>
              </w:rPr>
              <w:t>？</w:t>
            </w:r>
          </w:p>
          <w:p>
            <w:pPr>
              <w:pStyle w:val="4"/>
              <w:shd w:val="clear" w:color="auto" w:fill="FFFFFF"/>
              <w:ind w:firstLine="352" w:firstLineChars="200"/>
              <w:rPr>
                <w:rFonts w:hint="eastAsia" w:ascii="宋体" w:hAnsi="宋体" w:eastAsia="宋体"/>
                <w:spacing w:val="-2"/>
              </w:rPr>
            </w:pPr>
            <w:r>
              <w:rPr>
                <w:rFonts w:hint="eastAsia" w:ascii="宋体" w:hAnsi="宋体" w:eastAsia="宋体"/>
                <w:spacing w:val="-2"/>
              </w:rPr>
              <w:t>（2）</w:t>
            </w:r>
            <w:r>
              <w:rPr>
                <w:rFonts w:hint="eastAsia" w:ascii="宋体" w:hAnsi="宋体" w:eastAsia="宋体"/>
                <w:spacing w:val="-2"/>
                <w:lang w:eastAsia="zh-CN"/>
              </w:rPr>
              <w:t>你知道企业融资是什么吗？</w:t>
            </w:r>
          </w:p>
          <w:p>
            <w:pPr>
              <w:pStyle w:val="4"/>
              <w:shd w:val="clear" w:color="auto" w:fill="FFFFFF"/>
              <w:rPr>
                <w:rFonts w:hint="eastAsia" w:ascii="宋体" w:hAnsi="宋体" w:eastAsia="宋体"/>
                <w:b/>
                <w:color w:val="84615D"/>
              </w:rPr>
            </w:pPr>
            <w:r>
              <w:rPr>
                <w:rFonts w:hint="eastAsia" w:ascii="宋体" w:hAnsi="宋体" w:eastAsia="宋体"/>
                <w:b/>
                <w:color w:val="84615D"/>
              </w:rPr>
              <w:t>【学生】提前上网搜索了解，查阅资料，了解问题，熟悉教材</w:t>
            </w:r>
          </w:p>
        </w:tc>
        <w:tc>
          <w:tcPr>
            <w:tcW w:w="1585" w:type="dxa"/>
            <w:shd w:val="clear" w:color="auto" w:fill="FFFFFF"/>
            <w:noWrap w:val="0"/>
            <w:vAlign w:val="center"/>
          </w:tcPr>
          <w:p>
            <w:pPr>
              <w:pStyle w:val="4"/>
              <w:ind w:firstLine="180" w:firstLineChars="100"/>
              <w:rPr>
                <w:rFonts w:ascii="宋体" w:hAnsi="宋体" w:eastAsia="宋体"/>
              </w:rPr>
            </w:pPr>
            <w:r>
              <w:rPr>
                <w:rFonts w:hint="eastAsia" w:ascii="宋体" w:hAnsi="宋体" w:eastAsia="宋体"/>
              </w:rPr>
              <w:t>通过课前的预热，让学生了解所学课程的大概内容，激发学生的学习欲望</w:t>
            </w:r>
          </w:p>
        </w:tc>
      </w:tr>
      <w:tr>
        <w:tblPrEx>
          <w:tblBorders>
            <w:top w:val="single" w:color="418D67" w:sz="8" w:space="0"/>
            <w:left w:val="single" w:color="418D67" w:sz="8" w:space="0"/>
            <w:bottom w:val="single" w:color="418D67" w:sz="8" w:space="0"/>
            <w:right w:val="single" w:color="418D67" w:sz="8" w:space="0"/>
            <w:insideH w:val="single" w:color="418D67" w:sz="4" w:space="0"/>
            <w:insideV w:val="single" w:color="418D67" w:sz="4" w:space="0"/>
          </w:tblBorders>
          <w:tblCellMar>
            <w:top w:w="0" w:type="dxa"/>
            <w:left w:w="108" w:type="dxa"/>
            <w:bottom w:w="0" w:type="dxa"/>
            <w:right w:w="108" w:type="dxa"/>
          </w:tblCellMar>
        </w:tblPrEx>
        <w:trPr>
          <w:trHeight w:val="397" w:hRule="atLeast"/>
          <w:jc w:val="center"/>
        </w:trPr>
        <w:tc>
          <w:tcPr>
            <w:tcW w:w="1389" w:type="dxa"/>
            <w:shd w:val="clear" w:color="auto" w:fill="E6F1EB"/>
            <w:noWrap w:val="0"/>
            <w:vAlign w:val="center"/>
          </w:tcPr>
          <w:p>
            <w:pPr>
              <w:pStyle w:val="4"/>
              <w:jc w:val="center"/>
              <w:rPr>
                <w:rFonts w:hint="eastAsia" w:ascii="宋体" w:hAnsi="宋体" w:eastAsia="宋体"/>
              </w:rPr>
            </w:pPr>
            <w:r>
              <w:rPr>
                <w:rFonts w:hint="eastAsia" w:ascii="宋体" w:hAnsi="宋体" w:eastAsia="宋体"/>
                <w:b/>
              </w:rPr>
              <w:t>考勤</w:t>
            </w:r>
            <w:r>
              <w:rPr>
                <w:rFonts w:ascii="宋体" w:hAnsi="宋体" w:eastAsia="宋体"/>
                <w:b/>
              </w:rPr>
              <w:br w:type="textWrapping"/>
            </w:r>
            <w:r>
              <w:rPr>
                <w:rFonts w:hint="eastAsia" w:ascii="宋体" w:hAnsi="宋体" w:eastAsia="宋体"/>
                <w:b/>
              </w:rPr>
              <w:t>（2 min）</w:t>
            </w:r>
          </w:p>
        </w:tc>
        <w:tc>
          <w:tcPr>
            <w:tcW w:w="5472" w:type="dxa"/>
            <w:shd w:val="clear" w:color="auto" w:fill="FFFFFF"/>
            <w:noWrap w:val="0"/>
            <w:vAlign w:val="center"/>
          </w:tcPr>
          <w:p>
            <w:pPr>
              <w:pStyle w:val="4"/>
              <w:numPr>
                <w:ilvl w:val="0"/>
                <w:numId w:val="1"/>
              </w:numPr>
              <w:spacing w:before="200"/>
              <w:rPr>
                <w:rFonts w:ascii="宋体" w:hAnsi="宋体" w:eastAsia="宋体"/>
                <w:b/>
                <w:color w:val="5D8979"/>
              </w:rPr>
            </w:pPr>
            <w:r>
              <w:rPr>
                <w:rFonts w:hint="eastAsia" w:ascii="宋体" w:hAnsi="宋体" w:eastAsia="宋体"/>
                <w:b/>
                <w:color w:val="5D8979"/>
              </w:rPr>
              <w:t>【教师】清点上课人数，记录好考勤</w:t>
            </w:r>
          </w:p>
          <w:p>
            <w:pPr>
              <w:pStyle w:val="4"/>
              <w:numPr>
                <w:ilvl w:val="0"/>
                <w:numId w:val="1"/>
              </w:numPr>
              <w:spacing w:before="200" w:after="200"/>
              <w:rPr>
                <w:rFonts w:hint="eastAsia" w:ascii="宋体" w:hAnsi="宋体" w:eastAsia="宋体"/>
                <w:b/>
                <w:color w:val="84615D"/>
              </w:rPr>
            </w:pPr>
            <w:r>
              <w:rPr>
                <w:rFonts w:hint="eastAsia" w:ascii="宋体" w:hAnsi="宋体" w:eastAsia="宋体"/>
                <w:b/>
                <w:color w:val="84615D"/>
              </w:rPr>
              <w:t>【学生】班干部报请假人员及原因</w:t>
            </w:r>
          </w:p>
        </w:tc>
        <w:tc>
          <w:tcPr>
            <w:tcW w:w="1585" w:type="dxa"/>
            <w:shd w:val="clear" w:color="auto" w:fill="FFFFFF"/>
            <w:noWrap w:val="0"/>
            <w:vAlign w:val="center"/>
          </w:tcPr>
          <w:p>
            <w:pPr>
              <w:pStyle w:val="4"/>
              <w:ind w:firstLine="180" w:firstLineChars="100"/>
              <w:rPr>
                <w:rFonts w:hint="eastAsia" w:ascii="宋体" w:hAnsi="宋体" w:eastAsia="宋体"/>
              </w:rPr>
            </w:pPr>
            <w:r>
              <w:rPr>
                <w:rFonts w:hint="eastAsia" w:ascii="宋体" w:hAnsi="宋体" w:eastAsia="宋体"/>
              </w:rPr>
              <w:t>培养学生的组织纪律性</w:t>
            </w:r>
            <w:r>
              <w:rPr>
                <w:rFonts w:ascii="宋体" w:hAnsi="宋体" w:eastAsia="宋体"/>
              </w:rPr>
              <w:t>，</w:t>
            </w:r>
            <w:r>
              <w:rPr>
                <w:rFonts w:hint="eastAsia" w:ascii="宋体" w:hAnsi="宋体" w:eastAsia="宋体"/>
              </w:rPr>
              <w:t>掌握学生的出勤</w:t>
            </w:r>
            <w:r>
              <w:rPr>
                <w:rFonts w:ascii="宋体" w:hAnsi="宋体" w:eastAsia="宋体"/>
              </w:rPr>
              <w:t>情况</w:t>
            </w:r>
          </w:p>
        </w:tc>
      </w:tr>
      <w:tr>
        <w:tblPrEx>
          <w:tblBorders>
            <w:top w:val="single" w:color="418D67" w:sz="8" w:space="0"/>
            <w:left w:val="single" w:color="418D67" w:sz="8" w:space="0"/>
            <w:bottom w:val="single" w:color="418D67" w:sz="8" w:space="0"/>
            <w:right w:val="single" w:color="418D67" w:sz="8" w:space="0"/>
            <w:insideH w:val="single" w:color="418D67" w:sz="4" w:space="0"/>
            <w:insideV w:val="single" w:color="418D67" w:sz="4" w:space="0"/>
          </w:tblBorders>
          <w:tblCellMar>
            <w:top w:w="0" w:type="dxa"/>
            <w:left w:w="108" w:type="dxa"/>
            <w:bottom w:w="0" w:type="dxa"/>
            <w:right w:w="108" w:type="dxa"/>
          </w:tblCellMar>
        </w:tblPrEx>
        <w:trPr>
          <w:trHeight w:val="397" w:hRule="atLeast"/>
          <w:jc w:val="center"/>
        </w:trPr>
        <w:tc>
          <w:tcPr>
            <w:tcW w:w="1389" w:type="dxa"/>
            <w:shd w:val="clear" w:color="auto" w:fill="F5F5E1"/>
            <w:noWrap w:val="0"/>
            <w:vAlign w:val="center"/>
          </w:tcPr>
          <w:p>
            <w:pPr>
              <w:pStyle w:val="4"/>
              <w:jc w:val="center"/>
              <w:rPr>
                <w:rFonts w:hint="eastAsia" w:ascii="宋体" w:hAnsi="宋体" w:eastAsia="宋体"/>
              </w:rPr>
            </w:pPr>
            <w:r>
              <w:rPr>
                <w:rFonts w:hint="eastAsia" w:ascii="宋体" w:hAnsi="宋体" w:eastAsia="宋体"/>
                <w:b/>
              </w:rPr>
              <w:t>引例导入</w:t>
            </w:r>
            <w:r>
              <w:rPr>
                <w:rFonts w:ascii="宋体" w:hAnsi="宋体" w:eastAsia="宋体"/>
                <w:b/>
              </w:rPr>
              <w:br w:type="textWrapping"/>
            </w:r>
            <w:r>
              <w:rPr>
                <w:rFonts w:hint="eastAsia" w:ascii="宋体" w:hAnsi="宋体" w:eastAsia="宋体"/>
                <w:b/>
              </w:rPr>
              <w:t>（</w:t>
            </w:r>
            <w:r>
              <w:rPr>
                <w:rFonts w:ascii="宋体" w:hAnsi="宋体" w:eastAsia="宋体"/>
                <w:b/>
              </w:rPr>
              <w:t xml:space="preserve">10 </w:t>
            </w:r>
            <w:r>
              <w:rPr>
                <w:rFonts w:hint="eastAsia" w:ascii="宋体" w:hAnsi="宋体" w:eastAsia="宋体"/>
                <w:b/>
              </w:rPr>
              <w:t>min）</w:t>
            </w:r>
          </w:p>
        </w:tc>
        <w:tc>
          <w:tcPr>
            <w:tcW w:w="5472" w:type="dxa"/>
            <w:shd w:val="clear" w:color="auto" w:fill="FFFFFF"/>
            <w:noWrap w:val="0"/>
            <w:vAlign w:val="center"/>
          </w:tcPr>
          <w:p>
            <w:pPr>
              <w:pStyle w:val="4"/>
              <w:numPr>
                <w:ilvl w:val="0"/>
                <w:numId w:val="2"/>
              </w:numPr>
              <w:spacing w:before="160" w:after="120"/>
              <w:rPr>
                <w:rFonts w:ascii="宋体" w:hAnsi="宋体" w:eastAsia="宋体"/>
                <w:b/>
                <w:color w:val="5D8979"/>
              </w:rPr>
            </w:pPr>
            <w:r>
              <w:rPr>
                <w:rFonts w:hint="eastAsia" w:ascii="宋体" w:hAnsi="宋体" w:eastAsia="宋体"/>
                <w:b/>
                <w:color w:val="5D8979"/>
              </w:rPr>
              <w:t>【教师】讲解引例</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both"/>
              <w:textAlignment w:val="auto"/>
              <w:rPr>
                <w:rFonts w:hint="eastAsia" w:ascii="宋体" w:hAnsi="宋体"/>
                <w:shd w:val="clear" w:color="auto" w:fill="auto"/>
              </w:rPr>
            </w:pPr>
            <w:r>
              <w:rPr>
                <w:rFonts w:hint="eastAsia" w:ascii="宋体" w:hAnsi="宋体" w:cs="宋体"/>
                <w:color w:val="E4007F"/>
              </w:rPr>
              <w:t>引例</w:t>
            </w:r>
            <w:r>
              <w:rPr>
                <w:rFonts w:hint="eastAsia" w:ascii="宋体" w:hAnsi="宋体"/>
              </w:rPr>
              <w:t xml:space="preserve"> 2020</w:t>
            </w:r>
            <w:r>
              <w:rPr>
                <w:rFonts w:hint="eastAsia" w:ascii="宋体" w:hAnsi="宋体"/>
                <w:shd w:val="clear" w:color="auto" w:fill="auto"/>
              </w:rPr>
              <w:t xml:space="preserve"> 年 8 月 20 日，在水滴保险商城 2020 全球合作伙伴大会上，水滴公司创始人兼 CEO 沈鹏对外宣布，公司已经完成了 2.3 亿美元的 D 轮系列融资，由瑞士再保险集团和腾讯公司联合领投，IDG 资本、点亮全球基金等老股东跟投。据了解，水滴公司是瑞士再保险集团在中国投资的第一家保险科技公司。</w:t>
            </w:r>
          </w:p>
          <w:p>
            <w:pPr>
              <w:keepNext w:val="0"/>
              <w:keepLines w:val="0"/>
              <w:pageBreakBefore w:val="0"/>
              <w:widowControl/>
              <w:kinsoku/>
              <w:wordWrap/>
              <w:overflowPunct/>
              <w:topLinePunct w:val="0"/>
              <w:autoSpaceDE/>
              <w:autoSpaceDN/>
              <w:bidi w:val="0"/>
              <w:adjustRightInd/>
              <w:snapToGrid/>
              <w:spacing w:line="240" w:lineRule="auto"/>
              <w:ind w:firstLine="400" w:firstLineChars="200"/>
              <w:jc w:val="both"/>
              <w:textAlignment w:val="auto"/>
              <w:rPr>
                <w:rFonts w:hint="eastAsia" w:ascii="宋体" w:hAnsi="宋体"/>
                <w:shd w:val="clear" w:color="auto" w:fill="auto"/>
              </w:rPr>
            </w:pPr>
            <w:r>
              <w:rPr>
                <w:rFonts w:hint="eastAsia" w:ascii="宋体" w:hAnsi="宋体"/>
                <w:shd w:val="clear" w:color="auto" w:fill="auto"/>
              </w:rPr>
              <w:t>水滴公司由前美团创始团队成员沈鹏在 2016 年创立，以“用互联网科技助推广大人民群众有保可医，保障亿万家庭”为使命。同时，水滴还在数月前启动了一项探索“险 + 药”模式的新项目，暂定名为“水滴好药付”，面向健康体和带病体人群提供药品福利服务，旨在利用商业保险整合支付方和药企，让老百姓支付更少的费用享受到更好的药品和诊疗。</w:t>
            </w:r>
          </w:p>
          <w:p>
            <w:pPr>
              <w:keepNext w:val="0"/>
              <w:keepLines w:val="0"/>
              <w:pageBreakBefore w:val="0"/>
              <w:widowControl/>
              <w:kinsoku/>
              <w:wordWrap/>
              <w:overflowPunct/>
              <w:topLinePunct w:val="0"/>
              <w:autoSpaceDE/>
              <w:autoSpaceDN/>
              <w:bidi w:val="0"/>
              <w:adjustRightInd/>
              <w:snapToGrid/>
              <w:spacing w:line="240" w:lineRule="auto"/>
              <w:ind w:firstLine="400" w:firstLineChars="200"/>
              <w:jc w:val="both"/>
              <w:textAlignment w:val="auto"/>
              <w:rPr>
                <w:rFonts w:hint="eastAsia" w:ascii="宋体" w:hAnsi="宋体"/>
              </w:rPr>
            </w:pPr>
            <w:r>
              <w:rPr>
                <w:rFonts w:hint="eastAsia" w:ascii="宋体" w:hAnsi="宋体"/>
                <w:shd w:val="clear" w:color="auto" w:fill="auto"/>
              </w:rPr>
              <w:t>根据瑞士再保险瑞研究院的预测，到 2025 年，中国线上健康险市场将以每年平均 43% 的增速增长。水滴公司是中国领先的保险科技平台，在互联网健康险、医疗险销售中保持了领先地位。瑞士再保险集团是全球最大的人寿与健康险再保险公司，在中国曾投资新华保险、平安好医生、太平洋保险等公司。瑞士再保险集团表示，中国是</w:t>
            </w:r>
            <w:r>
              <w:rPr>
                <w:rFonts w:hint="eastAsia" w:ascii="宋体" w:hAnsi="宋体"/>
              </w:rPr>
              <w:t>瑞士再保险集团具有战略意义的重要市场。</w:t>
            </w:r>
          </w:p>
          <w:p>
            <w:pPr>
              <w:keepNext w:val="0"/>
              <w:keepLines w:val="0"/>
              <w:pageBreakBefore w:val="0"/>
              <w:widowControl/>
              <w:kinsoku/>
              <w:wordWrap/>
              <w:overflowPunct/>
              <w:topLinePunct w:val="0"/>
              <w:autoSpaceDE/>
              <w:autoSpaceDN/>
              <w:bidi w:val="0"/>
              <w:adjustRightInd/>
              <w:snapToGrid/>
              <w:spacing w:line="240" w:lineRule="auto"/>
              <w:ind w:firstLine="400" w:firstLineChars="200"/>
              <w:jc w:val="both"/>
              <w:textAlignment w:val="auto"/>
              <w:rPr>
                <w:rFonts w:hint="eastAsia" w:ascii="宋体" w:hAnsi="宋体"/>
              </w:rPr>
            </w:pPr>
            <w:r>
              <w:rPr>
                <w:rFonts w:hint="eastAsia" w:ascii="宋体" w:hAnsi="宋体"/>
              </w:rPr>
              <w:t>新一轮融资将进一步投资于 AI、大数据等科技在业务中的应用，利用互联网和科技为用户提供更多更高效的保险保障服务，也将围绕用户需求加速探索可以和健康险相结合的医疗（在线问诊、重疾绿通、海外就医、意外救援、重疾护理）、健康（体检、基因检测、癌症筛查）服务，打造中国版的联合健康集团。</w:t>
            </w:r>
          </w:p>
          <w:p>
            <w:pPr>
              <w:keepNext w:val="0"/>
              <w:keepLines w:val="0"/>
              <w:pageBreakBefore w:val="0"/>
              <w:widowControl/>
              <w:kinsoku/>
              <w:wordWrap/>
              <w:overflowPunct/>
              <w:topLinePunct w:val="0"/>
              <w:autoSpaceDE/>
              <w:autoSpaceDN/>
              <w:bidi w:val="0"/>
              <w:adjustRightInd/>
              <w:snapToGrid/>
              <w:spacing w:line="240" w:lineRule="auto"/>
              <w:ind w:firstLine="400" w:firstLineChars="200"/>
              <w:jc w:val="both"/>
              <w:textAlignment w:val="auto"/>
              <w:rPr>
                <w:rFonts w:hint="eastAsia" w:ascii="宋体" w:hAnsi="宋体"/>
              </w:rPr>
            </w:pPr>
            <w:r>
              <w:rPr>
                <w:rFonts w:hint="eastAsia" w:ascii="宋体" w:hAnsi="宋体"/>
              </w:rPr>
              <w:t>思考：在上述案例中，小丽为什么对自己的发展前景一片茫然？想一想选择合适的职业发展方向的重要性。</w:t>
            </w:r>
          </w:p>
          <w:p>
            <w:pPr>
              <w:pStyle w:val="4"/>
              <w:numPr>
                <w:ilvl w:val="0"/>
                <w:numId w:val="2"/>
              </w:numPr>
              <w:spacing w:before="160" w:after="160"/>
              <w:rPr>
                <w:rFonts w:hint="eastAsia" w:ascii="宋体" w:hAnsi="宋体" w:eastAsia="宋体"/>
                <w:b/>
                <w:color w:val="84615D"/>
              </w:rPr>
            </w:pPr>
            <w:r>
              <w:rPr>
                <w:rFonts w:hint="eastAsia" w:ascii="宋体" w:hAnsi="宋体" w:eastAsia="宋体"/>
                <w:b/>
                <w:color w:val="84615D"/>
              </w:rPr>
              <w:t>【学生】聆听、思考、回答</w:t>
            </w:r>
          </w:p>
        </w:tc>
        <w:tc>
          <w:tcPr>
            <w:tcW w:w="1585" w:type="dxa"/>
            <w:shd w:val="clear" w:color="auto" w:fill="FFFFFF"/>
            <w:noWrap w:val="0"/>
            <w:vAlign w:val="center"/>
          </w:tcPr>
          <w:p>
            <w:pPr>
              <w:pStyle w:val="4"/>
              <w:ind w:firstLine="180" w:firstLineChars="100"/>
              <w:rPr>
                <w:rFonts w:hint="eastAsia" w:ascii="宋体" w:hAnsi="宋体" w:eastAsia="宋体"/>
                <w:lang w:eastAsia="zh-CN"/>
              </w:rPr>
            </w:pPr>
            <w:r>
              <w:rPr>
                <w:rFonts w:hint="eastAsia" w:ascii="宋体" w:hAnsi="宋体" w:eastAsia="宋体"/>
              </w:rPr>
              <w:t>通过引例使学生了解</w:t>
            </w:r>
            <w:r>
              <w:rPr>
                <w:rFonts w:hint="eastAsia" w:ascii="宋体" w:hAnsi="宋体" w:eastAsia="宋体"/>
                <w:lang w:eastAsia="zh-CN"/>
              </w:rPr>
              <w:t>创业融资知识</w:t>
            </w:r>
            <w:r>
              <w:rPr>
                <w:rFonts w:hint="eastAsia" w:ascii="宋体" w:hAnsi="宋体" w:eastAsia="宋体"/>
              </w:rPr>
              <w:t>，使学生体会到</w:t>
            </w:r>
            <w:r>
              <w:rPr>
                <w:rFonts w:hint="eastAsia" w:ascii="宋体" w:hAnsi="宋体" w:eastAsia="宋体"/>
                <w:lang w:eastAsia="zh-CN"/>
              </w:rPr>
              <w:t>创业融资</w:t>
            </w:r>
            <w:r>
              <w:rPr>
                <w:rFonts w:hint="eastAsia" w:ascii="宋体" w:hAnsi="宋体" w:eastAsia="宋体"/>
              </w:rPr>
              <w:t>与我们的生活是息息相关的</w:t>
            </w:r>
          </w:p>
        </w:tc>
      </w:tr>
      <w:tr>
        <w:tblPrEx>
          <w:tblBorders>
            <w:top w:val="single" w:color="418D67" w:sz="8" w:space="0"/>
            <w:left w:val="single" w:color="418D67" w:sz="8" w:space="0"/>
            <w:bottom w:val="single" w:color="418D67" w:sz="8" w:space="0"/>
            <w:right w:val="single" w:color="418D67" w:sz="8" w:space="0"/>
            <w:insideH w:val="single" w:color="418D67" w:sz="4" w:space="0"/>
            <w:insideV w:val="single" w:color="418D67" w:sz="4" w:space="0"/>
          </w:tblBorders>
          <w:tblCellMar>
            <w:top w:w="0" w:type="dxa"/>
            <w:left w:w="108" w:type="dxa"/>
            <w:bottom w:w="0" w:type="dxa"/>
            <w:right w:w="108" w:type="dxa"/>
          </w:tblCellMar>
        </w:tblPrEx>
        <w:trPr>
          <w:trHeight w:val="397" w:hRule="atLeast"/>
          <w:jc w:val="center"/>
        </w:trPr>
        <w:tc>
          <w:tcPr>
            <w:tcW w:w="1389" w:type="dxa"/>
            <w:shd w:val="clear" w:color="auto" w:fill="E6F1EB"/>
            <w:noWrap w:val="0"/>
            <w:vAlign w:val="center"/>
          </w:tcPr>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r>
              <w:rPr>
                <w:rFonts w:hint="eastAsia" w:ascii="宋体" w:hAnsi="宋体" w:eastAsia="宋体"/>
                <w:b/>
              </w:rPr>
              <w:t>知识讲解</w:t>
            </w:r>
            <w:r>
              <w:rPr>
                <w:rFonts w:ascii="宋体" w:hAnsi="宋体" w:eastAsia="宋体"/>
                <w:b/>
              </w:rPr>
              <w:br w:type="textWrapping"/>
            </w:r>
            <w:r>
              <w:rPr>
                <w:rFonts w:hint="eastAsia" w:ascii="宋体" w:hAnsi="宋体" w:eastAsia="宋体"/>
                <w:b/>
              </w:rPr>
              <w:t>（</w:t>
            </w:r>
            <w:r>
              <w:rPr>
                <w:rFonts w:ascii="宋体" w:hAnsi="宋体" w:eastAsia="宋体"/>
                <w:b/>
              </w:rPr>
              <w:t>23</w:t>
            </w:r>
            <w:r>
              <w:rPr>
                <w:rFonts w:hint="eastAsia" w:ascii="宋体" w:hAnsi="宋体" w:eastAsia="宋体"/>
                <w:b/>
              </w:rPr>
              <w:t xml:space="preserve"> min）</w:t>
            </w:r>
          </w:p>
        </w:tc>
        <w:tc>
          <w:tcPr>
            <w:tcW w:w="5472" w:type="dxa"/>
            <w:shd w:val="clear" w:color="auto" w:fill="FFFFFF"/>
            <w:noWrap w:val="0"/>
            <w:vAlign w:val="center"/>
          </w:tcPr>
          <w:p>
            <w:pPr>
              <w:pStyle w:val="4"/>
              <w:spacing w:before="160" w:after="120"/>
              <w:rPr>
                <w:rFonts w:ascii="宋体" w:hAnsi="宋体" w:eastAsia="宋体"/>
                <w:b/>
                <w:color w:val="5D8979"/>
              </w:rPr>
            </w:pPr>
            <w:r>
              <w:rPr>
                <w:rFonts w:hint="eastAsia" w:ascii="宋体" w:hAnsi="宋体" w:eastAsia="宋体"/>
                <w:b/>
                <w:color w:val="5D8979"/>
              </w:rPr>
              <w:t>【教师】讲解创业企业融资渠道</w:t>
            </w:r>
          </w:p>
          <w:p>
            <w:pPr>
              <w:numPr>
                <w:ilvl w:val="0"/>
                <w:numId w:val="0"/>
              </w:numPr>
              <w:ind w:firstLine="600" w:firstLineChars="300"/>
              <w:rPr>
                <w:rFonts w:hint="eastAsia" w:ascii="宋体" w:hAnsi="宋体"/>
                <w:color w:val="E4007F"/>
              </w:rPr>
            </w:pPr>
            <w:r>
              <w:rPr>
                <w:rFonts w:hint="eastAsia" w:ascii="宋体" w:hAnsi="宋体"/>
                <w:color w:val="E4007F"/>
                <w:lang w:eastAsia="zh-CN"/>
              </w:rPr>
              <w:t>一、</w:t>
            </w:r>
            <w:r>
              <w:rPr>
                <w:rFonts w:hint="eastAsia" w:ascii="宋体" w:hAnsi="宋体"/>
                <w:color w:val="E4007F"/>
              </w:rPr>
              <w:t>企业融资渠道概念</w:t>
            </w:r>
          </w:p>
          <w:p>
            <w:pPr>
              <w:pStyle w:val="5"/>
              <w:spacing w:line="360" w:lineRule="exact"/>
              <w:ind w:firstLine="420"/>
              <w:rPr>
                <w:rFonts w:hint="eastAsia" w:ascii="宋体" w:hAnsi="宋体"/>
              </w:rPr>
            </w:pPr>
            <w:r>
              <w:rPr>
                <w:rFonts w:hint="eastAsia" w:ascii="宋体" w:hAnsi="宋体"/>
              </w:rPr>
              <w:t xml:space="preserve"> 融资渠道是指协助企业的资金来源，主要包括内源融资和外源融资两个渠道，其中内源融资也叫作内部协助企业融资，主要是指企业的自有资金和在生产经营过程中的资金积累部分；外源融资也称为外部协助企业融资，即企业的外部资金来源部分，主要包括直接融资和间接融资两类方式。直接融资与间接融资的区别主要在于是否存在融资中介。间接融资是指企业的融资是通过银行或非银行金融机构渠道获取，而直接融资即企业直接从市场或投资方获取资金。</w:t>
            </w:r>
          </w:p>
          <w:p>
            <w:pPr>
              <w:pStyle w:val="5"/>
              <w:spacing w:line="360" w:lineRule="exact"/>
              <w:ind w:firstLine="420"/>
              <w:rPr>
                <w:rFonts w:hint="eastAsia" w:ascii="宋体" w:hAnsi="宋体"/>
              </w:rPr>
            </w:pPr>
            <w:r>
              <w:rPr>
                <w:rFonts w:hint="eastAsia" w:ascii="宋体" w:hAnsi="宋体"/>
              </w:rPr>
              <w:t>随着技术的进步和生产规模的扩大，单纯依靠内部协助企业融资已经很难满足企业的资金需求，外部协助企业融资已逐渐成为企业获取资金的重要方式。</w:t>
            </w:r>
          </w:p>
          <w:p>
            <w:pPr>
              <w:pStyle w:val="5"/>
              <w:spacing w:line="360" w:lineRule="exact"/>
              <w:ind w:firstLine="420"/>
              <w:rPr>
                <w:rFonts w:hint="eastAsia" w:ascii="宋体" w:hAnsi="宋体"/>
              </w:rPr>
            </w:pPr>
          </w:p>
          <w:p>
            <w:pPr>
              <w:pStyle w:val="5"/>
              <w:numPr>
                <w:ilvl w:val="0"/>
                <w:numId w:val="3"/>
              </w:numPr>
              <w:spacing w:line="360" w:lineRule="exact"/>
              <w:ind w:firstLine="420" w:firstLineChars="200"/>
              <w:rPr>
                <w:rFonts w:hint="eastAsia" w:ascii="宋体" w:hAnsi="宋体" w:eastAsia="宋体" w:cs="Times New Roman"/>
                <w:color w:val="E4007F"/>
                <w:lang w:val="en-US" w:eastAsia="zh-CN"/>
              </w:rPr>
            </w:pPr>
            <w:r>
              <w:rPr>
                <w:rFonts w:hint="eastAsia" w:ascii="宋体" w:hAnsi="宋体" w:eastAsia="宋体" w:cs="Times New Roman"/>
                <w:color w:val="E4007F"/>
                <w:lang w:val="en-US" w:eastAsia="zh-CN"/>
              </w:rPr>
              <w:t>融资渠道</w:t>
            </w:r>
          </w:p>
          <w:p>
            <w:pPr>
              <w:pStyle w:val="5"/>
              <w:spacing w:line="360" w:lineRule="exact"/>
              <w:ind w:firstLine="420"/>
              <w:rPr>
                <w:rFonts w:hint="default" w:ascii="宋体" w:hAnsi="宋体" w:eastAsia="宋体" w:cs="Times New Roman"/>
                <w:lang w:val="en-US" w:eastAsia="zh-CN"/>
              </w:rPr>
            </w:pPr>
            <w:r>
              <w:rPr>
                <w:rFonts w:hint="default" w:ascii="宋体" w:hAnsi="宋体" w:eastAsia="宋体" w:cs="Times New Roman"/>
                <w:b/>
                <w:bCs/>
                <w:lang w:val="en-US" w:eastAsia="zh-CN"/>
              </w:rPr>
              <w:t>（一）民间借贷</w:t>
            </w:r>
          </w:p>
          <w:p>
            <w:pPr>
              <w:pStyle w:val="5"/>
              <w:spacing w:line="360" w:lineRule="exact"/>
              <w:ind w:firstLine="420"/>
              <w:rPr>
                <w:rFonts w:hint="default" w:ascii="宋体" w:hAnsi="宋体" w:eastAsia="宋体" w:cs="Times New Roman"/>
                <w:lang w:val="en-US" w:eastAsia="zh-CN"/>
              </w:rPr>
            </w:pPr>
            <w:r>
              <w:rPr>
                <w:rFonts w:hint="default" w:ascii="宋体" w:hAnsi="宋体" w:eastAsia="宋体" w:cs="Times New Roman"/>
                <w:lang w:val="en-US" w:eastAsia="zh-CN"/>
              </w:rPr>
              <w:t>民间借贷是指公民之间、公民与法人之间、公民与其他组织之间借贷。只要双方当事人意见表示真实即可认定有效，因借贷产生的抵押相应有效，但利率不得超过人民银行规定的相关利率。</w:t>
            </w:r>
          </w:p>
          <w:p>
            <w:pPr>
              <w:pStyle w:val="5"/>
              <w:spacing w:line="360" w:lineRule="exact"/>
              <w:ind w:firstLine="420"/>
              <w:rPr>
                <w:rFonts w:hint="default" w:ascii="宋体" w:hAnsi="宋体" w:eastAsia="宋体" w:cs="Times New Roman"/>
                <w:lang w:val="en-US" w:eastAsia="zh-CN"/>
              </w:rPr>
            </w:pPr>
            <w:r>
              <w:rPr>
                <w:rFonts w:hint="default" w:ascii="宋体" w:hAnsi="宋体" w:eastAsia="宋体" w:cs="Times New Roman"/>
                <w:lang w:val="en-US" w:eastAsia="zh-CN"/>
              </w:rPr>
              <w:t>民间借贷是一种直接融资渠道，银行借贷则是一种间接融资渠道。民间借贷是民间资本的一种投资渠道，是民间金融的一种形式。《中华人民共和国合同法》第二百一十一条规定：“自然人之间的借款合同约定支付利息的，借款的利率不得违反国家有关限制借款利率的规定。”最高人民法院《关于人民法院审理借贷案件的若干意见》的有关规定：“民间借贷的利率可以适当高于银行的利率，但最高不得超过银行同类贷款利率的四倍。”</w:t>
            </w:r>
          </w:p>
          <w:p>
            <w:pPr>
              <w:pStyle w:val="5"/>
              <w:spacing w:line="360" w:lineRule="exact"/>
              <w:ind w:firstLine="420"/>
              <w:rPr>
                <w:rFonts w:hint="default" w:ascii="宋体" w:hAnsi="宋体" w:eastAsia="宋体" w:cs="Times New Roman"/>
                <w:lang w:val="en-US" w:eastAsia="zh-CN"/>
              </w:rPr>
            </w:pPr>
            <w:r>
              <w:rPr>
                <w:rFonts w:hint="default" w:ascii="宋体" w:hAnsi="宋体" w:eastAsia="宋体" w:cs="Times New Roman"/>
                <w:b/>
                <w:bCs/>
                <w:lang w:val="en-US" w:eastAsia="zh-CN"/>
              </w:rPr>
              <w:t>（二）吸收投资</w:t>
            </w:r>
          </w:p>
          <w:p>
            <w:pPr>
              <w:pStyle w:val="5"/>
              <w:spacing w:line="360" w:lineRule="exact"/>
              <w:ind w:firstLine="420"/>
              <w:rPr>
                <w:rFonts w:hint="default" w:ascii="宋体" w:hAnsi="宋体" w:eastAsia="宋体" w:cs="Times New Roman"/>
                <w:lang w:val="en-US" w:eastAsia="zh-CN"/>
              </w:rPr>
            </w:pPr>
            <w:r>
              <w:rPr>
                <w:rFonts w:hint="default" w:ascii="宋体" w:hAnsi="宋体" w:eastAsia="宋体" w:cs="Times New Roman"/>
                <w:lang w:val="en-US" w:eastAsia="zh-CN"/>
              </w:rPr>
              <w:t>融资是指非股份制企业以协议等形式吸收国家、企业、个人和外商等直接投入的资本的一种筹资方式。投入资本不以股票为媒介，适用于非股份制企业，融资是非股份制企业筹集股权资本的一种基本方式。在合伙企业中，两个及以上的人员共同出资可以看作吸收投资而成立。中外合资企业、中外合作企业的成立，也可看作是吸收中方或外方的投资，获得相应的股权，或者协商的股权。对于有限责任公司，吸收投便成为吸收股东，但局限于50人以下。对于股份公司来说，发起设立人只能作为共同的投资方，一旦吸收投资，则吸收的投资人性质将改变，直接成为发起人。对于募集设立，发起人只认购发行股份的一部分，其余部分向社会公开募集或者向特定对象募集吸收投资，从而成立股份公司当然，以上的合伙企业、中外合资企业、中外合作企业、有限责任公司、股份有限公司及以上形式吸收的直接投资也可以是非股权参与，具体由协议来确定。</w:t>
            </w:r>
          </w:p>
          <w:p>
            <w:pPr>
              <w:pStyle w:val="5"/>
              <w:spacing w:line="360" w:lineRule="exact"/>
              <w:ind w:firstLine="420"/>
              <w:rPr>
                <w:rFonts w:hint="default" w:ascii="宋体" w:hAnsi="宋体" w:eastAsia="宋体" w:cs="Times New Roman"/>
                <w:b/>
                <w:bCs/>
                <w:lang w:val="en-US" w:eastAsia="zh-CN"/>
              </w:rPr>
            </w:pPr>
            <w:r>
              <w:rPr>
                <w:rFonts w:hint="default" w:ascii="宋体" w:hAnsi="宋体" w:eastAsia="宋体" w:cs="Times New Roman"/>
                <w:b/>
                <w:bCs/>
                <w:lang w:val="en-US" w:eastAsia="zh-CN"/>
              </w:rPr>
              <w:t>（三）互联网金融</w:t>
            </w:r>
          </w:p>
          <w:p>
            <w:pPr>
              <w:pStyle w:val="5"/>
              <w:spacing w:line="360" w:lineRule="exact"/>
              <w:ind w:firstLine="420"/>
              <w:rPr>
                <w:rFonts w:hint="default" w:ascii="宋体" w:hAnsi="宋体" w:eastAsia="宋体" w:cs="Times New Roman"/>
                <w:lang w:val="en-US" w:eastAsia="zh-CN"/>
              </w:rPr>
            </w:pPr>
            <w:r>
              <w:rPr>
                <w:rFonts w:hint="default" w:ascii="宋体" w:hAnsi="宋体" w:eastAsia="宋体" w:cs="Times New Roman"/>
                <w:lang w:val="en-US" w:eastAsia="zh-CN"/>
              </w:rPr>
              <w:t>互联网金融是指传统金融机构与互联网企业利用互联网技术和信息通信技术实现资金融通、支付、投资和信息中介服务的新型金融业务模式。互联网金融不是互联网和金融业的简单结合，而是在实现安全、移动等网络技术水平上，被用户熟悉接受后，尤其是指对电子商务的接受，自然而然为适应新的需求而产生的一种新模式及新业务，是传统金融行业与互联网技术相结合的新兴领域。</w:t>
            </w:r>
          </w:p>
          <w:p>
            <w:pPr>
              <w:pStyle w:val="5"/>
              <w:spacing w:line="360" w:lineRule="exact"/>
              <w:ind w:firstLine="420"/>
              <w:rPr>
                <w:rFonts w:hint="default" w:ascii="宋体" w:hAnsi="宋体" w:eastAsia="宋体" w:cs="Times New Roman"/>
                <w:lang w:val="en-US" w:eastAsia="zh-CN"/>
              </w:rPr>
            </w:pPr>
            <w:r>
              <w:rPr>
                <w:rFonts w:hint="default" w:ascii="宋体" w:hAnsi="宋体" w:eastAsia="宋体" w:cs="Times New Roman"/>
                <w:b/>
                <w:bCs/>
                <w:lang w:val="en-US" w:eastAsia="zh-CN"/>
              </w:rPr>
              <w:t xml:space="preserve">（四）发行股票 </w:t>
            </w:r>
          </w:p>
          <w:p>
            <w:pPr>
              <w:pStyle w:val="5"/>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宋体" w:hAnsi="宋体" w:eastAsia="宋体" w:cs="Times New Roman"/>
                <w:lang w:val="en-US" w:eastAsia="zh-CN"/>
              </w:rPr>
            </w:pPr>
            <w:r>
              <w:rPr>
                <w:rFonts w:hint="default" w:ascii="宋体" w:hAnsi="宋体" w:eastAsia="宋体" w:cs="Times New Roman"/>
                <w:lang w:val="en-US" w:eastAsia="zh-CN"/>
              </w:rPr>
              <w:t>股票是一种有价证券，是股份公司在筹集资本时向出资人发行的股份凭证，代表着其持有者对股份公司的所有权，购买股票也是购买企业生意的一部分，即可和企业共同成长发展。这种所有权为一种综合权利，如参加股东大会、投票表决、参与公司的重大决策、收取股息或分享红利差价等，但也要共同承担公司运作错误所带来的风险。</w:t>
            </w:r>
            <w:r>
              <w:rPr>
                <w:rFonts w:hint="eastAsia" w:ascii="宋体" w:hAnsi="宋体" w:eastAsia="宋体" w:cs="Times New Roman"/>
                <w:lang w:val="en-US" w:eastAsia="zh-CN"/>
              </w:rPr>
              <w:t xml:space="preserve">    </w:t>
            </w:r>
          </w:p>
          <w:p>
            <w:pPr>
              <w:pStyle w:val="5"/>
              <w:keepNext w:val="0"/>
              <w:keepLines w:val="0"/>
              <w:pageBreakBefore w:val="0"/>
              <w:widowControl w:val="0"/>
              <w:kinsoku/>
              <w:wordWrap/>
              <w:overflowPunct/>
              <w:topLinePunct w:val="0"/>
              <w:autoSpaceDE/>
              <w:autoSpaceDN/>
              <w:bidi w:val="0"/>
              <w:adjustRightInd/>
              <w:snapToGrid/>
              <w:spacing w:line="360" w:lineRule="exact"/>
              <w:ind w:firstLine="422" w:firstLineChars="200"/>
              <w:jc w:val="left"/>
              <w:textAlignment w:val="auto"/>
              <w:rPr>
                <w:rFonts w:hint="default" w:ascii="宋体" w:hAnsi="宋体" w:eastAsia="宋体" w:cs="Times New Roman"/>
                <w:b/>
                <w:bCs/>
                <w:lang w:val="en-US" w:eastAsia="zh-CN"/>
              </w:rPr>
            </w:pPr>
            <w:r>
              <w:rPr>
                <w:rFonts w:hint="default" w:ascii="宋体" w:hAnsi="宋体" w:eastAsia="宋体" w:cs="Times New Roman"/>
                <w:b/>
                <w:bCs/>
                <w:lang w:val="en-US" w:eastAsia="zh-CN"/>
              </w:rPr>
              <w:t>（五）银行贷款</w:t>
            </w:r>
          </w:p>
          <w:p>
            <w:pPr>
              <w:pStyle w:val="5"/>
              <w:spacing w:line="360" w:lineRule="exact"/>
              <w:ind w:firstLine="420"/>
              <w:rPr>
                <w:rFonts w:hint="default" w:ascii="宋体" w:hAnsi="宋体" w:eastAsia="宋体" w:cs="Times New Roman"/>
                <w:lang w:val="en-US" w:eastAsia="zh-CN"/>
              </w:rPr>
            </w:pPr>
            <w:r>
              <w:rPr>
                <w:rFonts w:hint="default" w:ascii="宋体" w:hAnsi="宋体" w:eastAsia="宋体" w:cs="Times New Roman"/>
                <w:lang w:val="en-US" w:eastAsia="zh-CN"/>
              </w:rPr>
              <w:t>银行是企业最主要的融资渠道。按资金性质，分为流动资金贷款、固定资产贷款和专项贷款三类。银行对一些经营状况好、信用可靠的企业，授予一定时期内一定金额的信贷额度，企业在有效期与额度范围内可以循环使用。</w:t>
            </w:r>
          </w:p>
          <w:p>
            <w:pPr>
              <w:pStyle w:val="5"/>
              <w:spacing w:line="360" w:lineRule="exact"/>
              <w:ind w:firstLine="420"/>
              <w:rPr>
                <w:rFonts w:hint="default" w:ascii="宋体" w:hAnsi="宋体" w:eastAsia="宋体" w:cs="Times New Roman"/>
                <w:b/>
                <w:bCs/>
                <w:lang w:val="en-US" w:eastAsia="zh-CN"/>
              </w:rPr>
            </w:pPr>
            <w:r>
              <w:rPr>
                <w:rFonts w:hint="default" w:ascii="宋体" w:hAnsi="宋体" w:eastAsia="宋体" w:cs="Times New Roman"/>
                <w:b/>
                <w:bCs/>
                <w:lang w:val="en-US" w:eastAsia="zh-CN"/>
              </w:rPr>
              <w:t xml:space="preserve">（六）发行债券 </w:t>
            </w:r>
          </w:p>
          <w:p>
            <w:pPr>
              <w:pStyle w:val="5"/>
              <w:spacing w:line="360" w:lineRule="exact"/>
              <w:ind w:firstLine="420"/>
              <w:rPr>
                <w:rFonts w:hint="default" w:ascii="宋体" w:hAnsi="宋体" w:eastAsia="宋体" w:cs="Times New Roman"/>
                <w:lang w:val="en-US" w:eastAsia="zh-CN"/>
              </w:rPr>
            </w:pPr>
            <w:r>
              <w:rPr>
                <w:rFonts w:hint="default" w:ascii="宋体" w:hAnsi="宋体" w:eastAsia="宋体" w:cs="Times New Roman"/>
                <w:lang w:val="en-US" w:eastAsia="zh-CN"/>
              </w:rPr>
              <w:t>企业债券，也称公司债券，是企业依照法定程序发行、约定在一定期限内还本付息的有价证券，表示发债企业和投资人之间是一种债权债务关系。债券持有人不参与企业的经营管理，但有权按期收回约定的本息。在企业破产清算时，债权人优先于股东享有对企业剩余财产的索取权。企业债券与股票一样，同属有价证券，可以自由转让。企业债券用途多为新建项目，利息高于同期银行利率，期限为二至三年。市场上一般大型企业发债较多。中小型企业如果有盈利较高的项目、资金需求量较大，可以采用这种方式融资。关键要解决债券的包销、利息支付、如期偿还等具体问题。2008年金融危机，股市萎靡不振，债券市场异常火爆。</w:t>
            </w:r>
          </w:p>
          <w:p>
            <w:pPr>
              <w:pStyle w:val="5"/>
              <w:spacing w:line="360" w:lineRule="exact"/>
              <w:ind w:firstLine="420"/>
              <w:rPr>
                <w:rFonts w:hint="default" w:ascii="宋体" w:hAnsi="宋体" w:eastAsia="宋体" w:cs="Times New Roman"/>
                <w:lang w:val="en-US" w:eastAsia="zh-CN"/>
              </w:rPr>
            </w:pPr>
            <w:r>
              <w:rPr>
                <w:rFonts w:hint="default" w:ascii="宋体" w:hAnsi="宋体" w:eastAsia="宋体" w:cs="Times New Roman"/>
                <w:b/>
                <w:bCs/>
                <w:lang w:val="en-US" w:eastAsia="zh-CN"/>
              </w:rPr>
              <w:t>（七）融资租赁</w:t>
            </w:r>
          </w:p>
          <w:p>
            <w:pPr>
              <w:pStyle w:val="5"/>
              <w:spacing w:line="360" w:lineRule="exact"/>
              <w:ind w:firstLine="420"/>
              <w:rPr>
                <w:rFonts w:hint="default" w:ascii="宋体" w:hAnsi="宋体" w:eastAsia="宋体" w:cs="Times New Roman"/>
                <w:lang w:val="en-US" w:eastAsia="zh-CN"/>
              </w:rPr>
            </w:pPr>
            <w:r>
              <w:rPr>
                <w:rFonts w:hint="default" w:ascii="宋体" w:hAnsi="宋体" w:eastAsia="宋体" w:cs="Times New Roman"/>
                <w:lang w:val="en-US" w:eastAsia="zh-CN"/>
              </w:rPr>
              <w:t>融资租赁，是通过融资与融物的结合，兼具金融与贸易的双重职能，对提高企业的筹资融资效益，推动与促进企业的技术进步，有着十分明显的作用。融资租赁有直接购买租赁、售出后回租以及杠杆租赁。此外，还有租赁与补偿贸易相结合、租赁与加工装配相结合、租赁与包销相结合等多种租赁形式。融资租赁业务为企业技术改造开辟了一条新的融资渠道，采取融资融物相结合的新形式，提高了生产设备和技术的引进速度，还可以节约资金使用，提高资金利用率。</w:t>
            </w:r>
          </w:p>
          <w:p>
            <w:pPr>
              <w:pStyle w:val="5"/>
              <w:spacing w:line="360" w:lineRule="exact"/>
              <w:ind w:firstLine="420"/>
              <w:rPr>
                <w:rFonts w:hint="default" w:ascii="宋体" w:hAnsi="宋体" w:eastAsia="宋体" w:cs="Times New Roman"/>
                <w:b/>
                <w:bCs/>
                <w:lang w:val="en-US" w:eastAsia="zh-CN"/>
              </w:rPr>
            </w:pPr>
            <w:r>
              <w:rPr>
                <w:rFonts w:hint="default" w:ascii="宋体" w:hAnsi="宋体" w:eastAsia="宋体" w:cs="Times New Roman"/>
                <w:b/>
                <w:bCs/>
                <w:lang w:val="en-US" w:eastAsia="zh-CN"/>
              </w:rPr>
              <w:t>（八）金融租赁</w:t>
            </w:r>
          </w:p>
          <w:p>
            <w:pPr>
              <w:pStyle w:val="5"/>
              <w:spacing w:line="360" w:lineRule="exact"/>
              <w:ind w:firstLine="420"/>
              <w:rPr>
                <w:rFonts w:hint="default" w:ascii="宋体" w:hAnsi="宋体" w:eastAsia="宋体" w:cs="Times New Roman"/>
                <w:lang w:val="en-US" w:eastAsia="zh-CN"/>
              </w:rPr>
            </w:pPr>
            <w:r>
              <w:rPr>
                <w:rFonts w:hint="default" w:ascii="宋体" w:hAnsi="宋体" w:eastAsia="宋体" w:cs="Times New Roman"/>
                <w:lang w:val="en-US" w:eastAsia="zh-CN"/>
              </w:rPr>
              <w:t>金融租赁是一种集信贷、贸易、租赁于一体，以租赁物件的所有权与使用权相分离为特征的新型融资方式。设备使用厂家看中某种设备后，即可委托金融租赁公司出资购得，然后再以租赁的形式将设备交付企业使用。当企业在合同期内把租金还清后，最终还将拥有该设备的所有权。对于资金缺乏的企业来说，金融租赁不失为加速投资、扩大生产的好办法；就某些产品积压的企业来说，金融租赁不失为促进销售、拓展市场的好手段。通过金融租赁，企业可用少量资金取得所需的先进技术设备，可以边生产边还租金。</w:t>
            </w:r>
          </w:p>
          <w:p>
            <w:pPr>
              <w:pStyle w:val="5"/>
              <w:spacing w:line="360" w:lineRule="exact"/>
              <w:ind w:firstLine="420"/>
              <w:rPr>
                <w:rFonts w:hint="default" w:ascii="宋体" w:hAnsi="宋体" w:eastAsia="宋体" w:cs="Times New Roman"/>
                <w:lang w:val="en-US" w:eastAsia="zh-CN"/>
              </w:rPr>
            </w:pPr>
            <w:r>
              <w:rPr>
                <w:rFonts w:hint="default" w:ascii="宋体" w:hAnsi="宋体" w:eastAsia="宋体" w:cs="Times New Roman"/>
                <w:b/>
                <w:bCs/>
                <w:lang w:val="en-US" w:eastAsia="zh-CN"/>
              </w:rPr>
              <w:t>（九）典当融资</w:t>
            </w:r>
          </w:p>
          <w:p>
            <w:pPr>
              <w:pStyle w:val="5"/>
              <w:spacing w:line="360" w:lineRule="exact"/>
              <w:ind w:firstLine="420"/>
              <w:rPr>
                <w:rFonts w:hint="default" w:ascii="宋体" w:hAnsi="宋体" w:eastAsia="宋体" w:cs="Times New Roman"/>
                <w:lang w:val="en-US" w:eastAsia="zh-CN"/>
              </w:rPr>
            </w:pPr>
            <w:r>
              <w:rPr>
                <w:rFonts w:hint="default" w:ascii="宋体" w:hAnsi="宋体" w:eastAsia="宋体" w:cs="Times New Roman"/>
                <w:lang w:val="en-US" w:eastAsia="zh-CN"/>
              </w:rPr>
              <w:t>典当是指当户将其动产、财产权利作为当物质押或者将其房地产作为当物抵押给典当行，交付一定比例费用，取得当金并在约定期限内支付当金利息、偿还当金、赎回典当物的行为。典当融资，指中小企业在短期资金需求中利用典当行救急的特点，以质押或抵押的方式，从典当行获得资金的一种快速、便捷的融资方式。中小企业融资贷款额度比较小、周期短、频率高、需求急的特点与典当行小额性、短期性、安全性、便捷性等本质特点相吻合。</w:t>
            </w:r>
          </w:p>
          <w:p>
            <w:pPr>
              <w:pStyle w:val="4"/>
              <w:spacing w:before="160" w:after="120"/>
              <w:rPr>
                <w:rFonts w:hint="eastAsia" w:ascii="宋体" w:hAnsi="宋体" w:eastAsia="宋体"/>
                <w:color w:val="84615D"/>
              </w:rPr>
            </w:pPr>
            <w:r>
              <w:rPr>
                <w:rFonts w:hint="eastAsia" w:ascii="宋体" w:hAnsi="宋体" w:eastAsia="宋体"/>
                <w:b/>
                <w:color w:val="84615D"/>
              </w:rPr>
              <w:t>【学生】掌握融资渠道</w:t>
            </w:r>
          </w:p>
        </w:tc>
        <w:tc>
          <w:tcPr>
            <w:tcW w:w="1585" w:type="dxa"/>
            <w:shd w:val="clear" w:color="auto" w:fill="FFFFFF"/>
            <w:noWrap w:val="0"/>
            <w:vAlign w:val="center"/>
          </w:tcPr>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r>
              <w:rPr>
                <w:rFonts w:hint="eastAsia" w:ascii="宋体" w:hAnsi="宋体" w:eastAsia="宋体"/>
              </w:rPr>
              <w:t>学习“融资渠道”课程性质和内容。边做边讲，及时巩固练习，实现教学做一体化</w:t>
            </w:r>
          </w:p>
        </w:tc>
      </w:tr>
      <w:tr>
        <w:tblPrEx>
          <w:tblBorders>
            <w:top w:val="single" w:color="418D67" w:sz="8" w:space="0"/>
            <w:left w:val="single" w:color="418D67" w:sz="8" w:space="0"/>
            <w:bottom w:val="single" w:color="418D67" w:sz="8" w:space="0"/>
            <w:right w:val="single" w:color="418D67" w:sz="8" w:space="0"/>
            <w:insideH w:val="single" w:color="418D67" w:sz="4" w:space="0"/>
            <w:insideV w:val="single" w:color="418D67" w:sz="4" w:space="0"/>
          </w:tblBorders>
          <w:tblCellMar>
            <w:top w:w="0" w:type="dxa"/>
            <w:left w:w="108" w:type="dxa"/>
            <w:bottom w:w="0" w:type="dxa"/>
            <w:right w:w="108" w:type="dxa"/>
          </w:tblCellMar>
        </w:tblPrEx>
        <w:trPr>
          <w:trHeight w:val="397" w:hRule="atLeast"/>
          <w:jc w:val="center"/>
        </w:trPr>
        <w:tc>
          <w:tcPr>
            <w:tcW w:w="1389" w:type="dxa"/>
            <w:shd w:val="clear" w:color="auto" w:fill="F5F5E1"/>
            <w:noWrap w:val="0"/>
            <w:vAlign w:val="center"/>
          </w:tcPr>
          <w:p>
            <w:pPr>
              <w:pStyle w:val="4"/>
              <w:jc w:val="center"/>
              <w:rPr>
                <w:rFonts w:hint="eastAsia" w:ascii="宋体" w:hAnsi="宋体" w:eastAsia="宋体"/>
                <w:b/>
              </w:rPr>
            </w:pPr>
            <w:r>
              <w:rPr>
                <w:rFonts w:hint="eastAsia" w:ascii="宋体" w:hAnsi="宋体" w:eastAsia="宋体"/>
                <w:b/>
              </w:rPr>
              <w:t>课堂测验</w:t>
            </w:r>
            <w:r>
              <w:rPr>
                <w:rFonts w:ascii="宋体" w:hAnsi="宋体" w:eastAsia="宋体"/>
                <w:b/>
              </w:rPr>
              <w:br w:type="textWrapping"/>
            </w:r>
            <w:r>
              <w:rPr>
                <w:rFonts w:hint="eastAsia" w:ascii="宋体" w:hAnsi="宋体" w:eastAsia="宋体"/>
                <w:b/>
              </w:rPr>
              <w:t>（</w:t>
            </w:r>
            <w:r>
              <w:rPr>
                <w:rFonts w:hint="eastAsia" w:ascii="宋体" w:hAnsi="宋体" w:eastAsia="宋体"/>
                <w:b/>
                <w:lang w:val="en-US" w:eastAsia="zh-CN"/>
              </w:rPr>
              <w:t xml:space="preserve">10 </w:t>
            </w:r>
            <w:r>
              <w:rPr>
                <w:rFonts w:hint="eastAsia" w:ascii="宋体" w:hAnsi="宋体" w:eastAsia="宋体"/>
                <w:b/>
              </w:rPr>
              <w:t>min）</w:t>
            </w:r>
          </w:p>
        </w:tc>
        <w:tc>
          <w:tcPr>
            <w:tcW w:w="5472" w:type="dxa"/>
            <w:shd w:val="clear" w:color="auto" w:fill="FFFFFF"/>
            <w:noWrap w:val="0"/>
            <w:vAlign w:val="center"/>
          </w:tcPr>
          <w:p>
            <w:pPr>
              <w:pStyle w:val="4"/>
              <w:keepNext w:val="0"/>
              <w:keepLines w:val="0"/>
              <w:pageBreakBefore w:val="0"/>
              <w:widowControl/>
              <w:kinsoku/>
              <w:wordWrap/>
              <w:overflowPunct/>
              <w:topLinePunct w:val="0"/>
              <w:autoSpaceDE/>
              <w:autoSpaceDN/>
              <w:bidi w:val="0"/>
              <w:adjustRightInd/>
              <w:snapToGrid/>
              <w:spacing w:before="160" w:after="120" w:line="240" w:lineRule="auto"/>
              <w:textAlignment w:val="auto"/>
              <w:rPr>
                <w:rFonts w:hint="eastAsia" w:ascii="宋体" w:hAnsi="宋体" w:eastAsia="宋体"/>
                <w:b/>
                <w:color w:val="5D8979"/>
              </w:rPr>
            </w:pPr>
            <w:r>
              <w:rPr>
                <w:rFonts w:hint="eastAsia" w:ascii="宋体" w:hAnsi="宋体" w:eastAsia="宋体"/>
                <w:b/>
                <w:color w:val="5D8979"/>
              </w:rPr>
              <w:t>【教师】企业融资的意义</w:t>
            </w:r>
          </w:p>
          <w:p>
            <w:pPr>
              <w:pStyle w:val="4"/>
              <w:keepNext w:val="0"/>
              <w:keepLines w:val="0"/>
              <w:pageBreakBefore w:val="0"/>
              <w:widowControl/>
              <w:kinsoku/>
              <w:wordWrap/>
              <w:overflowPunct/>
              <w:topLinePunct w:val="0"/>
              <w:autoSpaceDE/>
              <w:autoSpaceDN/>
              <w:bidi w:val="0"/>
              <w:adjustRightInd/>
              <w:snapToGrid/>
              <w:spacing w:before="160" w:after="120" w:line="240" w:lineRule="auto"/>
              <w:textAlignment w:val="auto"/>
              <w:rPr>
                <w:rFonts w:hint="eastAsia" w:ascii="宋体" w:hAnsi="宋体" w:eastAsia="宋体"/>
                <w:b/>
                <w:color w:val="84615D"/>
              </w:rPr>
            </w:pPr>
            <w:r>
              <w:rPr>
                <w:rFonts w:hint="eastAsia" w:ascii="宋体" w:hAnsi="宋体" w:eastAsia="宋体"/>
                <w:b/>
                <w:color w:val="84615D"/>
              </w:rPr>
              <w:t>【学生】</w:t>
            </w:r>
            <w:r>
              <w:rPr>
                <w:rFonts w:hint="eastAsia" w:ascii="宋体" w:hAnsi="宋体" w:eastAsia="宋体"/>
                <w:b/>
                <w:color w:val="84615D"/>
                <w:lang w:eastAsia="zh-CN"/>
              </w:rPr>
              <w:t>讨论并发表自己的见解</w:t>
            </w:r>
          </w:p>
        </w:tc>
        <w:tc>
          <w:tcPr>
            <w:tcW w:w="1585" w:type="dxa"/>
            <w:shd w:val="clear" w:color="auto" w:fill="FFFFFF"/>
            <w:noWrap w:val="0"/>
            <w:vAlign w:val="center"/>
          </w:tcPr>
          <w:p>
            <w:pPr>
              <w:pStyle w:val="4"/>
              <w:ind w:firstLine="180" w:firstLineChars="100"/>
              <w:rPr>
                <w:rFonts w:hint="eastAsia" w:ascii="宋体" w:hAnsi="宋体" w:eastAsia="宋体"/>
              </w:rPr>
            </w:pPr>
            <w:r>
              <w:rPr>
                <w:rFonts w:hint="eastAsia" w:ascii="宋体" w:hAnsi="宋体" w:eastAsia="宋体"/>
              </w:rPr>
              <w:t>通过测试，了解学生对知识点的掌握情况</w:t>
            </w:r>
          </w:p>
        </w:tc>
      </w:tr>
      <w:tr>
        <w:tblPrEx>
          <w:tblBorders>
            <w:top w:val="single" w:color="418D67" w:sz="8" w:space="0"/>
            <w:left w:val="single" w:color="418D67" w:sz="8" w:space="0"/>
            <w:bottom w:val="single" w:color="418D67" w:sz="8" w:space="0"/>
            <w:right w:val="single" w:color="418D67" w:sz="8" w:space="0"/>
            <w:insideH w:val="single" w:color="418D67" w:sz="4" w:space="0"/>
            <w:insideV w:val="single" w:color="418D67" w:sz="4" w:space="0"/>
          </w:tblBorders>
          <w:tblCellMar>
            <w:top w:w="0" w:type="dxa"/>
            <w:left w:w="108" w:type="dxa"/>
            <w:bottom w:w="0" w:type="dxa"/>
            <w:right w:w="108" w:type="dxa"/>
          </w:tblCellMar>
        </w:tblPrEx>
        <w:trPr>
          <w:trHeight w:val="397" w:hRule="atLeast"/>
          <w:jc w:val="center"/>
        </w:trPr>
        <w:tc>
          <w:tcPr>
            <w:tcW w:w="1389" w:type="dxa"/>
            <w:shd w:val="clear" w:color="auto" w:fill="F5F5E1"/>
            <w:noWrap w:val="0"/>
            <w:vAlign w:val="center"/>
          </w:tcPr>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rPr>
            </w:pPr>
            <w:r>
              <w:rPr>
                <w:rFonts w:hint="eastAsia" w:ascii="宋体" w:hAnsi="宋体" w:eastAsia="宋体"/>
                <w:b/>
              </w:rPr>
              <w:t>知识讲解</w:t>
            </w:r>
            <w:r>
              <w:rPr>
                <w:rFonts w:ascii="宋体" w:hAnsi="宋体" w:eastAsia="宋体"/>
                <w:b/>
              </w:rPr>
              <w:br w:type="textWrapping"/>
            </w:r>
            <w:r>
              <w:rPr>
                <w:rFonts w:hint="eastAsia" w:ascii="宋体" w:hAnsi="宋体" w:eastAsia="宋体"/>
                <w:b/>
              </w:rPr>
              <w:t>（</w:t>
            </w:r>
            <w:r>
              <w:rPr>
                <w:rFonts w:ascii="宋体" w:hAnsi="宋体" w:eastAsia="宋体"/>
                <w:b/>
              </w:rPr>
              <w:t>3</w:t>
            </w:r>
            <w:r>
              <w:rPr>
                <w:rFonts w:hint="eastAsia" w:ascii="宋体" w:hAnsi="宋体" w:eastAsia="宋体"/>
                <w:b/>
                <w:lang w:val="en-US" w:eastAsia="zh-CN"/>
              </w:rPr>
              <w:t>5</w:t>
            </w:r>
            <w:r>
              <w:rPr>
                <w:rFonts w:ascii="宋体" w:hAnsi="宋体" w:eastAsia="宋体"/>
                <w:b/>
              </w:rPr>
              <w:t xml:space="preserve"> </w:t>
            </w:r>
            <w:r>
              <w:rPr>
                <w:rFonts w:hint="eastAsia" w:ascii="宋体" w:hAnsi="宋体" w:eastAsia="宋体"/>
                <w:b/>
              </w:rPr>
              <w:t>min）</w:t>
            </w:r>
          </w:p>
        </w:tc>
        <w:tc>
          <w:tcPr>
            <w:tcW w:w="5472" w:type="dxa"/>
            <w:shd w:val="clear" w:color="auto" w:fill="FFFFFF"/>
            <w:noWrap w:val="0"/>
            <w:vAlign w:val="center"/>
          </w:tcPr>
          <w:p>
            <w:pPr>
              <w:pStyle w:val="4"/>
              <w:numPr>
                <w:ilvl w:val="0"/>
                <w:numId w:val="4"/>
              </w:numPr>
              <w:spacing w:before="120" w:after="60"/>
              <w:rPr>
                <w:rFonts w:hint="eastAsia" w:ascii="宋体" w:hAnsi="宋体" w:eastAsia="宋体"/>
                <w:b/>
                <w:color w:val="5D8979"/>
              </w:rPr>
            </w:pPr>
            <w:r>
              <w:rPr>
                <w:rFonts w:hint="eastAsia" w:ascii="宋体" w:hAnsi="宋体" w:eastAsia="宋体"/>
                <w:b/>
                <w:color w:val="5D8979"/>
              </w:rPr>
              <w:t>【教师】</w:t>
            </w:r>
            <w:r>
              <w:rPr>
                <w:rFonts w:hint="eastAsia" w:ascii="宋体" w:hAnsi="宋体" w:eastAsia="宋体"/>
                <w:b/>
                <w:color w:val="5D8979"/>
                <w:lang w:val="en-US" w:eastAsia="zh-CN"/>
              </w:rPr>
              <w:t>讲解</w:t>
            </w:r>
            <w:r>
              <w:rPr>
                <w:rFonts w:hint="eastAsia" w:ascii="宋体" w:hAnsi="宋体" w:eastAsia="宋体"/>
                <w:b/>
                <w:color w:val="5D8979"/>
              </w:rPr>
              <w:t>创业企业融资成本</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leftChars="200"/>
              <w:textAlignment w:val="auto"/>
              <w:rPr>
                <w:rFonts w:hint="eastAsia" w:ascii="宋体" w:hAnsi="宋体" w:eastAsia="宋体" w:cs="Times New Roman"/>
                <w:bCs/>
                <w:color w:val="E4007F"/>
                <w:sz w:val="21"/>
                <w:szCs w:val="21"/>
              </w:rPr>
            </w:pPr>
            <w:r>
              <w:rPr>
                <w:rFonts w:hint="eastAsia" w:ascii="宋体" w:hAnsi="宋体" w:eastAsia="宋体" w:cs="Times New Roman"/>
                <w:bCs/>
                <w:color w:val="E4007F"/>
                <w:sz w:val="21"/>
                <w:szCs w:val="21"/>
                <w:lang w:eastAsia="zh-CN"/>
              </w:rPr>
              <w:t>一、</w:t>
            </w:r>
            <w:r>
              <w:rPr>
                <w:rFonts w:hint="eastAsia" w:ascii="宋体" w:hAnsi="宋体" w:eastAsia="宋体" w:cs="Times New Roman"/>
                <w:bCs/>
                <w:color w:val="E4007F"/>
                <w:sz w:val="21"/>
                <w:szCs w:val="21"/>
              </w:rPr>
              <w:t>融资成本概念</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jc w:val="left"/>
              <w:textAlignment w:val="auto"/>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融资成本是资金所有权与资金使用权分离的产物，融资成本的实质是资金使用者支付给资金所有者的报酬。由于企业融资是一种市场交易行为，有交易就会有交易费用，资金使用者为了能够获得资金使用权，就必须支付相关的费用。如委托金融机构代理发行股票、债券而支付的注册费和代理费，向银行借款支付的手续费，等等。企业融资成本实际上包括两部分：融资费用和资金使用费。</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
                <w:bCs w:val="0"/>
                <w:sz w:val="21"/>
                <w:szCs w:val="21"/>
              </w:rPr>
            </w:pPr>
            <w:r>
              <w:rPr>
                <w:rFonts w:hint="eastAsia" w:ascii="宋体" w:hAnsi="宋体" w:eastAsia="宋体" w:cs="Times New Roman"/>
                <w:bCs/>
                <w:color w:val="E4007F"/>
                <w:sz w:val="21"/>
                <w:szCs w:val="21"/>
              </w:rPr>
              <w:t>二、融资成本指标及相关成本分析</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一般情况下，融资成本指标以融资成本率来表示：融资成本率=资金使用费÷（融资总额－融资费用）。这里的融资成本即是资金成本，是一般企业在融资过程中着重分析的对象。但从现代财务管理理念来看，这样的分析和评价不能完全满足现代理财的需要，我们应该从更深层次的意义上来考虑融资的几个其他相关成本。</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
                <w:bCs w:val="0"/>
                <w:szCs w:val="21"/>
              </w:rPr>
            </w:pPr>
            <w:r>
              <w:rPr>
                <w:rFonts w:hint="eastAsia" w:ascii="宋体" w:hAnsi="宋体" w:eastAsia="宋体" w:cs="Times New Roman"/>
                <w:bCs/>
                <w:color w:val="E4007F"/>
                <w:sz w:val="21"/>
                <w:szCs w:val="21"/>
              </w:rPr>
              <w:t>三、融资成本的计算</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在公司资本成本的计量方面，从20世纪90年代以来，西方公司财务研究基本上认可了资本资产定价模型（CAPM）在确定经过风险调整之后的所有者权益成本中的主流地位。在借鉴相关研究的基础上，顾银宽等（2004）建立了中国上市公司的债务融资成本、股权融资成本和融资总成本的计量模型或公式。</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2" w:firstLineChars="200"/>
              <w:textAlignment w:val="auto"/>
              <w:rPr>
                <w:rFonts w:hint="eastAsia" w:ascii="宋体" w:hAnsi="宋体" w:eastAsia="宋体"/>
                <w:bCs/>
                <w:sz w:val="21"/>
                <w:szCs w:val="21"/>
              </w:rPr>
            </w:pPr>
            <w:r>
              <w:rPr>
                <w:rFonts w:hint="eastAsia" w:ascii="宋体" w:hAnsi="宋体" w:eastAsia="宋体"/>
                <w:b/>
                <w:bCs w:val="0"/>
                <w:sz w:val="21"/>
                <w:szCs w:val="21"/>
              </w:rPr>
              <w:t>（一）融资总成本的计算</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上市公司的总成本是债务融资与股权融资成本的加权平均，即有：</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C = DC*（DK/V ）（1－T）+ EC*（EK/V）</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其中，C 代表融资总成本，T 代表所得税率，V 代表上市公司总价值。</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2" w:firstLineChars="200"/>
              <w:textAlignment w:val="auto"/>
              <w:rPr>
                <w:rFonts w:hint="eastAsia" w:ascii="宋体" w:hAnsi="宋体" w:eastAsia="宋体"/>
                <w:b/>
                <w:bCs w:val="0"/>
                <w:sz w:val="21"/>
                <w:szCs w:val="21"/>
              </w:rPr>
            </w:pPr>
            <w:r>
              <w:rPr>
                <w:rFonts w:hint="eastAsia" w:ascii="宋体" w:hAnsi="宋体" w:eastAsia="宋体"/>
                <w:b/>
                <w:bCs w:val="0"/>
                <w:sz w:val="21"/>
                <w:szCs w:val="21"/>
              </w:rPr>
              <w:t>（二）债务融资成本的计算</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债务融资成本计算公式为：</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drawing>
                <wp:inline distT="0" distB="0" distL="114300" distR="114300">
                  <wp:extent cx="1447800" cy="327660"/>
                  <wp:effectExtent l="0" t="0" r="0" b="15240"/>
                  <wp:docPr id="3" name="图片 1" descr="6ea82a0fb30643d260ab106d998ab7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6ea82a0fb30643d260ab106d998ab7b"/>
                          <pic:cNvPicPr>
                            <a:picLocks noChangeAspect="1"/>
                          </pic:cNvPicPr>
                        </pic:nvPicPr>
                        <pic:blipFill>
                          <a:blip r:embed="rId6"/>
                          <a:stretch>
                            <a:fillRect/>
                          </a:stretch>
                        </pic:blipFill>
                        <pic:spPr>
                          <a:xfrm>
                            <a:off x="0" y="0"/>
                            <a:ext cx="1447800" cy="327660"/>
                          </a:xfrm>
                          <a:prstGeom prst="rect">
                            <a:avLst/>
                          </a:prstGeom>
                          <a:noFill/>
                          <a:ln>
                            <a:noFill/>
                          </a:ln>
                        </pic:spPr>
                      </pic:pic>
                    </a:graphicData>
                  </a:graphic>
                </wp:inline>
              </w:drawing>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其中，DS1代表短期借款，DS2代表一年内到期的长期借款，DL代表长期负债合计。</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2" w:firstLineChars="200"/>
              <w:textAlignment w:val="auto"/>
              <w:rPr>
                <w:rFonts w:hint="eastAsia" w:ascii="宋体" w:hAnsi="宋体" w:eastAsia="宋体"/>
                <w:b/>
                <w:bCs w:val="0"/>
                <w:sz w:val="21"/>
                <w:szCs w:val="21"/>
              </w:rPr>
            </w:pPr>
            <w:r>
              <w:rPr>
                <w:rFonts w:hint="eastAsia" w:ascii="宋体" w:hAnsi="宋体" w:eastAsia="宋体"/>
                <w:b/>
                <w:bCs w:val="0"/>
                <w:sz w:val="21"/>
                <w:szCs w:val="21"/>
              </w:rPr>
              <w:t>（三）股权融资成本的计算</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股权融资成本计算公式为：</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360" w:firstLineChars="200"/>
              <w:textAlignment w:val="auto"/>
              <w:rPr>
                <w:rFonts w:hint="eastAsia" w:ascii="宋体" w:hAnsi="宋体" w:eastAsia="宋体"/>
                <w:bCs/>
                <w:szCs w:val="21"/>
              </w:rPr>
            </w:pPr>
            <w:r>
              <w:rPr>
                <w:rFonts w:hint="eastAsia" w:ascii="宋体" w:hAnsi="宋体" w:eastAsia="宋体"/>
                <w:bCs/>
                <w:szCs w:val="21"/>
              </w:rPr>
              <w:drawing>
                <wp:inline distT="0" distB="0" distL="114300" distR="114300">
                  <wp:extent cx="1707515" cy="465455"/>
                  <wp:effectExtent l="0" t="0" r="6985" b="10795"/>
                  <wp:docPr id="2" name="图片 2" descr="288adfcb82819a0023d10b1c56c30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88adfcb82819a0023d10b1c56c309b"/>
                          <pic:cNvPicPr>
                            <a:picLocks noChangeAspect="1"/>
                          </pic:cNvPicPr>
                        </pic:nvPicPr>
                        <pic:blipFill>
                          <a:blip r:embed="rId7"/>
                          <a:stretch>
                            <a:fillRect/>
                          </a:stretch>
                        </pic:blipFill>
                        <pic:spPr>
                          <a:xfrm>
                            <a:off x="0" y="0"/>
                            <a:ext cx="1707515" cy="465455"/>
                          </a:xfrm>
                          <a:prstGeom prst="rect">
                            <a:avLst/>
                          </a:prstGeom>
                          <a:noFill/>
                          <a:ln>
                            <a:noFill/>
                          </a:ln>
                        </pic:spPr>
                      </pic:pic>
                    </a:graphicData>
                  </a:graphic>
                </wp:inline>
              </w:drawing>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其中，EK1代表股东权益合计，EK2代表少数股东权益，EK3代表坏账准备，EK4代表存货跌价准备，EK5代表累计税后营业外支出，ER1代表累计税后营业外收入，ER2代表累计税后补贴收入。</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股权融资成本EK 必须根据资本资产定价模型（CAPM）来计算。CAPM模型就是：</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lang w:eastAsia="zh-CN"/>
              </w:rPr>
            </w:pPr>
            <w:r>
              <w:rPr>
                <w:rFonts w:hint="eastAsia" w:ascii="宋体" w:hAnsi="宋体" w:eastAsia="宋体"/>
                <w:bCs/>
                <w:sz w:val="21"/>
                <w:szCs w:val="21"/>
                <w:lang w:eastAsia="zh-CN"/>
              </w:rPr>
              <w:drawing>
                <wp:inline distT="0" distB="0" distL="114300" distR="114300">
                  <wp:extent cx="1447800" cy="220980"/>
                  <wp:effectExtent l="0" t="0" r="0" b="7620"/>
                  <wp:docPr id="1" name="图片 3" descr="834971918e997537d8fa48abf621a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834971918e997537d8fa48abf621aed"/>
                          <pic:cNvPicPr>
                            <a:picLocks noChangeAspect="1"/>
                          </pic:cNvPicPr>
                        </pic:nvPicPr>
                        <pic:blipFill>
                          <a:blip r:embed="rId8"/>
                          <a:stretch>
                            <a:fillRect/>
                          </a:stretch>
                        </pic:blipFill>
                        <pic:spPr>
                          <a:xfrm>
                            <a:off x="0" y="0"/>
                            <a:ext cx="1447800" cy="220980"/>
                          </a:xfrm>
                          <a:prstGeom prst="rect">
                            <a:avLst/>
                          </a:prstGeom>
                          <a:noFill/>
                          <a:ln>
                            <a:noFill/>
                          </a:ln>
                        </pic:spPr>
                      </pic:pic>
                    </a:graphicData>
                  </a:graphic>
                </wp:inline>
              </w:drawing>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2" w:firstLineChars="200"/>
              <w:textAlignment w:val="auto"/>
              <w:rPr>
                <w:rFonts w:hint="eastAsia" w:ascii="宋体" w:hAnsi="宋体" w:eastAsia="宋体"/>
                <w:bCs/>
                <w:sz w:val="21"/>
                <w:szCs w:val="21"/>
              </w:rPr>
            </w:pPr>
            <w:r>
              <w:rPr>
                <w:rFonts w:hint="eastAsia" w:ascii="宋体" w:hAnsi="宋体" w:eastAsia="宋体"/>
                <w:b/>
                <w:bCs w:val="0"/>
                <w:sz w:val="21"/>
                <w:szCs w:val="21"/>
              </w:rPr>
              <w:t>（四）实际计算中的若干技术性处理</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1）无风险收益率的确定。在我国股市目前的条件下，关于无风险收益率的选择实际上并没有什么统一的标准，考虑到从上市公司角度，在实际计算中我们采用当年在上海证券交易所挂牌交易的期限最长的国债的内部收益率（折成年收益率）。</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2）市场风险溢价的估计。在明确了无风险收益率的计算依据之后，计算市场风险溢价的关键就是如何确定股票市场的市场组合收益率，实际中我们采用自上市公司实施股权融资之后的3年时间内上证综合指数累计收益率（折成年收益率）。</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Cs w:val="21"/>
              </w:rPr>
            </w:pPr>
            <w:r>
              <w:rPr>
                <w:rFonts w:hint="eastAsia" w:ascii="宋体" w:hAnsi="宋体" w:eastAsia="宋体"/>
                <w:bCs/>
                <w:sz w:val="21"/>
                <w:szCs w:val="21"/>
              </w:rPr>
              <w:t>（3）融资总成本中的上市公司总价值V的计算。由于中国上市公司的市值存在总市值和流通市值之分，而债务资本的账面值的确定也存在不确定因素，因此，直接计算上市公司总价值是有困难的，在实际计算时我们采用了总投入资本即债务融资资本与股权融资资本之和（EK + DK）代替上市公司总价值V。</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2" w:firstLineChars="200"/>
              <w:textAlignment w:val="auto"/>
              <w:rPr>
                <w:rFonts w:hint="eastAsia" w:ascii="宋体" w:hAnsi="宋体" w:eastAsia="宋体"/>
                <w:bCs/>
                <w:sz w:val="21"/>
                <w:szCs w:val="21"/>
              </w:rPr>
            </w:pPr>
            <w:r>
              <w:rPr>
                <w:rFonts w:hint="eastAsia" w:ascii="宋体" w:hAnsi="宋体" w:eastAsia="宋体"/>
                <w:b/>
                <w:bCs w:val="0"/>
                <w:sz w:val="21"/>
                <w:szCs w:val="21"/>
              </w:rPr>
              <w:t>（五）债务融资成本的计算</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对上市公司来说，债务融资应该是一种通过银行或其他金融机构进行的长期债券融资，而股权融资则更应属长期融资。根据大多数上市公司募集资金所投资项目的承诺完成期限为3年左右，因此可以将债务融资和股权融资的评估期限定为3年。以DC 代表债务融资成本，则DC 可直接按照3～5年中长期银行贷款基准利率计算。</w:t>
            </w:r>
          </w:p>
          <w:p>
            <w:pPr>
              <w:rPr>
                <w:rFonts w:hint="eastAsia" w:ascii="宋体" w:hAnsi="宋体"/>
              </w:rPr>
            </w:pPr>
            <w:r>
              <w:rPr>
                <w:rFonts w:hint="eastAsia" w:ascii="宋体" w:hAnsi="宋体"/>
                <w:b/>
                <w:color w:val="84615D"/>
                <w:sz w:val="18"/>
              </w:rPr>
              <w:t>【学生】掌握融资成本概念</w:t>
            </w:r>
          </w:p>
        </w:tc>
        <w:tc>
          <w:tcPr>
            <w:tcW w:w="1585" w:type="dxa"/>
            <w:shd w:val="clear" w:color="auto" w:fill="FFFFFF"/>
            <w:noWrap w:val="0"/>
            <w:vAlign w:val="center"/>
          </w:tcPr>
          <w:p>
            <w:pPr>
              <w:pStyle w:val="4"/>
              <w:ind w:firstLine="192" w:firstLineChars="100"/>
              <w:rPr>
                <w:rFonts w:hint="eastAsia" w:ascii="宋体" w:hAnsi="宋体" w:eastAsia="宋体"/>
                <w:spacing w:val="6"/>
              </w:rPr>
            </w:pPr>
          </w:p>
          <w:p>
            <w:pPr>
              <w:pStyle w:val="4"/>
              <w:ind w:firstLine="192" w:firstLineChars="100"/>
              <w:rPr>
                <w:rFonts w:hint="eastAsia" w:ascii="宋体" w:hAnsi="宋体" w:eastAsia="宋体"/>
                <w:spacing w:val="6"/>
              </w:rPr>
            </w:pPr>
          </w:p>
          <w:p>
            <w:pPr>
              <w:pStyle w:val="4"/>
              <w:ind w:firstLine="192" w:firstLineChars="100"/>
              <w:rPr>
                <w:rFonts w:hint="eastAsia" w:ascii="宋体" w:hAnsi="宋体" w:eastAsia="宋体"/>
                <w:spacing w:val="6"/>
              </w:rPr>
            </w:pPr>
          </w:p>
          <w:p>
            <w:pPr>
              <w:pStyle w:val="4"/>
              <w:ind w:firstLine="192" w:firstLineChars="100"/>
              <w:rPr>
                <w:rFonts w:hint="eastAsia" w:ascii="宋体" w:hAnsi="宋体" w:eastAsia="宋体"/>
                <w:spacing w:val="6"/>
              </w:rPr>
            </w:pPr>
          </w:p>
          <w:p>
            <w:pPr>
              <w:pStyle w:val="4"/>
              <w:ind w:firstLine="192" w:firstLineChars="100"/>
              <w:rPr>
                <w:rFonts w:hint="eastAsia" w:ascii="宋体" w:hAnsi="宋体" w:eastAsia="宋体"/>
                <w:spacing w:val="6"/>
              </w:rPr>
            </w:pPr>
          </w:p>
          <w:p>
            <w:pPr>
              <w:pStyle w:val="4"/>
              <w:ind w:firstLine="192" w:firstLineChars="100"/>
              <w:rPr>
                <w:rFonts w:hint="eastAsia" w:ascii="宋体" w:hAnsi="宋体" w:eastAsia="宋体"/>
                <w:spacing w:val="6"/>
              </w:rPr>
            </w:pPr>
          </w:p>
          <w:p>
            <w:pPr>
              <w:pStyle w:val="4"/>
              <w:ind w:firstLine="192" w:firstLineChars="100"/>
              <w:rPr>
                <w:rFonts w:hint="eastAsia" w:ascii="宋体" w:hAnsi="宋体" w:eastAsia="宋体"/>
                <w:spacing w:val="6"/>
              </w:rPr>
            </w:pPr>
          </w:p>
          <w:p>
            <w:pPr>
              <w:pStyle w:val="4"/>
              <w:ind w:firstLine="192" w:firstLineChars="100"/>
              <w:rPr>
                <w:rFonts w:hint="eastAsia" w:ascii="宋体" w:hAnsi="宋体" w:eastAsia="宋体"/>
                <w:spacing w:val="6"/>
              </w:rPr>
            </w:pPr>
          </w:p>
          <w:p>
            <w:pPr>
              <w:pStyle w:val="4"/>
              <w:ind w:firstLine="192" w:firstLineChars="100"/>
              <w:rPr>
                <w:rFonts w:hint="eastAsia" w:ascii="宋体" w:hAnsi="宋体" w:eastAsia="宋体"/>
                <w:spacing w:val="6"/>
              </w:rPr>
            </w:pPr>
          </w:p>
          <w:p>
            <w:pPr>
              <w:pStyle w:val="4"/>
              <w:ind w:firstLine="192" w:firstLineChars="100"/>
              <w:rPr>
                <w:rFonts w:hint="eastAsia" w:ascii="宋体" w:hAnsi="宋体" w:eastAsia="宋体"/>
                <w:spacing w:val="6"/>
              </w:rPr>
            </w:pPr>
          </w:p>
          <w:p>
            <w:pPr>
              <w:pStyle w:val="4"/>
              <w:ind w:firstLine="192" w:firstLineChars="100"/>
              <w:rPr>
                <w:rFonts w:hint="eastAsia" w:ascii="宋体" w:hAnsi="宋体" w:eastAsia="宋体"/>
                <w:spacing w:val="6"/>
              </w:rPr>
            </w:pPr>
          </w:p>
          <w:p>
            <w:pPr>
              <w:pStyle w:val="4"/>
              <w:ind w:firstLine="192" w:firstLineChars="100"/>
              <w:rPr>
                <w:rFonts w:hint="eastAsia" w:ascii="宋体" w:hAnsi="宋体" w:eastAsia="宋体"/>
                <w:spacing w:val="6"/>
              </w:rPr>
            </w:pPr>
          </w:p>
          <w:p>
            <w:pPr>
              <w:pStyle w:val="4"/>
              <w:ind w:firstLine="192" w:firstLineChars="100"/>
              <w:rPr>
                <w:rFonts w:hint="eastAsia" w:ascii="宋体" w:hAnsi="宋体" w:eastAsia="宋体"/>
                <w:spacing w:val="6"/>
              </w:rPr>
            </w:pPr>
          </w:p>
          <w:p>
            <w:pPr>
              <w:pStyle w:val="4"/>
              <w:ind w:firstLine="192" w:firstLineChars="100"/>
              <w:rPr>
                <w:rFonts w:hint="eastAsia" w:ascii="宋体" w:hAnsi="宋体" w:eastAsia="宋体"/>
                <w:spacing w:val="6"/>
              </w:rPr>
            </w:pPr>
            <w:r>
              <w:rPr>
                <w:rFonts w:hint="eastAsia" w:ascii="宋体" w:hAnsi="宋体" w:eastAsia="宋体"/>
                <w:spacing w:val="6"/>
              </w:rPr>
              <w:t>学习融资成本，同时融资成本的计算。边做边讲，及时巩固练习，实现教学做一体化</w:t>
            </w:r>
          </w:p>
        </w:tc>
      </w:tr>
      <w:tr>
        <w:tblPrEx>
          <w:tblBorders>
            <w:top w:val="single" w:color="418D67" w:sz="8" w:space="0"/>
            <w:left w:val="single" w:color="418D67" w:sz="8" w:space="0"/>
            <w:bottom w:val="single" w:color="418D67" w:sz="8" w:space="0"/>
            <w:right w:val="single" w:color="418D67" w:sz="8" w:space="0"/>
            <w:insideH w:val="single" w:color="418D67" w:sz="4" w:space="0"/>
            <w:insideV w:val="single" w:color="418D67" w:sz="4" w:space="0"/>
          </w:tblBorders>
          <w:tblCellMar>
            <w:top w:w="0" w:type="dxa"/>
            <w:left w:w="108" w:type="dxa"/>
            <w:bottom w:w="0" w:type="dxa"/>
            <w:right w:w="108" w:type="dxa"/>
          </w:tblCellMar>
        </w:tblPrEx>
        <w:trPr>
          <w:trHeight w:val="397" w:hRule="atLeast"/>
          <w:jc w:val="center"/>
        </w:trPr>
        <w:tc>
          <w:tcPr>
            <w:tcW w:w="1389" w:type="dxa"/>
            <w:shd w:val="clear" w:color="auto" w:fill="E6F1EB"/>
            <w:noWrap w:val="0"/>
            <w:vAlign w:val="center"/>
          </w:tcPr>
          <w:p>
            <w:pPr>
              <w:pStyle w:val="4"/>
              <w:jc w:val="center"/>
              <w:rPr>
                <w:rFonts w:hint="eastAsia" w:ascii="宋体" w:hAnsi="宋体" w:eastAsia="宋体"/>
              </w:rPr>
            </w:pPr>
            <w:r>
              <w:rPr>
                <w:rFonts w:hint="eastAsia" w:ascii="宋体" w:hAnsi="宋体" w:eastAsia="宋体"/>
                <w:b/>
              </w:rPr>
              <w:t>课堂测验</w:t>
            </w:r>
            <w:r>
              <w:rPr>
                <w:rFonts w:ascii="宋体" w:hAnsi="宋体" w:eastAsia="宋体"/>
                <w:b/>
              </w:rPr>
              <w:br w:type="textWrapping"/>
            </w:r>
            <w:r>
              <w:rPr>
                <w:rFonts w:hint="eastAsia" w:ascii="宋体" w:hAnsi="宋体" w:eastAsia="宋体"/>
                <w:b/>
              </w:rPr>
              <w:t>（</w:t>
            </w:r>
            <w:r>
              <w:rPr>
                <w:rFonts w:ascii="宋体" w:hAnsi="宋体" w:eastAsia="宋体"/>
                <w:b/>
              </w:rPr>
              <w:t>10</w:t>
            </w:r>
            <w:r>
              <w:rPr>
                <w:rFonts w:hint="eastAsia" w:ascii="宋体" w:hAnsi="宋体" w:eastAsia="宋体"/>
                <w:b/>
              </w:rPr>
              <w:t>min）</w:t>
            </w:r>
          </w:p>
        </w:tc>
        <w:tc>
          <w:tcPr>
            <w:tcW w:w="5472" w:type="dxa"/>
            <w:shd w:val="clear" w:color="auto" w:fill="FFFFFF"/>
            <w:noWrap w:val="0"/>
            <w:vAlign w:val="center"/>
          </w:tcPr>
          <w:p>
            <w:pPr>
              <w:pStyle w:val="4"/>
              <w:spacing w:before="160" w:after="120"/>
              <w:rPr>
                <w:rFonts w:hint="eastAsia" w:ascii="宋体" w:hAnsi="宋体" w:eastAsia="宋体"/>
                <w:b/>
                <w:color w:val="5D8979"/>
              </w:rPr>
            </w:pPr>
            <w:r>
              <w:rPr>
                <w:rFonts w:hint="eastAsia" w:ascii="宋体" w:hAnsi="宋体" w:eastAsia="宋体"/>
                <w:b/>
                <w:color w:val="5D8979"/>
              </w:rPr>
              <w:t>【教师】</w:t>
            </w:r>
            <w:r>
              <w:rPr>
                <w:rFonts w:hint="eastAsia" w:ascii="宋体" w:hAnsi="宋体" w:eastAsia="宋体"/>
                <w:b/>
                <w:color w:val="5D8979"/>
                <w:lang w:eastAsia="zh-CN"/>
              </w:rPr>
              <w:t>融资成本概念</w:t>
            </w:r>
          </w:p>
          <w:p>
            <w:pPr>
              <w:pStyle w:val="4"/>
              <w:numPr>
                <w:ilvl w:val="0"/>
                <w:numId w:val="0"/>
              </w:numPr>
              <w:spacing w:before="140" w:after="120"/>
              <w:rPr>
                <w:rFonts w:hint="eastAsia" w:ascii="宋体" w:hAnsi="宋体" w:eastAsia="宋体"/>
                <w:color w:val="84615D"/>
              </w:rPr>
            </w:pPr>
            <w:r>
              <w:rPr>
                <w:rFonts w:hint="eastAsia" w:ascii="宋体" w:hAnsi="宋体" w:eastAsia="宋体"/>
                <w:b/>
                <w:color w:val="84615D"/>
              </w:rPr>
              <w:t>【学生】做测试题目</w:t>
            </w:r>
          </w:p>
        </w:tc>
        <w:tc>
          <w:tcPr>
            <w:tcW w:w="1585" w:type="dxa"/>
            <w:shd w:val="clear" w:color="auto" w:fill="FFFFFF"/>
            <w:noWrap w:val="0"/>
            <w:vAlign w:val="center"/>
          </w:tcPr>
          <w:p>
            <w:pPr>
              <w:pStyle w:val="4"/>
              <w:ind w:firstLine="180" w:firstLineChars="100"/>
              <w:rPr>
                <w:rFonts w:hint="eastAsia" w:ascii="宋体" w:hAnsi="宋体" w:eastAsia="宋体"/>
              </w:rPr>
            </w:pPr>
            <w:r>
              <w:rPr>
                <w:rFonts w:hint="eastAsia" w:ascii="宋体" w:hAnsi="宋体" w:eastAsia="宋体"/>
              </w:rPr>
              <w:t>通过测试，了解学生对知识点的掌握情况，加深学生对本节课知识的印象</w:t>
            </w:r>
          </w:p>
        </w:tc>
      </w:tr>
      <w:tr>
        <w:tblPrEx>
          <w:tblBorders>
            <w:top w:val="single" w:color="418D67" w:sz="8" w:space="0"/>
            <w:left w:val="single" w:color="418D67" w:sz="8" w:space="0"/>
            <w:bottom w:val="single" w:color="418D67" w:sz="8" w:space="0"/>
            <w:right w:val="single" w:color="418D67" w:sz="8" w:space="0"/>
            <w:insideH w:val="single" w:color="418D67" w:sz="4" w:space="0"/>
            <w:insideV w:val="single" w:color="418D67" w:sz="4" w:space="0"/>
          </w:tblBorders>
          <w:tblCellMar>
            <w:top w:w="0" w:type="dxa"/>
            <w:left w:w="108" w:type="dxa"/>
            <w:bottom w:w="0" w:type="dxa"/>
            <w:right w:w="108" w:type="dxa"/>
          </w:tblCellMar>
        </w:tblPrEx>
        <w:trPr>
          <w:trHeight w:val="397" w:hRule="atLeast"/>
          <w:jc w:val="center"/>
        </w:trPr>
        <w:tc>
          <w:tcPr>
            <w:tcW w:w="1389" w:type="dxa"/>
            <w:shd w:val="clear" w:color="auto" w:fill="F5F5E1"/>
            <w:noWrap w:val="0"/>
            <w:vAlign w:val="center"/>
          </w:tcPr>
          <w:p>
            <w:pPr>
              <w:pStyle w:val="4"/>
              <w:jc w:val="center"/>
              <w:rPr>
                <w:rFonts w:hint="eastAsia" w:ascii="宋体" w:hAnsi="宋体" w:eastAsia="宋体"/>
              </w:rPr>
            </w:pPr>
            <w:r>
              <w:rPr>
                <w:rFonts w:hint="eastAsia" w:ascii="宋体" w:hAnsi="宋体" w:eastAsia="宋体"/>
                <w:b/>
              </w:rPr>
              <w:t>课堂小结</w:t>
            </w:r>
            <w:r>
              <w:rPr>
                <w:rFonts w:ascii="宋体" w:hAnsi="宋体" w:eastAsia="宋体"/>
                <w:b/>
              </w:rPr>
              <w:br w:type="textWrapping"/>
            </w:r>
            <w:r>
              <w:rPr>
                <w:rFonts w:hint="eastAsia" w:ascii="宋体" w:hAnsi="宋体" w:eastAsia="宋体"/>
                <w:b/>
              </w:rPr>
              <w:t>（</w:t>
            </w:r>
            <w:r>
              <w:rPr>
                <w:rFonts w:ascii="宋体" w:hAnsi="宋体" w:eastAsia="宋体"/>
                <w:b/>
              </w:rPr>
              <w:t>5</w:t>
            </w:r>
            <w:r>
              <w:rPr>
                <w:rFonts w:hint="eastAsia" w:ascii="宋体" w:hAnsi="宋体" w:eastAsia="宋体"/>
                <w:b/>
              </w:rPr>
              <w:t>min）</w:t>
            </w:r>
          </w:p>
        </w:tc>
        <w:tc>
          <w:tcPr>
            <w:tcW w:w="5472" w:type="dxa"/>
            <w:shd w:val="clear" w:color="auto" w:fill="FFFFFF"/>
            <w:noWrap w:val="0"/>
            <w:vAlign w:val="center"/>
          </w:tcPr>
          <w:p>
            <w:pPr>
              <w:pStyle w:val="4"/>
              <w:spacing w:before="160" w:after="120"/>
              <w:rPr>
                <w:rFonts w:hint="eastAsia" w:ascii="宋体" w:hAnsi="宋体" w:eastAsia="宋体"/>
                <w:b/>
                <w:color w:val="5D8979"/>
              </w:rPr>
            </w:pPr>
            <w:r>
              <w:rPr>
                <w:rFonts w:hint="eastAsia" w:ascii="宋体" w:hAnsi="宋体" w:eastAsia="宋体"/>
                <w:b/>
                <w:color w:val="5D8979"/>
              </w:rPr>
              <w:t>【教师】简要总结本节课的要点</w:t>
            </w:r>
          </w:p>
          <w:p>
            <w:pPr>
              <w:pStyle w:val="4"/>
              <w:spacing w:before="160" w:after="120"/>
              <w:rPr>
                <w:rFonts w:hint="eastAsia" w:ascii="宋体" w:hAnsi="宋体" w:eastAsia="宋体"/>
                <w:bCs/>
                <w:lang w:eastAsia="zh-CN"/>
              </w:rPr>
            </w:pPr>
            <w:r>
              <w:rPr>
                <w:rFonts w:hint="eastAsia" w:ascii="宋体" w:hAnsi="宋体" w:eastAsia="宋体"/>
                <w:bCs/>
              </w:rPr>
              <w:t>本节课上大家掌握了缓解就业形势的主要对策，课后要多加</w:t>
            </w:r>
            <w:r>
              <w:rPr>
                <w:rFonts w:hint="eastAsia" w:ascii="宋体" w:hAnsi="宋体" w:eastAsia="宋体"/>
                <w:bCs/>
                <w:lang w:eastAsia="zh-CN"/>
              </w:rPr>
              <w:t>记忆</w:t>
            </w:r>
            <w:r>
              <w:rPr>
                <w:rFonts w:hint="eastAsia" w:ascii="宋体" w:hAnsi="宋体" w:eastAsia="宋体"/>
                <w:bCs/>
              </w:rPr>
              <w:t>。面对当前的就业形势和中长期发展趋势，中国的经济政策和社会政策应该以促进经济发展和增加就业为基本战略目标进行适当调整</w:t>
            </w:r>
            <w:r>
              <w:rPr>
                <w:rFonts w:hint="eastAsia" w:ascii="宋体" w:hAnsi="宋体" w:eastAsia="宋体"/>
                <w:bCs/>
                <w:lang w:eastAsia="zh-CN"/>
              </w:rPr>
              <w:t>。</w:t>
            </w:r>
          </w:p>
          <w:p>
            <w:pPr>
              <w:pStyle w:val="4"/>
              <w:keepNext w:val="0"/>
              <w:keepLines w:val="0"/>
              <w:pageBreakBefore w:val="0"/>
              <w:widowControl/>
              <w:numPr>
                <w:ilvl w:val="0"/>
                <w:numId w:val="0"/>
              </w:numPr>
              <w:kinsoku/>
              <w:wordWrap/>
              <w:overflowPunct/>
              <w:topLinePunct w:val="0"/>
              <w:autoSpaceDE/>
              <w:autoSpaceDN/>
              <w:bidi w:val="0"/>
              <w:adjustRightInd/>
              <w:snapToGrid/>
              <w:spacing w:before="80" w:after="120"/>
              <w:textAlignment w:val="auto"/>
              <w:rPr>
                <w:rFonts w:hint="eastAsia" w:ascii="宋体" w:hAnsi="宋体" w:eastAsia="宋体"/>
                <w:b/>
                <w:color w:val="84615D"/>
              </w:rPr>
            </w:pPr>
            <w:r>
              <w:rPr>
                <w:rFonts w:hint="eastAsia" w:ascii="宋体" w:hAnsi="宋体" w:eastAsia="宋体"/>
                <w:b/>
                <w:color w:val="84615D"/>
              </w:rPr>
              <w:t>【学生】总结回顾知识点</w:t>
            </w:r>
          </w:p>
        </w:tc>
        <w:tc>
          <w:tcPr>
            <w:tcW w:w="1585" w:type="dxa"/>
            <w:shd w:val="clear" w:color="auto" w:fill="FFFFFF"/>
            <w:noWrap w:val="0"/>
            <w:vAlign w:val="center"/>
          </w:tcPr>
          <w:p>
            <w:pPr>
              <w:pStyle w:val="4"/>
              <w:ind w:firstLine="180" w:firstLineChars="100"/>
              <w:rPr>
                <w:rFonts w:hint="eastAsia" w:ascii="宋体" w:hAnsi="宋体" w:eastAsia="宋体"/>
              </w:rPr>
            </w:pPr>
            <w:r>
              <w:rPr>
                <w:rFonts w:hint="eastAsia" w:ascii="宋体" w:hAnsi="宋体" w:eastAsia="宋体"/>
              </w:rPr>
              <w:t>总结知识点，巩固印象</w:t>
            </w:r>
          </w:p>
        </w:tc>
      </w:tr>
      <w:tr>
        <w:tblPrEx>
          <w:tblBorders>
            <w:top w:val="single" w:color="418D67" w:sz="8" w:space="0"/>
            <w:left w:val="single" w:color="418D67" w:sz="8" w:space="0"/>
            <w:bottom w:val="single" w:color="418D67" w:sz="8" w:space="0"/>
            <w:right w:val="single" w:color="418D67" w:sz="8" w:space="0"/>
            <w:insideH w:val="single" w:color="418D67" w:sz="4" w:space="0"/>
            <w:insideV w:val="single" w:color="418D67" w:sz="4" w:space="0"/>
          </w:tblBorders>
          <w:tblCellMar>
            <w:top w:w="0" w:type="dxa"/>
            <w:left w:w="108" w:type="dxa"/>
            <w:bottom w:w="0" w:type="dxa"/>
            <w:right w:w="108" w:type="dxa"/>
          </w:tblCellMar>
        </w:tblPrEx>
        <w:trPr>
          <w:trHeight w:val="397" w:hRule="atLeast"/>
          <w:jc w:val="center"/>
        </w:trPr>
        <w:tc>
          <w:tcPr>
            <w:tcW w:w="1389" w:type="dxa"/>
            <w:shd w:val="clear" w:color="auto" w:fill="F5F5E1"/>
            <w:noWrap w:val="0"/>
            <w:vAlign w:val="center"/>
          </w:tcPr>
          <w:p>
            <w:pPr>
              <w:pStyle w:val="4"/>
              <w:jc w:val="center"/>
              <w:rPr>
                <w:rFonts w:hint="eastAsia" w:ascii="宋体" w:hAnsi="宋体" w:eastAsia="宋体" w:cs="Times New Roman"/>
                <w:b/>
              </w:rPr>
            </w:pPr>
          </w:p>
          <w:p>
            <w:pPr>
              <w:pStyle w:val="4"/>
              <w:jc w:val="center"/>
              <w:rPr>
                <w:rFonts w:hint="eastAsia" w:ascii="宋体" w:hAnsi="宋体" w:eastAsia="宋体" w:cs="Times New Roman"/>
                <w:b/>
              </w:rPr>
            </w:pPr>
          </w:p>
          <w:p>
            <w:pPr>
              <w:pStyle w:val="4"/>
              <w:jc w:val="center"/>
              <w:rPr>
                <w:rFonts w:hint="eastAsia" w:ascii="宋体" w:hAnsi="宋体" w:eastAsia="宋体" w:cs="Times New Roman"/>
                <w:b/>
              </w:rPr>
            </w:pPr>
          </w:p>
          <w:p>
            <w:pPr>
              <w:pStyle w:val="4"/>
              <w:jc w:val="center"/>
              <w:rPr>
                <w:rFonts w:hint="eastAsia" w:ascii="宋体" w:hAnsi="宋体" w:eastAsia="宋体" w:cs="Times New Roman"/>
                <w:b/>
              </w:rPr>
            </w:pPr>
          </w:p>
          <w:p>
            <w:pPr>
              <w:pStyle w:val="4"/>
              <w:jc w:val="center"/>
              <w:rPr>
                <w:rFonts w:hint="eastAsia" w:ascii="宋体" w:hAnsi="宋体" w:eastAsia="宋体" w:cs="Times New Roman"/>
                <w:b/>
              </w:rPr>
            </w:pPr>
          </w:p>
          <w:p>
            <w:pPr>
              <w:pStyle w:val="4"/>
              <w:jc w:val="center"/>
              <w:rPr>
                <w:rFonts w:hint="eastAsia" w:ascii="宋体" w:hAnsi="宋体" w:eastAsia="宋体" w:cs="Times New Roman"/>
                <w:b/>
              </w:rPr>
            </w:pPr>
          </w:p>
          <w:p>
            <w:pPr>
              <w:pStyle w:val="4"/>
              <w:jc w:val="center"/>
              <w:rPr>
                <w:rFonts w:hint="eastAsia" w:ascii="宋体" w:hAnsi="宋体" w:eastAsia="宋体" w:cs="Times New Roman"/>
                <w:b/>
              </w:rPr>
            </w:pPr>
          </w:p>
          <w:p>
            <w:pPr>
              <w:pStyle w:val="4"/>
              <w:jc w:val="center"/>
              <w:rPr>
                <w:rFonts w:hint="eastAsia" w:ascii="宋体" w:hAnsi="宋体" w:eastAsia="宋体" w:cs="Times New Roman"/>
                <w:b/>
              </w:rPr>
            </w:pPr>
          </w:p>
          <w:p>
            <w:pPr>
              <w:pStyle w:val="4"/>
              <w:jc w:val="center"/>
              <w:rPr>
                <w:rFonts w:hint="eastAsia" w:ascii="宋体" w:hAnsi="宋体" w:eastAsia="宋体" w:cs="Times New Roman"/>
                <w:b/>
              </w:rPr>
            </w:pPr>
          </w:p>
          <w:p>
            <w:pPr>
              <w:pStyle w:val="4"/>
              <w:jc w:val="center"/>
              <w:rPr>
                <w:rFonts w:hint="eastAsia" w:ascii="宋体" w:hAnsi="宋体" w:eastAsia="宋体" w:cs="Times New Roman"/>
                <w:b/>
              </w:rPr>
            </w:pPr>
          </w:p>
          <w:p>
            <w:pPr>
              <w:pStyle w:val="4"/>
              <w:jc w:val="center"/>
              <w:rPr>
                <w:rFonts w:hint="eastAsia" w:ascii="宋体" w:hAnsi="宋体" w:eastAsia="宋体" w:cs="Times New Roman"/>
                <w:b/>
              </w:rPr>
            </w:pPr>
          </w:p>
          <w:p>
            <w:pPr>
              <w:pStyle w:val="4"/>
              <w:jc w:val="center"/>
              <w:rPr>
                <w:rFonts w:hint="eastAsia" w:ascii="宋体" w:hAnsi="宋体" w:eastAsia="宋体" w:cs="Times New Roman"/>
                <w:b/>
              </w:rPr>
            </w:pPr>
          </w:p>
          <w:p>
            <w:pPr>
              <w:pStyle w:val="4"/>
              <w:jc w:val="center"/>
              <w:rPr>
                <w:rFonts w:hint="eastAsia" w:ascii="宋体" w:hAnsi="宋体" w:eastAsia="宋体" w:cs="Times New Roman"/>
                <w:b/>
              </w:rPr>
            </w:pPr>
          </w:p>
          <w:p>
            <w:pPr>
              <w:pStyle w:val="4"/>
              <w:jc w:val="center"/>
              <w:rPr>
                <w:rFonts w:hint="eastAsia" w:ascii="宋体" w:hAnsi="宋体" w:eastAsia="宋体" w:cs="Times New Roman"/>
                <w:b/>
              </w:rPr>
            </w:pPr>
          </w:p>
          <w:p>
            <w:pPr>
              <w:pStyle w:val="4"/>
              <w:jc w:val="center"/>
              <w:rPr>
                <w:rFonts w:hint="eastAsia" w:ascii="宋体" w:hAnsi="宋体" w:eastAsia="宋体" w:cs="Times New Roman"/>
                <w:b/>
              </w:rPr>
            </w:pPr>
          </w:p>
          <w:p>
            <w:pPr>
              <w:pStyle w:val="4"/>
              <w:jc w:val="center"/>
              <w:rPr>
                <w:rFonts w:hint="eastAsia" w:ascii="宋体" w:hAnsi="宋体" w:eastAsia="宋体" w:cs="Times New Roman"/>
                <w:b/>
              </w:rPr>
            </w:pPr>
          </w:p>
          <w:p>
            <w:pPr>
              <w:pStyle w:val="4"/>
              <w:jc w:val="center"/>
              <w:rPr>
                <w:rFonts w:hint="eastAsia" w:ascii="宋体" w:hAnsi="宋体" w:eastAsia="宋体" w:cs="Times New Roman"/>
              </w:rPr>
            </w:pPr>
            <w:r>
              <w:rPr>
                <w:rFonts w:hint="eastAsia" w:ascii="宋体" w:hAnsi="宋体" w:eastAsia="宋体" w:cs="Times New Roman"/>
                <w:b/>
              </w:rPr>
              <w:t>知识讲解</w:t>
            </w:r>
            <w:r>
              <w:rPr>
                <w:rFonts w:ascii="宋体" w:hAnsi="宋体" w:eastAsia="宋体" w:cs="Times New Roman"/>
                <w:b/>
              </w:rPr>
              <w:br w:type="textWrapping"/>
            </w:r>
            <w:r>
              <w:rPr>
                <w:rFonts w:hint="eastAsia" w:ascii="宋体" w:hAnsi="宋体" w:eastAsia="宋体" w:cs="Times New Roman"/>
                <w:b/>
              </w:rPr>
              <w:t>（</w:t>
            </w:r>
            <w:r>
              <w:rPr>
                <w:rFonts w:ascii="宋体" w:hAnsi="宋体" w:eastAsia="宋体" w:cs="Times New Roman"/>
                <w:b/>
              </w:rPr>
              <w:t>3</w:t>
            </w:r>
            <w:r>
              <w:rPr>
                <w:rFonts w:hint="eastAsia" w:ascii="宋体" w:hAnsi="宋体" w:eastAsia="宋体" w:cs="Times New Roman"/>
                <w:b/>
                <w:lang w:val="en-US" w:eastAsia="zh-CN"/>
              </w:rPr>
              <w:t>5</w:t>
            </w:r>
            <w:r>
              <w:rPr>
                <w:rFonts w:ascii="宋体" w:hAnsi="宋体" w:eastAsia="宋体" w:cs="Times New Roman"/>
                <w:b/>
              </w:rPr>
              <w:t xml:space="preserve"> </w:t>
            </w:r>
            <w:r>
              <w:rPr>
                <w:rFonts w:hint="eastAsia" w:ascii="宋体" w:hAnsi="宋体" w:eastAsia="宋体" w:cs="Times New Roman"/>
                <w:b/>
              </w:rPr>
              <w:t>min）</w:t>
            </w:r>
          </w:p>
        </w:tc>
        <w:tc>
          <w:tcPr>
            <w:tcW w:w="5472" w:type="dxa"/>
            <w:shd w:val="clear" w:color="auto" w:fill="FFFFFF"/>
            <w:noWrap w:val="0"/>
            <w:vAlign w:val="center"/>
          </w:tcPr>
          <w:p>
            <w:pPr>
              <w:pStyle w:val="4"/>
              <w:numPr>
                <w:ilvl w:val="0"/>
                <w:numId w:val="0"/>
              </w:numPr>
              <w:spacing w:before="120" w:after="60"/>
              <w:rPr>
                <w:rFonts w:hint="eastAsia" w:ascii="宋体" w:hAnsi="宋体" w:eastAsia="宋体" w:cs="Times New Roman"/>
                <w:b/>
                <w:color w:val="5D8979"/>
              </w:rPr>
            </w:pPr>
            <w:r>
              <w:rPr>
                <w:rFonts w:hint="eastAsia" w:ascii="宋体" w:hAnsi="宋体" w:eastAsia="宋体" w:cs="Times New Roman"/>
                <w:b/>
                <w:color w:val="5D8979"/>
              </w:rPr>
              <w:t>【教师】</w:t>
            </w:r>
            <w:r>
              <w:rPr>
                <w:rFonts w:hint="eastAsia" w:ascii="宋体" w:hAnsi="宋体" w:eastAsia="宋体" w:cs="Times New Roman"/>
                <w:b/>
                <w:color w:val="5D8979"/>
                <w:lang w:val="en-US" w:eastAsia="zh-CN"/>
              </w:rPr>
              <w:t>讲解</w:t>
            </w:r>
            <w:r>
              <w:rPr>
                <w:rFonts w:hint="eastAsia" w:ascii="宋体" w:hAnsi="宋体" w:eastAsia="宋体" w:cs="Times New Roman"/>
                <w:b/>
                <w:color w:val="5D8979"/>
              </w:rPr>
              <w:t>创业企业融资流程及主要内容</w:t>
            </w:r>
          </w:p>
          <w:p>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Cs/>
                <w:sz w:val="21"/>
                <w:szCs w:val="21"/>
              </w:rPr>
            </w:pPr>
            <w:r>
              <w:rPr>
                <w:rFonts w:hint="eastAsia" w:ascii="宋体" w:hAnsi="宋体" w:eastAsia="宋体" w:cs="Times New Roman"/>
                <w:bCs/>
                <w:sz w:val="21"/>
                <w:szCs w:val="21"/>
              </w:rPr>
              <w:t>融资对创业企业来说无疑十分重要，创业公司在融资过程中需要了解并准备哪些东西，首次创业者可能会遇到各种各样的问题，以下给大家分享一下创业公司融资的基本流程，虽然可能不适用于所有的创业公司，但有些是值得借鉴的。</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Times New Roman"/>
                <w:bCs/>
                <w:color w:val="E4007F"/>
                <w:sz w:val="21"/>
                <w:szCs w:val="21"/>
              </w:rPr>
            </w:pPr>
            <w:r>
              <w:rPr>
                <w:rFonts w:hint="eastAsia" w:ascii="宋体" w:hAnsi="宋体" w:eastAsia="宋体" w:cs="Times New Roman"/>
                <w:bCs/>
                <w:color w:val="E4007F"/>
                <w:sz w:val="21"/>
                <w:szCs w:val="21"/>
              </w:rPr>
              <w:t>一、撰写商业计划书</w:t>
            </w:r>
          </w:p>
          <w:p>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Cs/>
                <w:sz w:val="21"/>
                <w:szCs w:val="21"/>
              </w:rPr>
            </w:pPr>
            <w:r>
              <w:rPr>
                <w:rFonts w:hint="eastAsia" w:ascii="宋体" w:hAnsi="宋体" w:eastAsia="宋体" w:cs="Times New Roman"/>
                <w:bCs/>
                <w:sz w:val="21"/>
                <w:szCs w:val="21"/>
              </w:rPr>
              <w:t>撰写商业计划书，用于应对不知何时会遇到的投资人或投资经理。撰写商业计划书不仅是一个包装和表达的过程，也是一个理清产品思路的过程。投资者通过商业计划书第一时间想知道的是：“你这个企业的客户是谁，产品是什么？你的产品，比较现有的产品或服务，帮你的客户解决了什么问题，消除了什么痛苦，或增添了什么价值？你的产品的价值超过你的成本多少？市场有多大？”一个技术上完美的商业计划书如果仍然逻辑怪诞、缺乏说服力，很有可能是你的产品本身就有问题。一个聪明的创业者会借由表达来发现自己的不足，从而先改善产品或商业模式——如果你信奉精益创业，返工的过程就不长，成本也不高。千万不要轻视用心撰写商业计划书的意义。</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Times New Roman"/>
                <w:bCs/>
                <w:color w:val="E4007F"/>
                <w:sz w:val="21"/>
                <w:szCs w:val="21"/>
              </w:rPr>
            </w:pPr>
            <w:r>
              <w:rPr>
                <w:rFonts w:hint="eastAsia" w:ascii="宋体" w:hAnsi="宋体" w:eastAsia="宋体" w:cs="Times New Roman"/>
                <w:bCs/>
                <w:color w:val="E4007F"/>
                <w:sz w:val="21"/>
                <w:szCs w:val="21"/>
              </w:rPr>
              <w:t>二、找到投资人</w:t>
            </w:r>
          </w:p>
          <w:p>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Cs/>
                <w:sz w:val="21"/>
                <w:szCs w:val="21"/>
              </w:rPr>
            </w:pPr>
            <w:r>
              <w:rPr>
                <w:rFonts w:hint="eastAsia" w:ascii="宋体" w:hAnsi="宋体" w:eastAsia="宋体" w:cs="Times New Roman"/>
                <w:bCs/>
                <w:sz w:val="21"/>
                <w:szCs w:val="21"/>
              </w:rPr>
              <w:t>首先到股权众筹平台注册并上传自己的项目，接通一个最大的渠道。不要试图忽悠投资人和平台的投资经理，如果你的项目足够好（很大程度体现在商业计划书上），最大的可能还是通过股权众筹平台接触到投资人。</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Times New Roman"/>
                <w:bCs/>
                <w:color w:val="E4007F"/>
                <w:sz w:val="21"/>
                <w:szCs w:val="21"/>
              </w:rPr>
            </w:pPr>
            <w:r>
              <w:rPr>
                <w:rFonts w:hint="eastAsia" w:ascii="宋体" w:hAnsi="宋体" w:eastAsia="宋体" w:cs="Times New Roman"/>
                <w:bCs/>
                <w:color w:val="E4007F"/>
                <w:sz w:val="21"/>
                <w:szCs w:val="21"/>
              </w:rPr>
              <w:t>三、制订融资方案</w:t>
            </w:r>
          </w:p>
          <w:p>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Cs/>
                <w:sz w:val="21"/>
                <w:szCs w:val="21"/>
              </w:rPr>
            </w:pPr>
            <w:r>
              <w:rPr>
                <w:rFonts w:hint="eastAsia" w:ascii="宋体" w:hAnsi="宋体" w:eastAsia="宋体" w:cs="Times New Roman"/>
                <w:bCs/>
                <w:sz w:val="21"/>
                <w:szCs w:val="21"/>
              </w:rPr>
              <w:t>交易者在办理期货配资前，应首先对配资的操作方式（使用出资方账户）、交易限制（不可重仓隔夜）以及交易风险（杠杆比例再放大）进行全面的了解。之后，需要选择配资比例并决定配资额。配资比例并非越大越好，交易者应当根据实际需要选择配资比例，配资比例越高，行情向不利方向发展时对交易者自有资金的危害也越大。</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Times New Roman"/>
                <w:bCs/>
                <w:color w:val="E4007F"/>
                <w:sz w:val="21"/>
                <w:szCs w:val="21"/>
              </w:rPr>
            </w:pPr>
            <w:r>
              <w:rPr>
                <w:rFonts w:hint="eastAsia" w:ascii="宋体" w:hAnsi="宋体" w:eastAsia="宋体" w:cs="Times New Roman"/>
                <w:bCs/>
                <w:color w:val="E4007F"/>
                <w:sz w:val="21"/>
                <w:szCs w:val="21"/>
              </w:rPr>
              <w:t>四、编制贷款报告</w:t>
            </w:r>
          </w:p>
          <w:p>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Cs/>
                <w:sz w:val="21"/>
                <w:szCs w:val="21"/>
              </w:rPr>
            </w:pPr>
            <w:r>
              <w:rPr>
                <w:rFonts w:hint="eastAsia" w:ascii="宋体" w:hAnsi="宋体" w:eastAsia="宋体" w:cs="Times New Roman"/>
                <w:bCs/>
                <w:sz w:val="21"/>
                <w:szCs w:val="21"/>
              </w:rPr>
              <w:t>收到合作协议后，你务必仔细阅读协议条款，尤其是关于账户风险监控细则的条款。正确理解风险监控细则对于配资交易者是至关重要的，如交易者对这部分内容存在疑问，请务必在协议签署前与客服人员联系。</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Times New Roman"/>
                <w:bCs/>
                <w:color w:val="E4007F"/>
                <w:sz w:val="21"/>
                <w:szCs w:val="21"/>
              </w:rPr>
            </w:pPr>
            <w:r>
              <w:rPr>
                <w:rFonts w:hint="eastAsia" w:ascii="宋体" w:hAnsi="宋体" w:eastAsia="宋体" w:cs="Times New Roman"/>
                <w:bCs/>
                <w:color w:val="E4007F"/>
                <w:sz w:val="21"/>
                <w:szCs w:val="21"/>
              </w:rPr>
              <w:t>五、银行审批，存入风险保证金</w:t>
            </w:r>
          </w:p>
          <w:p>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Cs/>
                <w:sz w:val="21"/>
                <w:szCs w:val="21"/>
              </w:rPr>
            </w:pPr>
            <w:r>
              <w:rPr>
                <w:rFonts w:hint="eastAsia" w:ascii="宋体" w:hAnsi="宋体" w:eastAsia="宋体" w:cs="Times New Roman"/>
                <w:bCs/>
                <w:sz w:val="21"/>
                <w:szCs w:val="21"/>
              </w:rPr>
              <w:t>银行公司业务部将公司资料及贷款报告上报分行信审部门，需上报银行总行的通过分行上报总行信审部门。根据贷款报告安排审贷会议，会议直接审核通过贷款或提出审贷意见并反馈给银行公司业务部，并由其对反馈的意见进行回复，银行信审部门做出最终批复。</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Times New Roman"/>
                <w:bCs/>
                <w:color w:val="E4007F"/>
                <w:sz w:val="21"/>
                <w:szCs w:val="21"/>
              </w:rPr>
            </w:pPr>
            <w:r>
              <w:rPr>
                <w:rFonts w:hint="eastAsia" w:ascii="宋体" w:hAnsi="宋体" w:eastAsia="宋体" w:cs="Times New Roman"/>
                <w:bCs/>
                <w:color w:val="E4007F"/>
                <w:sz w:val="21"/>
                <w:szCs w:val="21"/>
              </w:rPr>
              <w:t>六、放款，正式开始交易</w:t>
            </w:r>
          </w:p>
          <w:p>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Cs/>
                <w:sz w:val="21"/>
                <w:szCs w:val="21"/>
              </w:rPr>
            </w:pPr>
            <w:r>
              <w:rPr>
                <w:rFonts w:hint="eastAsia" w:ascii="宋体" w:hAnsi="宋体" w:eastAsia="宋体" w:cs="Times New Roman"/>
                <w:bCs/>
                <w:sz w:val="21"/>
                <w:szCs w:val="21"/>
              </w:rPr>
              <w:t>根据银行信审部门的批复文件，协助银行落实放款工作。确认到款后，账户正式交付给交易者进行交易。配资注意事项如下。</w:t>
            </w:r>
          </w:p>
          <w:p>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Cs/>
                <w:sz w:val="21"/>
                <w:szCs w:val="21"/>
              </w:rPr>
            </w:pPr>
            <w:r>
              <w:rPr>
                <w:rFonts w:hint="eastAsia" w:ascii="宋体" w:hAnsi="宋体" w:eastAsia="宋体" w:cs="Times New Roman"/>
                <w:bCs/>
                <w:sz w:val="21"/>
                <w:szCs w:val="21"/>
              </w:rPr>
              <w:t>（1）检验公司是否正规非常重要，可以到114 查询公司详细信息，可到当地的工商局查询公司是否注册，也可到实地进行考察。</w:t>
            </w:r>
          </w:p>
          <w:p>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Cs/>
                <w:sz w:val="21"/>
                <w:szCs w:val="21"/>
              </w:rPr>
            </w:pPr>
            <w:r>
              <w:rPr>
                <w:rFonts w:hint="eastAsia" w:ascii="宋体" w:hAnsi="宋体" w:eastAsia="宋体" w:cs="Times New Roman"/>
                <w:bCs/>
                <w:sz w:val="21"/>
                <w:szCs w:val="21"/>
              </w:rPr>
              <w:t>（2）配资前，请确认合同上的条款是否符合业内的法律。可以拿到当地律师事务所进行核实、确认配资合同符合操作规则，再签订。</w:t>
            </w:r>
          </w:p>
          <w:p>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Cs/>
                <w:sz w:val="21"/>
                <w:szCs w:val="21"/>
              </w:rPr>
            </w:pPr>
            <w:r>
              <w:rPr>
                <w:rFonts w:hint="eastAsia" w:ascii="宋体" w:hAnsi="宋体" w:eastAsia="宋体" w:cs="Times New Roman"/>
                <w:bCs/>
                <w:sz w:val="21"/>
                <w:szCs w:val="21"/>
              </w:rPr>
              <w:t>（3）入金前，确认入金账户是公司账户，并不是私人账户。千万不要把配资保证金打到私人的账户上。</w:t>
            </w:r>
          </w:p>
          <w:p>
            <w:pPr>
              <w:rPr>
                <w:rFonts w:hint="default" w:ascii="宋体" w:hAnsi="宋体" w:eastAsia="宋体" w:cs="Times New Roman"/>
                <w:lang w:val="en-US" w:eastAsia="zh-CN"/>
              </w:rPr>
            </w:pPr>
            <w:r>
              <w:rPr>
                <w:rFonts w:hint="eastAsia" w:ascii="宋体" w:hAnsi="宋体" w:eastAsia="宋体" w:cs="Times New Roman"/>
                <w:b/>
                <w:color w:val="84615D"/>
                <w:sz w:val="18"/>
              </w:rPr>
              <w:t>【学生】掌握企业融资</w:t>
            </w:r>
            <w:r>
              <w:rPr>
                <w:rFonts w:hint="eastAsia" w:ascii="宋体" w:hAnsi="宋体" w:eastAsia="宋体" w:cs="Times New Roman"/>
                <w:b/>
                <w:color w:val="84615D"/>
                <w:sz w:val="18"/>
                <w:lang w:val="en-US" w:eastAsia="zh-CN"/>
              </w:rPr>
              <w:t>的内容</w:t>
            </w:r>
          </w:p>
        </w:tc>
        <w:tc>
          <w:tcPr>
            <w:tcW w:w="1585" w:type="dxa"/>
            <w:shd w:val="clear" w:color="auto" w:fill="FFFFFF"/>
            <w:noWrap w:val="0"/>
            <w:vAlign w:val="center"/>
          </w:tcPr>
          <w:p>
            <w:pPr>
              <w:pStyle w:val="4"/>
              <w:ind w:firstLine="192" w:firstLineChars="100"/>
              <w:rPr>
                <w:rFonts w:hint="eastAsia" w:ascii="宋体" w:hAnsi="宋体" w:eastAsia="宋体" w:cs="Times New Roman"/>
                <w:spacing w:val="6"/>
              </w:rPr>
            </w:pPr>
          </w:p>
          <w:p>
            <w:pPr>
              <w:pStyle w:val="4"/>
              <w:ind w:firstLine="192" w:firstLineChars="100"/>
              <w:rPr>
                <w:rFonts w:hint="eastAsia" w:ascii="宋体" w:hAnsi="宋体" w:eastAsia="宋体" w:cs="Times New Roman"/>
                <w:spacing w:val="6"/>
              </w:rPr>
            </w:pPr>
          </w:p>
          <w:p>
            <w:pPr>
              <w:pStyle w:val="4"/>
              <w:ind w:firstLine="192" w:firstLineChars="100"/>
              <w:rPr>
                <w:rFonts w:hint="eastAsia" w:ascii="宋体" w:hAnsi="宋体" w:eastAsia="宋体" w:cs="Times New Roman"/>
                <w:spacing w:val="6"/>
              </w:rPr>
            </w:pPr>
          </w:p>
          <w:p>
            <w:pPr>
              <w:pStyle w:val="4"/>
              <w:ind w:firstLine="192" w:firstLineChars="100"/>
              <w:rPr>
                <w:rFonts w:hint="eastAsia" w:ascii="宋体" w:hAnsi="宋体" w:eastAsia="宋体" w:cs="Times New Roman"/>
                <w:spacing w:val="6"/>
              </w:rPr>
            </w:pPr>
          </w:p>
          <w:p>
            <w:pPr>
              <w:pStyle w:val="4"/>
              <w:ind w:firstLine="192" w:firstLineChars="100"/>
              <w:rPr>
                <w:rFonts w:hint="eastAsia" w:ascii="宋体" w:hAnsi="宋体" w:eastAsia="宋体" w:cs="Times New Roman"/>
                <w:spacing w:val="6"/>
              </w:rPr>
            </w:pPr>
          </w:p>
          <w:p>
            <w:pPr>
              <w:pStyle w:val="4"/>
              <w:ind w:firstLine="192" w:firstLineChars="100"/>
              <w:rPr>
                <w:rFonts w:hint="eastAsia" w:ascii="宋体" w:hAnsi="宋体" w:eastAsia="宋体" w:cs="Times New Roman"/>
                <w:spacing w:val="6"/>
              </w:rPr>
            </w:pPr>
          </w:p>
          <w:p>
            <w:pPr>
              <w:pStyle w:val="4"/>
              <w:ind w:firstLine="192" w:firstLineChars="100"/>
              <w:rPr>
                <w:rFonts w:hint="eastAsia" w:ascii="宋体" w:hAnsi="宋体" w:eastAsia="宋体" w:cs="Times New Roman"/>
                <w:spacing w:val="6"/>
              </w:rPr>
            </w:pPr>
          </w:p>
          <w:p>
            <w:pPr>
              <w:pStyle w:val="4"/>
              <w:ind w:firstLine="192" w:firstLineChars="100"/>
              <w:rPr>
                <w:rFonts w:hint="eastAsia" w:ascii="宋体" w:hAnsi="宋体" w:eastAsia="宋体" w:cs="Times New Roman"/>
                <w:spacing w:val="6"/>
              </w:rPr>
            </w:pPr>
          </w:p>
          <w:p>
            <w:pPr>
              <w:pStyle w:val="4"/>
              <w:ind w:firstLine="192" w:firstLineChars="100"/>
              <w:rPr>
                <w:rFonts w:hint="eastAsia" w:ascii="宋体" w:hAnsi="宋体" w:eastAsia="宋体" w:cs="Times New Roman"/>
                <w:spacing w:val="6"/>
              </w:rPr>
            </w:pPr>
          </w:p>
          <w:p>
            <w:pPr>
              <w:pStyle w:val="4"/>
              <w:ind w:firstLine="192" w:firstLineChars="100"/>
              <w:rPr>
                <w:rFonts w:hint="eastAsia" w:ascii="宋体" w:hAnsi="宋体" w:eastAsia="宋体" w:cs="Times New Roman"/>
                <w:spacing w:val="6"/>
              </w:rPr>
            </w:pPr>
          </w:p>
          <w:p>
            <w:pPr>
              <w:pStyle w:val="4"/>
              <w:ind w:firstLine="192" w:firstLineChars="100"/>
              <w:rPr>
                <w:rFonts w:hint="eastAsia" w:ascii="宋体" w:hAnsi="宋体" w:eastAsia="宋体" w:cs="Times New Roman"/>
                <w:spacing w:val="6"/>
              </w:rPr>
            </w:pPr>
          </w:p>
          <w:p>
            <w:pPr>
              <w:pStyle w:val="4"/>
              <w:ind w:firstLine="192" w:firstLineChars="100"/>
              <w:rPr>
                <w:rFonts w:hint="eastAsia" w:ascii="宋体" w:hAnsi="宋体" w:eastAsia="宋体" w:cs="Times New Roman"/>
                <w:spacing w:val="6"/>
              </w:rPr>
            </w:pPr>
          </w:p>
          <w:p>
            <w:pPr>
              <w:pStyle w:val="4"/>
              <w:ind w:firstLine="192" w:firstLineChars="100"/>
              <w:rPr>
                <w:rFonts w:hint="eastAsia" w:ascii="宋体" w:hAnsi="宋体" w:eastAsia="宋体" w:cs="Times New Roman"/>
                <w:spacing w:val="6"/>
              </w:rPr>
            </w:pPr>
          </w:p>
          <w:p>
            <w:pPr>
              <w:pStyle w:val="4"/>
              <w:ind w:firstLine="192" w:firstLineChars="100"/>
              <w:rPr>
                <w:rFonts w:hint="eastAsia" w:ascii="宋体" w:hAnsi="宋体" w:eastAsia="宋体" w:cs="Times New Roman"/>
                <w:spacing w:val="6"/>
              </w:rPr>
            </w:pPr>
            <w:r>
              <w:rPr>
                <w:rFonts w:hint="eastAsia" w:ascii="宋体" w:hAnsi="宋体" w:eastAsia="宋体" w:cs="Times New Roman"/>
                <w:spacing w:val="6"/>
              </w:rPr>
              <w:t>学习创业企业融资流程，同时学习一些撰写商业计划书。边做边讲，及时巩固练习，实现教学做一体化</w:t>
            </w:r>
          </w:p>
        </w:tc>
      </w:tr>
      <w:tr>
        <w:tblPrEx>
          <w:tblBorders>
            <w:top w:val="single" w:color="418D67" w:sz="8" w:space="0"/>
            <w:left w:val="single" w:color="418D67" w:sz="8" w:space="0"/>
            <w:bottom w:val="single" w:color="418D67" w:sz="8" w:space="0"/>
            <w:right w:val="single" w:color="418D67" w:sz="8" w:space="0"/>
            <w:insideH w:val="single" w:color="418D67" w:sz="4" w:space="0"/>
            <w:insideV w:val="single" w:color="418D67" w:sz="4" w:space="0"/>
          </w:tblBorders>
          <w:tblCellMar>
            <w:top w:w="0" w:type="dxa"/>
            <w:left w:w="108" w:type="dxa"/>
            <w:bottom w:w="0" w:type="dxa"/>
            <w:right w:w="108" w:type="dxa"/>
          </w:tblCellMar>
        </w:tblPrEx>
        <w:trPr>
          <w:trHeight w:val="397" w:hRule="atLeast"/>
          <w:jc w:val="center"/>
        </w:trPr>
        <w:tc>
          <w:tcPr>
            <w:tcW w:w="1389" w:type="dxa"/>
            <w:shd w:val="clear" w:color="auto" w:fill="E6F1EB"/>
            <w:noWrap w:val="0"/>
            <w:vAlign w:val="center"/>
          </w:tcPr>
          <w:p>
            <w:pPr>
              <w:pStyle w:val="4"/>
              <w:jc w:val="center"/>
              <w:rPr>
                <w:rFonts w:hint="eastAsia" w:ascii="宋体" w:hAnsi="宋体" w:eastAsia="宋体" w:cs="Times New Roman"/>
              </w:rPr>
            </w:pPr>
            <w:r>
              <w:rPr>
                <w:rFonts w:hint="eastAsia" w:ascii="宋体" w:hAnsi="宋体" w:eastAsia="宋体" w:cs="Times New Roman"/>
                <w:b/>
              </w:rPr>
              <w:t>课堂测验</w:t>
            </w:r>
            <w:r>
              <w:rPr>
                <w:rFonts w:ascii="宋体" w:hAnsi="宋体" w:eastAsia="宋体" w:cs="Times New Roman"/>
                <w:b/>
              </w:rPr>
              <w:br w:type="textWrapping"/>
            </w:r>
            <w:r>
              <w:rPr>
                <w:rFonts w:hint="eastAsia" w:ascii="宋体" w:hAnsi="宋体" w:eastAsia="宋体" w:cs="Times New Roman"/>
                <w:b/>
              </w:rPr>
              <w:t>（</w:t>
            </w:r>
            <w:r>
              <w:rPr>
                <w:rFonts w:ascii="宋体" w:hAnsi="宋体" w:eastAsia="宋体" w:cs="Times New Roman"/>
                <w:b/>
              </w:rPr>
              <w:t>10</w:t>
            </w:r>
            <w:r>
              <w:rPr>
                <w:rFonts w:hint="eastAsia" w:ascii="宋体" w:hAnsi="宋体" w:eastAsia="宋体" w:cs="Times New Roman"/>
                <w:b/>
              </w:rPr>
              <w:t>min）</w:t>
            </w:r>
          </w:p>
        </w:tc>
        <w:tc>
          <w:tcPr>
            <w:tcW w:w="5472" w:type="dxa"/>
            <w:shd w:val="clear" w:color="auto" w:fill="FFFFFF"/>
            <w:noWrap w:val="0"/>
            <w:vAlign w:val="center"/>
          </w:tcPr>
          <w:p>
            <w:pPr>
              <w:pStyle w:val="4"/>
              <w:spacing w:before="160" w:after="120"/>
              <w:rPr>
                <w:rFonts w:hint="eastAsia" w:ascii="宋体" w:hAnsi="宋体" w:eastAsia="宋体" w:cs="Times New Roman"/>
                <w:b/>
                <w:color w:val="5D8979"/>
              </w:rPr>
            </w:pPr>
            <w:r>
              <w:rPr>
                <w:rFonts w:hint="eastAsia" w:ascii="宋体" w:hAnsi="宋体" w:eastAsia="宋体" w:cs="Times New Roman"/>
                <w:b/>
                <w:color w:val="5D8979"/>
              </w:rPr>
              <w:t>【教师】</w:t>
            </w:r>
            <w:r>
              <w:rPr>
                <w:rFonts w:hint="eastAsia" w:ascii="宋体" w:hAnsi="宋体" w:eastAsia="宋体" w:cs="Times New Roman"/>
                <w:b/>
                <w:color w:val="5D8979"/>
                <w:lang w:eastAsia="zh-CN"/>
              </w:rPr>
              <w:t>简述</w:t>
            </w:r>
            <w:r>
              <w:rPr>
                <w:rFonts w:hint="eastAsia" w:ascii="宋体" w:hAnsi="宋体" w:eastAsia="宋体" w:cs="Times New Roman"/>
                <w:b/>
                <w:color w:val="5D8979"/>
              </w:rPr>
              <w:t>企业融资的内容</w:t>
            </w:r>
          </w:p>
          <w:p>
            <w:pPr>
              <w:pStyle w:val="4"/>
              <w:numPr>
                <w:ilvl w:val="0"/>
                <w:numId w:val="0"/>
              </w:numPr>
              <w:spacing w:before="140" w:after="120"/>
              <w:rPr>
                <w:rFonts w:hint="eastAsia" w:ascii="宋体" w:hAnsi="宋体" w:eastAsia="宋体" w:cs="Times New Roman"/>
                <w:color w:val="84615D"/>
              </w:rPr>
            </w:pPr>
            <w:r>
              <w:rPr>
                <w:rFonts w:hint="eastAsia" w:ascii="宋体" w:hAnsi="宋体" w:eastAsia="宋体" w:cs="Times New Roman"/>
                <w:b/>
                <w:color w:val="84615D"/>
              </w:rPr>
              <w:t>【学生】做测试题目</w:t>
            </w:r>
          </w:p>
        </w:tc>
        <w:tc>
          <w:tcPr>
            <w:tcW w:w="1585" w:type="dxa"/>
            <w:shd w:val="clear" w:color="auto" w:fill="FFFFFF"/>
            <w:noWrap w:val="0"/>
            <w:vAlign w:val="center"/>
          </w:tcPr>
          <w:p>
            <w:pPr>
              <w:pStyle w:val="4"/>
              <w:ind w:firstLine="180" w:firstLineChars="100"/>
              <w:rPr>
                <w:rFonts w:hint="eastAsia" w:ascii="宋体" w:hAnsi="宋体" w:eastAsia="宋体" w:cs="Times New Roman"/>
              </w:rPr>
            </w:pPr>
            <w:r>
              <w:rPr>
                <w:rFonts w:hint="eastAsia" w:ascii="宋体" w:hAnsi="宋体" w:eastAsia="宋体" w:cs="Times New Roman"/>
              </w:rPr>
              <w:t>通过测试，了解学生对知识点的掌握情况，加深学生对本节课知识的印象</w:t>
            </w:r>
          </w:p>
        </w:tc>
      </w:tr>
      <w:tr>
        <w:tblPrEx>
          <w:tblBorders>
            <w:top w:val="single" w:color="418D67" w:sz="8" w:space="0"/>
            <w:left w:val="single" w:color="418D67" w:sz="8" w:space="0"/>
            <w:bottom w:val="single" w:color="418D67" w:sz="8" w:space="0"/>
            <w:right w:val="single" w:color="418D67" w:sz="8" w:space="0"/>
            <w:insideH w:val="single" w:color="418D67" w:sz="4" w:space="0"/>
            <w:insideV w:val="single" w:color="418D67" w:sz="4" w:space="0"/>
          </w:tblBorders>
          <w:tblCellMar>
            <w:top w:w="0" w:type="dxa"/>
            <w:left w:w="108" w:type="dxa"/>
            <w:bottom w:w="0" w:type="dxa"/>
            <w:right w:w="108" w:type="dxa"/>
          </w:tblCellMar>
        </w:tblPrEx>
        <w:trPr>
          <w:trHeight w:val="397" w:hRule="atLeast"/>
          <w:jc w:val="center"/>
        </w:trPr>
        <w:tc>
          <w:tcPr>
            <w:tcW w:w="1389" w:type="dxa"/>
            <w:shd w:val="clear" w:color="auto" w:fill="F5F5E1"/>
            <w:noWrap w:val="0"/>
            <w:vAlign w:val="center"/>
          </w:tcPr>
          <w:p>
            <w:pPr>
              <w:pStyle w:val="4"/>
              <w:jc w:val="center"/>
              <w:rPr>
                <w:rFonts w:hint="eastAsia" w:ascii="宋体" w:hAnsi="宋体" w:eastAsia="宋体" w:cs="Times New Roman"/>
              </w:rPr>
            </w:pPr>
            <w:r>
              <w:rPr>
                <w:rFonts w:hint="eastAsia" w:ascii="宋体" w:hAnsi="宋体" w:eastAsia="宋体" w:cs="Times New Roman"/>
                <w:b/>
              </w:rPr>
              <w:t>课堂小结</w:t>
            </w:r>
            <w:r>
              <w:rPr>
                <w:rFonts w:ascii="宋体" w:hAnsi="宋体" w:eastAsia="宋体" w:cs="Times New Roman"/>
                <w:b/>
              </w:rPr>
              <w:br w:type="textWrapping"/>
            </w:r>
            <w:r>
              <w:rPr>
                <w:rFonts w:hint="eastAsia" w:ascii="宋体" w:hAnsi="宋体" w:eastAsia="宋体" w:cs="Times New Roman"/>
                <w:b/>
              </w:rPr>
              <w:t>（</w:t>
            </w:r>
            <w:r>
              <w:rPr>
                <w:rFonts w:ascii="宋体" w:hAnsi="宋体" w:eastAsia="宋体" w:cs="Times New Roman"/>
                <w:b/>
              </w:rPr>
              <w:t>5</w:t>
            </w:r>
            <w:r>
              <w:rPr>
                <w:rFonts w:hint="eastAsia" w:ascii="宋体" w:hAnsi="宋体" w:eastAsia="宋体" w:cs="Times New Roman"/>
                <w:b/>
              </w:rPr>
              <w:t>min）</w:t>
            </w:r>
          </w:p>
        </w:tc>
        <w:tc>
          <w:tcPr>
            <w:tcW w:w="5472" w:type="dxa"/>
            <w:shd w:val="clear" w:color="auto" w:fill="FFFFFF"/>
            <w:noWrap w:val="0"/>
            <w:vAlign w:val="center"/>
          </w:tcPr>
          <w:p>
            <w:pPr>
              <w:pStyle w:val="4"/>
              <w:spacing w:before="160" w:after="120"/>
              <w:rPr>
                <w:rFonts w:hint="eastAsia" w:ascii="宋体" w:hAnsi="宋体" w:eastAsia="宋体" w:cs="Times New Roman"/>
                <w:b/>
                <w:color w:val="5D8979"/>
              </w:rPr>
            </w:pPr>
            <w:r>
              <w:rPr>
                <w:rFonts w:hint="eastAsia" w:ascii="宋体" w:hAnsi="宋体" w:eastAsia="宋体" w:cs="Times New Roman"/>
                <w:b/>
                <w:color w:val="5D8979"/>
              </w:rPr>
              <w:t>【教师】简要总结本节课的要点</w:t>
            </w:r>
          </w:p>
          <w:p>
            <w:pPr>
              <w:pStyle w:val="4"/>
              <w:spacing w:before="160" w:after="120"/>
              <w:rPr>
                <w:rFonts w:hint="eastAsia" w:ascii="宋体" w:hAnsi="宋体" w:eastAsia="宋体" w:cs="Times New Roman"/>
                <w:bCs/>
                <w:lang w:eastAsia="zh-CN"/>
              </w:rPr>
            </w:pPr>
            <w:r>
              <w:rPr>
                <w:rFonts w:hint="eastAsia" w:ascii="宋体" w:hAnsi="宋体" w:eastAsia="宋体" w:cs="Times New Roman"/>
                <w:bCs/>
              </w:rPr>
              <w:t>本节课上大家掌握了企业融资的内容，课后要多加</w:t>
            </w:r>
            <w:r>
              <w:rPr>
                <w:rFonts w:hint="eastAsia" w:ascii="宋体" w:hAnsi="宋体" w:eastAsia="宋体" w:cs="Times New Roman"/>
                <w:bCs/>
                <w:lang w:eastAsia="zh-CN"/>
              </w:rPr>
              <w:t>记忆</w:t>
            </w:r>
            <w:r>
              <w:rPr>
                <w:rFonts w:hint="eastAsia" w:ascii="宋体" w:hAnsi="宋体" w:eastAsia="宋体" w:cs="Times New Roman"/>
                <w:bCs/>
              </w:rPr>
              <w:t>。面对市场</w:t>
            </w:r>
            <w:r>
              <w:rPr>
                <w:rFonts w:hint="eastAsia" w:ascii="宋体" w:hAnsi="宋体" w:eastAsia="宋体" w:cs="Times New Roman"/>
                <w:bCs/>
                <w:lang w:eastAsia="zh-CN"/>
              </w:rPr>
              <w:t>的变化</w:t>
            </w:r>
            <w:r>
              <w:rPr>
                <w:rFonts w:hint="eastAsia" w:ascii="宋体" w:hAnsi="宋体" w:eastAsia="宋体" w:cs="Times New Roman"/>
                <w:bCs/>
              </w:rPr>
              <w:t>，审视人才的视角也从单一的个体层面转向了融合个体、团队、组织、社会乃至环境等多个维度，涵盖学习、创新、合作、实践等多种因素的立体视角。</w:t>
            </w:r>
          </w:p>
          <w:p>
            <w:pPr>
              <w:pStyle w:val="4"/>
              <w:keepNext w:val="0"/>
              <w:keepLines w:val="0"/>
              <w:pageBreakBefore w:val="0"/>
              <w:widowControl/>
              <w:numPr>
                <w:ilvl w:val="0"/>
                <w:numId w:val="0"/>
              </w:numPr>
              <w:kinsoku/>
              <w:wordWrap/>
              <w:overflowPunct/>
              <w:topLinePunct w:val="0"/>
              <w:autoSpaceDE/>
              <w:autoSpaceDN/>
              <w:bidi w:val="0"/>
              <w:adjustRightInd/>
              <w:snapToGrid/>
              <w:spacing w:before="80" w:after="120"/>
              <w:textAlignment w:val="auto"/>
              <w:rPr>
                <w:rFonts w:hint="eastAsia" w:ascii="宋体" w:hAnsi="宋体" w:eastAsia="宋体" w:cs="Times New Roman"/>
                <w:b/>
                <w:color w:val="84615D"/>
              </w:rPr>
            </w:pPr>
            <w:r>
              <w:rPr>
                <w:rFonts w:hint="eastAsia" w:ascii="宋体" w:hAnsi="宋体" w:eastAsia="宋体" w:cs="Times New Roman"/>
                <w:b/>
                <w:color w:val="84615D"/>
              </w:rPr>
              <w:t>【学生】总结回顾知识点</w:t>
            </w:r>
          </w:p>
        </w:tc>
        <w:tc>
          <w:tcPr>
            <w:tcW w:w="1585" w:type="dxa"/>
            <w:shd w:val="clear" w:color="auto" w:fill="FFFFFF"/>
            <w:noWrap w:val="0"/>
            <w:vAlign w:val="center"/>
          </w:tcPr>
          <w:p>
            <w:pPr>
              <w:pStyle w:val="4"/>
              <w:ind w:firstLine="180" w:firstLineChars="100"/>
              <w:rPr>
                <w:rFonts w:hint="eastAsia" w:ascii="宋体" w:hAnsi="宋体" w:eastAsia="宋体" w:cs="Times New Roman"/>
              </w:rPr>
            </w:pPr>
            <w:r>
              <w:rPr>
                <w:rFonts w:hint="eastAsia" w:ascii="宋体" w:hAnsi="宋体" w:eastAsia="宋体" w:cs="Times New Roman"/>
              </w:rPr>
              <w:t>总结知识点，巩固印象</w:t>
            </w:r>
          </w:p>
        </w:tc>
      </w:tr>
      <w:tr>
        <w:tblPrEx>
          <w:tblBorders>
            <w:top w:val="single" w:color="418D67" w:sz="8" w:space="0"/>
            <w:left w:val="single" w:color="418D67" w:sz="8" w:space="0"/>
            <w:bottom w:val="single" w:color="418D67" w:sz="8" w:space="0"/>
            <w:right w:val="single" w:color="418D67" w:sz="8" w:space="0"/>
            <w:insideH w:val="single" w:color="418D67" w:sz="4" w:space="0"/>
            <w:insideV w:val="single" w:color="418D67" w:sz="4" w:space="0"/>
          </w:tblBorders>
          <w:tblCellMar>
            <w:top w:w="0" w:type="dxa"/>
            <w:left w:w="108" w:type="dxa"/>
            <w:bottom w:w="0" w:type="dxa"/>
            <w:right w:w="108" w:type="dxa"/>
          </w:tblCellMar>
        </w:tblPrEx>
        <w:trPr>
          <w:trHeight w:val="397" w:hRule="atLeast"/>
          <w:jc w:val="center"/>
        </w:trPr>
        <w:tc>
          <w:tcPr>
            <w:tcW w:w="1389" w:type="dxa"/>
            <w:shd w:val="clear" w:color="auto" w:fill="F5F5E1"/>
            <w:noWrap w:val="0"/>
            <w:vAlign w:val="center"/>
          </w:tcPr>
          <w:p>
            <w:pPr>
              <w:pStyle w:val="4"/>
              <w:jc w:val="center"/>
              <w:rPr>
                <w:rFonts w:hint="eastAsia" w:ascii="宋体" w:hAnsi="宋体" w:eastAsia="宋体" w:cs="Times New Roman"/>
                <w:b/>
              </w:rPr>
            </w:pPr>
            <w:r>
              <w:rPr>
                <w:rFonts w:hint="eastAsia" w:ascii="宋体" w:hAnsi="宋体" w:eastAsia="宋体" w:cs="Times New Roman"/>
                <w:b/>
              </w:rPr>
              <w:t>教学反思</w:t>
            </w:r>
          </w:p>
        </w:tc>
        <w:tc>
          <w:tcPr>
            <w:tcW w:w="5472" w:type="dxa"/>
            <w:shd w:val="clear" w:color="auto" w:fill="FFFFFF"/>
            <w:noWrap w:val="0"/>
            <w:vAlign w:val="center"/>
          </w:tcPr>
          <w:p>
            <w:pPr>
              <w:pStyle w:val="4"/>
              <w:keepNext w:val="0"/>
              <w:keepLines w:val="0"/>
              <w:pageBreakBefore w:val="0"/>
              <w:widowControl/>
              <w:numPr>
                <w:ilvl w:val="0"/>
                <w:numId w:val="0"/>
              </w:numPr>
              <w:kinsoku/>
              <w:wordWrap/>
              <w:overflowPunct/>
              <w:topLinePunct w:val="0"/>
              <w:autoSpaceDE/>
              <w:autoSpaceDN/>
              <w:bidi w:val="0"/>
              <w:adjustRightInd/>
              <w:snapToGrid/>
              <w:spacing w:before="80" w:after="120"/>
              <w:textAlignment w:val="auto"/>
              <w:rPr>
                <w:rFonts w:hint="eastAsia" w:ascii="宋体" w:hAnsi="宋体" w:eastAsia="宋体" w:cs="Times New Roman"/>
                <w:b/>
                <w:color w:val="84615D"/>
              </w:rPr>
            </w:pPr>
            <w:r>
              <w:rPr>
                <w:rFonts w:hint="eastAsia" w:ascii="宋体" w:hAnsi="宋体" w:eastAsia="宋体" w:cs="Times New Roman"/>
                <w:bCs/>
              </w:rPr>
              <w:t>过复习发现学生有很多知识已经淡忘，教师还要多与学生进行深入的沟通和交流，这一方面是与学生探讨学习方法和策略让学生在探讨中发现、认识自身学习中存在的问题并及时纠正，从而掌握科学有效的学习方法，提高学习质量和效率。一方面在交谈中可以便于教师了解和掌握学生的心理情况，及时排解和消除学生学习中的困难，建立起良好的师生关系，更好地开展数学教学。</w:t>
            </w:r>
          </w:p>
        </w:tc>
        <w:tc>
          <w:tcPr>
            <w:tcW w:w="1585" w:type="dxa"/>
            <w:shd w:val="clear" w:color="auto" w:fill="FFFFFF"/>
            <w:noWrap w:val="0"/>
            <w:vAlign w:val="center"/>
          </w:tcPr>
          <w:p>
            <w:pPr>
              <w:pStyle w:val="4"/>
              <w:ind w:firstLine="180" w:firstLineChars="100"/>
              <w:rPr>
                <w:rFonts w:hint="eastAsia" w:ascii="宋体" w:hAnsi="宋体" w:eastAsia="宋体" w:cs="Times New Roman"/>
              </w:rPr>
            </w:pPr>
          </w:p>
        </w:tc>
      </w:tr>
    </w:tbl>
    <w:p>
      <w:pPr>
        <w:jc w:val="center"/>
        <w:rPr>
          <w:rFonts w:hint="eastAsia" w:ascii="汉仪大宋简" w:hAnsi="Calibri" w:eastAsia="汉仪大宋简" w:cs="Times New Roman"/>
          <w:b/>
          <w:bCs/>
          <w:caps/>
          <w:color w:val="418D67"/>
          <w:sz w:val="30"/>
          <w:szCs w:val="30"/>
          <w:lang w:val="en-US" w:eastAsia="zh-CN" w:bidi="ar-S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汉仪大宋简">
    <w:panose1 w:val="02010609000101010101"/>
    <w:charset w:val="86"/>
    <w:family w:val="modern"/>
    <w:pitch w:val="default"/>
    <w:sig w:usb0="00000001" w:usb1="080E0800" w:usb2="00000002"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6373EA"/>
    <w:multiLevelType w:val="multilevel"/>
    <w:tmpl w:val="226373EA"/>
    <w:lvl w:ilvl="0" w:tentative="0">
      <w:start w:val="1"/>
      <w:numFmt w:val="bullet"/>
      <w:lvlText w:val=""/>
      <w:lvlJc w:val="left"/>
      <w:pPr>
        <w:ind w:left="620" w:hanging="420"/>
      </w:pPr>
      <w:rPr>
        <w:rFonts w:hint="default" w:ascii="Wingdings" w:hAnsi="Wingdings"/>
      </w:rPr>
    </w:lvl>
    <w:lvl w:ilvl="1" w:tentative="0">
      <w:start w:val="1"/>
      <w:numFmt w:val="bullet"/>
      <w:lvlText w:val=""/>
      <w:lvlJc w:val="left"/>
      <w:pPr>
        <w:ind w:left="1040" w:hanging="420"/>
      </w:pPr>
      <w:rPr>
        <w:rFonts w:hint="default" w:ascii="Wingdings" w:hAnsi="Wingdings"/>
      </w:rPr>
    </w:lvl>
    <w:lvl w:ilvl="2" w:tentative="0">
      <w:start w:val="1"/>
      <w:numFmt w:val="bullet"/>
      <w:lvlText w:val=""/>
      <w:lvlJc w:val="left"/>
      <w:pPr>
        <w:ind w:left="1460" w:hanging="420"/>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1">
    <w:nsid w:val="41995340"/>
    <w:multiLevelType w:val="singleLevel"/>
    <w:tmpl w:val="41995340"/>
    <w:lvl w:ilvl="0" w:tentative="0">
      <w:start w:val="2"/>
      <w:numFmt w:val="chineseCounting"/>
      <w:suff w:val="nothing"/>
      <w:lvlText w:val="%1、"/>
      <w:lvlJc w:val="left"/>
      <w:rPr>
        <w:rFonts w:hint="eastAsia"/>
      </w:rPr>
    </w:lvl>
  </w:abstractNum>
  <w:abstractNum w:abstractNumId="2">
    <w:nsid w:val="46707C5C"/>
    <w:multiLevelType w:val="multilevel"/>
    <w:tmpl w:val="46707C5C"/>
    <w:lvl w:ilvl="0" w:tentative="0">
      <w:start w:val="1"/>
      <w:numFmt w:val="bullet"/>
      <w:lvlText w:val=""/>
      <w:lvlJc w:val="left"/>
      <w:pPr>
        <w:ind w:left="600" w:hanging="420"/>
      </w:pPr>
      <w:rPr>
        <w:rFonts w:hint="default" w:ascii="Wingdings" w:hAnsi="Wingdings"/>
      </w:rPr>
    </w:lvl>
    <w:lvl w:ilvl="1" w:tentative="0">
      <w:start w:val="1"/>
      <w:numFmt w:val="bullet"/>
      <w:lvlText w:val=""/>
      <w:lvlJc w:val="left"/>
      <w:pPr>
        <w:ind w:left="1020" w:hanging="420"/>
      </w:pPr>
      <w:rPr>
        <w:rFonts w:hint="default" w:ascii="Wingdings" w:hAnsi="Wingdings"/>
      </w:rPr>
    </w:lvl>
    <w:lvl w:ilvl="2" w:tentative="0">
      <w:start w:val="1"/>
      <w:numFmt w:val="bullet"/>
      <w:lvlText w:val=""/>
      <w:lvlJc w:val="left"/>
      <w:pPr>
        <w:ind w:left="1440" w:hanging="420"/>
      </w:pPr>
      <w:rPr>
        <w:rFonts w:hint="default" w:ascii="Wingdings" w:hAnsi="Wingdings"/>
      </w:rPr>
    </w:lvl>
    <w:lvl w:ilvl="3" w:tentative="0">
      <w:start w:val="1"/>
      <w:numFmt w:val="bullet"/>
      <w:lvlText w:val=""/>
      <w:lvlJc w:val="left"/>
      <w:pPr>
        <w:ind w:left="1860" w:hanging="420"/>
      </w:pPr>
      <w:rPr>
        <w:rFonts w:hint="default" w:ascii="Wingdings" w:hAnsi="Wingdings"/>
      </w:rPr>
    </w:lvl>
    <w:lvl w:ilvl="4" w:tentative="0">
      <w:start w:val="1"/>
      <w:numFmt w:val="bullet"/>
      <w:lvlText w:val=""/>
      <w:lvlJc w:val="left"/>
      <w:pPr>
        <w:ind w:left="2280" w:hanging="420"/>
      </w:pPr>
      <w:rPr>
        <w:rFonts w:hint="default" w:ascii="Wingdings" w:hAnsi="Wingdings"/>
      </w:rPr>
    </w:lvl>
    <w:lvl w:ilvl="5" w:tentative="0">
      <w:start w:val="1"/>
      <w:numFmt w:val="bullet"/>
      <w:lvlText w:val=""/>
      <w:lvlJc w:val="left"/>
      <w:pPr>
        <w:ind w:left="2700" w:hanging="420"/>
      </w:pPr>
      <w:rPr>
        <w:rFonts w:hint="default" w:ascii="Wingdings" w:hAnsi="Wingdings"/>
      </w:rPr>
    </w:lvl>
    <w:lvl w:ilvl="6" w:tentative="0">
      <w:start w:val="1"/>
      <w:numFmt w:val="bullet"/>
      <w:lvlText w:val=""/>
      <w:lvlJc w:val="left"/>
      <w:pPr>
        <w:ind w:left="3120" w:hanging="420"/>
      </w:pPr>
      <w:rPr>
        <w:rFonts w:hint="default" w:ascii="Wingdings" w:hAnsi="Wingdings"/>
      </w:rPr>
    </w:lvl>
    <w:lvl w:ilvl="7" w:tentative="0">
      <w:start w:val="1"/>
      <w:numFmt w:val="bullet"/>
      <w:lvlText w:val=""/>
      <w:lvlJc w:val="left"/>
      <w:pPr>
        <w:ind w:left="3540" w:hanging="420"/>
      </w:pPr>
      <w:rPr>
        <w:rFonts w:hint="default" w:ascii="Wingdings" w:hAnsi="Wingdings"/>
      </w:rPr>
    </w:lvl>
    <w:lvl w:ilvl="8" w:tentative="0">
      <w:start w:val="1"/>
      <w:numFmt w:val="bullet"/>
      <w:lvlText w:val=""/>
      <w:lvlJc w:val="left"/>
      <w:pPr>
        <w:ind w:left="3960" w:hanging="420"/>
      </w:pPr>
      <w:rPr>
        <w:rFonts w:hint="default" w:ascii="Wingdings" w:hAnsi="Wingdings"/>
      </w:rPr>
    </w:lvl>
  </w:abstractNum>
  <w:abstractNum w:abstractNumId="3">
    <w:nsid w:val="481D4CE2"/>
    <w:multiLevelType w:val="multilevel"/>
    <w:tmpl w:val="481D4CE2"/>
    <w:lvl w:ilvl="0" w:tentative="0">
      <w:start w:val="1"/>
      <w:numFmt w:val="bullet"/>
      <w:lvlText w:val=""/>
      <w:lvlJc w:val="left"/>
      <w:pPr>
        <w:ind w:left="620" w:hanging="420"/>
      </w:pPr>
      <w:rPr>
        <w:rFonts w:hint="default" w:ascii="Wingdings" w:hAnsi="Wingdings"/>
      </w:rPr>
    </w:lvl>
    <w:lvl w:ilvl="1" w:tentative="0">
      <w:start w:val="1"/>
      <w:numFmt w:val="bullet"/>
      <w:lvlText w:val=""/>
      <w:lvlJc w:val="left"/>
      <w:pPr>
        <w:ind w:left="1040" w:hanging="420"/>
      </w:pPr>
      <w:rPr>
        <w:rFonts w:hint="default" w:ascii="Wingdings" w:hAnsi="Wingdings"/>
      </w:rPr>
    </w:lvl>
    <w:lvl w:ilvl="2" w:tentative="0">
      <w:start w:val="1"/>
      <w:numFmt w:val="bullet"/>
      <w:lvlText w:val=""/>
      <w:lvlJc w:val="left"/>
      <w:pPr>
        <w:ind w:left="1460" w:hanging="420"/>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0NjhmZWJlMTRmM2NhNDQ1ZmI0ZjBhZDk1MmQ1Y2UifQ=="/>
  </w:docVars>
  <w:rsids>
    <w:rsidRoot w:val="28A72C62"/>
    <w:rsid w:val="28A72C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jc w:val="both"/>
    </w:pPr>
    <w:rPr>
      <w:rFonts w:ascii="Times New Roman" w:hAnsi="Times New Roman" w:eastAsia="宋体" w:cs="Times New Roman"/>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表文"/>
    <w:basedOn w:val="1"/>
    <w:uiPriority w:val="0"/>
    <w:pPr>
      <w:spacing w:before="20" w:after="20" w:line="240" w:lineRule="auto"/>
      <w:ind w:firstLine="0"/>
    </w:pPr>
    <w:rPr>
      <w:rFonts w:ascii="Times New Roman" w:hAnsi="Times New Roman" w:eastAsia="微软雅黑"/>
      <w:sz w:val="18"/>
    </w:rPr>
  </w:style>
  <w:style w:type="paragraph" w:customStyle="1" w:styleId="5">
    <w:name w:val="正文17磅"/>
    <w:basedOn w:val="1"/>
    <w:qFormat/>
    <w:uiPriority w:val="0"/>
    <w:pPr>
      <w:widowControl w:val="0"/>
      <w:spacing w:after="0" w:line="340" w:lineRule="exact"/>
      <w:ind w:firstLine="425"/>
    </w:pPr>
    <w:rPr>
      <w:rFonts w:ascii="Times New Roman" w:hAnsi="Times New Roman"/>
      <w:kern w:val="2"/>
      <w:sz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2022-07-06T09:17:00Z</dcterms:created>
  <dc:creator>六月</dc:creator>
  <cp:lastModifiedBy>六月</cp:lastModifiedBy>
  <dcterms:modified xsi:type="dcterms:W3CDTF">2022-07-06T09:18:06Z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AFC115CFBCC9440698EDCDE6E8E93D90</vt:lpwstr>
  </property>
</Properties>
</file>