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F305DDD">
      <w:pPr>
        <w:jc w:val="center"/>
        <w:rPr>
          <w:rFonts w:hint="eastAsia" w:ascii="方正卡通简体" w:hAnsi="方正卡通简体" w:eastAsia="方正卡通简体" w:cs="方正卡通简体"/>
          <w:sz w:val="22"/>
          <w:szCs w:val="28"/>
          <w:lang w:eastAsia="zh-CN"/>
        </w:rPr>
      </w:pPr>
    </w:p>
    <w:p w14:paraId="558149AB">
      <w:pPr>
        <w:jc w:val="center"/>
        <w:rPr>
          <w:rFonts w:hint="eastAsia" w:ascii="方正卡通简体" w:hAnsi="方正卡通简体" w:eastAsia="方正卡通简体" w:cs="方正卡通简体"/>
          <w:sz w:val="22"/>
          <w:szCs w:val="28"/>
          <w:lang w:eastAsia="zh-CN"/>
        </w:rPr>
      </w:pPr>
    </w:p>
    <w:p w14:paraId="348E58FC">
      <w:pPr>
        <w:jc w:val="center"/>
        <w:rPr>
          <w:rFonts w:hint="eastAsia" w:ascii="方正卡通简体" w:hAnsi="方正卡通简体" w:eastAsia="方正卡通简体" w:cs="方正卡通简体"/>
          <w:sz w:val="22"/>
          <w:szCs w:val="28"/>
          <w:lang w:eastAsia="zh-CN"/>
        </w:rPr>
      </w:pPr>
    </w:p>
    <w:p w14:paraId="792F2F56">
      <w:pPr>
        <w:jc w:val="center"/>
        <w:rPr>
          <w:rFonts w:hint="eastAsia" w:ascii="方正卡通简体" w:hAnsi="方正卡通简体" w:eastAsia="方正卡通简体" w:cs="方正卡通简体"/>
          <w:sz w:val="22"/>
          <w:szCs w:val="28"/>
          <w:lang w:eastAsia="zh-CN"/>
        </w:rPr>
      </w:pPr>
    </w:p>
    <w:p w14:paraId="46FCD122">
      <w:pPr>
        <w:jc w:val="both"/>
        <w:rPr>
          <w:rFonts w:hint="eastAsia" w:ascii="方正卡通简体" w:hAnsi="方正卡通简体" w:eastAsia="方正卡通简体" w:cs="方正卡通简体"/>
          <w:sz w:val="22"/>
          <w:szCs w:val="28"/>
          <w:lang w:eastAsia="zh-CN"/>
        </w:rPr>
      </w:pPr>
    </w:p>
    <w:p w14:paraId="7FC0E3B5">
      <w:pPr>
        <w:jc w:val="both"/>
        <w:rPr>
          <w:rFonts w:hint="eastAsia" w:ascii="方正卡通简体" w:hAnsi="方正卡通简体" w:eastAsia="方正卡通简体" w:cs="方正卡通简体"/>
          <w:sz w:val="22"/>
          <w:szCs w:val="28"/>
          <w:lang w:eastAsia="zh-CN"/>
        </w:rPr>
      </w:pPr>
    </w:p>
    <w:p w14:paraId="4AC06B55">
      <w:pPr>
        <w:jc w:val="center"/>
        <w:rPr>
          <w:sz w:val="22"/>
        </w:rPr>
      </w:pPr>
      <w:r>
        <w:rPr>
          <w:sz w:val="22"/>
        </w:rPr>
        <mc:AlternateContent>
          <mc:Choice Requires="wps">
            <w:drawing>
              <wp:inline distT="0" distB="0" distL="114300" distR="114300">
                <wp:extent cx="6209030" cy="1682115"/>
                <wp:effectExtent l="0" t="0" r="0" b="0"/>
                <wp:docPr id="5" name="文本框 5"/>
                <wp:cNvGraphicFramePr/>
                <a:graphic xmlns:a="http://schemas.openxmlformats.org/drawingml/2006/main">
                  <a:graphicData uri="http://schemas.microsoft.com/office/word/2010/wordprocessingShape">
                    <wps:wsp>
                      <wps:cNvSpPr txBox="1"/>
                      <wps:spPr>
                        <a:xfrm>
                          <a:off x="1281430" y="3258820"/>
                          <a:ext cx="6209030" cy="16821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226378">
                            <w:pPr>
                              <w:jc w:val="center"/>
                              <w:rPr>
                                <w:rFonts w:hint="eastAsia" w:ascii="WPS灵秀黑" w:hAnsi="WPS灵秀黑" w:eastAsia="WPS灵秀黑" w:cs="WPS灵秀黑"/>
                                <w:sz w:val="144"/>
                                <w:szCs w:val="144"/>
                              </w:rPr>
                            </w:pPr>
                            <w:r>
                              <w:rPr>
                                <w:rFonts w:hint="eastAsia" w:ascii="WPS灵秀黑" w:hAnsi="WPS灵秀黑" w:eastAsia="WPS灵秀黑" w:cs="WPS灵秀黑"/>
                                <w:sz w:val="144"/>
                                <w:szCs w:val="144"/>
                              </w:rPr>
                              <w:t>创新思维</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inline>
            </w:drawing>
          </mc:Choice>
          <mc:Fallback>
            <w:pict>
              <v:shape id="_x0000_s1026" o:spid="_x0000_s1026" o:spt="202" type="#_x0000_t202" style="height:132.45pt;width:488.9pt;" filled="f" stroked="f" coordsize="21600,21600" o:gfxdata="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Awo5uzXAAAABQEAAA8AAAAAAAAAAQAg&#10;AAAAIgAAAGRycy9kb3ducmV2LnhtbFBLAQIUABQAAAAIAIdO4kBav+JDSAIAAHMEAAAOAAAAAAAA&#10;AAEAIAAAACYBAABkcnMvZTJvRG9jLnhtbFBLBQYAAAAABgAGAFkBAADgBQAAAAA=&#10;">
                <v:fill on="f" focussize="0,0"/>
                <v:stroke on="f" weight="0.5pt"/>
                <v:imagedata o:title=""/>
                <o:lock v:ext="edit" aspectratio="f"/>
                <v:textbox>
                  <w:txbxContent>
                    <w:p w14:paraId="7F226378">
                      <w:pPr>
                        <w:jc w:val="center"/>
                        <w:rPr>
                          <w:rFonts w:hint="eastAsia" w:ascii="WPS灵秀黑" w:hAnsi="WPS灵秀黑" w:eastAsia="WPS灵秀黑" w:cs="WPS灵秀黑"/>
                          <w:sz w:val="144"/>
                          <w:szCs w:val="144"/>
                        </w:rPr>
                      </w:pPr>
                      <w:r>
                        <w:rPr>
                          <w:rFonts w:hint="eastAsia" w:ascii="WPS灵秀黑" w:hAnsi="WPS灵秀黑" w:eastAsia="WPS灵秀黑" w:cs="WPS灵秀黑"/>
                          <w:sz w:val="144"/>
                          <w:szCs w:val="144"/>
                        </w:rPr>
                        <w:t>创新思维</w:t>
                      </w:r>
                    </w:p>
                  </w:txbxContent>
                </v:textbox>
                <w10:wrap type="none"/>
                <w10:anchorlock/>
              </v:shape>
            </w:pict>
          </mc:Fallback>
        </mc:AlternateContent>
      </w:r>
    </w:p>
    <w:p w14:paraId="2F8F1B91">
      <w:pPr>
        <w:jc w:val="center"/>
        <w:rPr>
          <w:sz w:val="22"/>
        </w:rPr>
      </w:pPr>
    </w:p>
    <w:p w14:paraId="17DF8C9C">
      <w:pPr>
        <w:jc w:val="center"/>
        <w:rPr>
          <w:sz w:val="22"/>
        </w:rPr>
      </w:pPr>
    </w:p>
    <w:p w14:paraId="7D007BEB">
      <w:pPr>
        <w:jc w:val="center"/>
        <w:rPr>
          <w:rFonts w:hint="eastAsia" w:ascii="华文中宋" w:hAnsi="华文中宋" w:eastAsia="华文中宋" w:cs="华文中宋"/>
          <w:sz w:val="56"/>
          <w:szCs w:val="56"/>
          <w:lang w:val="en-US" w:eastAsia="zh-CN"/>
        </w:rPr>
      </w:pPr>
      <w:r>
        <w:rPr>
          <w:rFonts w:hint="eastAsia" w:ascii="华文中宋" w:hAnsi="华文中宋" w:eastAsia="华文中宋" w:cs="华文中宋"/>
          <w:sz w:val="56"/>
          <w:szCs w:val="56"/>
          <w:lang w:val="en-US" w:eastAsia="zh-CN"/>
        </w:rPr>
        <w:t>电子教案</w:t>
      </w:r>
    </w:p>
    <w:p w14:paraId="0DF4A48B">
      <w:pPr>
        <w:jc w:val="center"/>
        <w:rPr>
          <w:rFonts w:hint="eastAsia" w:ascii="华文中宋" w:hAnsi="华文中宋" w:eastAsia="华文中宋" w:cs="华文中宋"/>
          <w:sz w:val="56"/>
          <w:szCs w:val="56"/>
          <w:lang w:val="en-US" w:eastAsia="zh-CN"/>
        </w:rPr>
      </w:pPr>
    </w:p>
    <w:p w14:paraId="6DA8BED9">
      <w:pPr>
        <w:jc w:val="center"/>
        <w:rPr>
          <w:rFonts w:hint="eastAsia" w:ascii="华文中宋" w:hAnsi="华文中宋" w:eastAsia="华文中宋" w:cs="华文中宋"/>
          <w:sz w:val="56"/>
          <w:szCs w:val="56"/>
          <w:lang w:val="en-US" w:eastAsia="zh-CN"/>
        </w:rPr>
      </w:pPr>
    </w:p>
    <w:p w14:paraId="13C68512">
      <w:pPr>
        <w:jc w:val="center"/>
        <w:rPr>
          <w:rFonts w:hint="eastAsia" w:ascii="华文中宋" w:hAnsi="华文中宋" w:eastAsia="华文中宋" w:cs="华文中宋"/>
          <w:sz w:val="56"/>
          <w:szCs w:val="56"/>
          <w:lang w:val="en-US" w:eastAsia="zh-CN"/>
        </w:rPr>
      </w:pPr>
    </w:p>
    <w:p w14:paraId="6FEB7887">
      <w:pPr>
        <w:jc w:val="center"/>
        <w:rPr>
          <w:rFonts w:hint="eastAsia" w:ascii="华文中宋" w:hAnsi="华文中宋" w:eastAsia="华文中宋" w:cs="华文中宋"/>
          <w:sz w:val="56"/>
          <w:szCs w:val="56"/>
          <w:lang w:val="en-US" w:eastAsia="zh-CN"/>
        </w:rPr>
      </w:pPr>
    </w:p>
    <w:p w14:paraId="3D2241F9">
      <w:pPr>
        <w:jc w:val="center"/>
        <w:rPr>
          <w:rFonts w:hint="eastAsia" w:ascii="华文中宋" w:hAnsi="华文中宋" w:eastAsia="华文中宋" w:cs="华文中宋"/>
          <w:sz w:val="56"/>
          <w:szCs w:val="56"/>
          <w:lang w:val="en-US" w:eastAsia="zh-CN"/>
        </w:rPr>
      </w:pPr>
    </w:p>
    <w:p w14:paraId="194F83D7">
      <w:pPr>
        <w:jc w:val="center"/>
        <w:rPr>
          <w:rFonts w:hint="eastAsia" w:ascii="华文中宋" w:hAnsi="华文中宋" w:eastAsia="华文中宋" w:cs="华文中宋"/>
          <w:sz w:val="56"/>
          <w:szCs w:val="56"/>
          <w:lang w:val="en-US" w:eastAsia="zh-CN"/>
        </w:rPr>
      </w:pPr>
    </w:p>
    <w:p w14:paraId="1E9186EE">
      <w:pPr>
        <w:jc w:val="center"/>
        <w:rPr>
          <w:rFonts w:hint="eastAsia" w:ascii="方正卡通简体" w:hAnsi="方正卡通简体" w:eastAsia="方正卡通简体" w:cs="方正卡通简体"/>
          <w:sz w:val="22"/>
          <w:szCs w:val="28"/>
          <w:lang w:eastAsia="zh-CN"/>
        </w:rPr>
      </w:pPr>
      <w:r>
        <w:rPr>
          <w:rFonts w:hint="eastAsia" w:ascii="华文中宋" w:hAnsi="华文中宋" w:eastAsia="华文中宋" w:cs="华文中宋"/>
          <w:sz w:val="36"/>
          <w:szCs w:val="36"/>
          <w:lang w:val="en-US" w:eastAsia="zh-CN"/>
        </w:rPr>
        <w:t>北京出版社</w:t>
      </w:r>
      <w:r>
        <w:rPr>
          <w:rFonts w:hint="eastAsia" w:ascii="方正卡通简体" w:hAnsi="方正卡通简体" w:eastAsia="方正卡通简体" w:cs="方正卡通简体"/>
          <w:sz w:val="22"/>
          <w:szCs w:val="28"/>
          <w:lang w:eastAsia="zh-CN"/>
        </w:rPr>
        <w:br w:type="page"/>
      </w:r>
    </w:p>
    <w:p w14:paraId="2435B9E2">
      <w:pPr>
        <w:keepNext w:val="0"/>
        <w:keepLines w:val="0"/>
        <w:pageBreakBefore w:val="0"/>
        <w:widowControl w:val="0"/>
        <w:kinsoku/>
        <w:wordWrap/>
        <w:overflowPunct/>
        <w:topLinePunct w:val="0"/>
        <w:autoSpaceDE/>
        <w:autoSpaceDN/>
        <w:bidi w:val="0"/>
        <w:adjustRightInd/>
        <w:snapToGrid/>
        <w:spacing w:before="313" w:beforeLines="100" w:after="157" w:afterLines="50"/>
        <w:jc w:val="center"/>
        <w:textAlignment w:val="auto"/>
        <w:rPr>
          <w:rFonts w:hint="eastAsia" w:ascii="黑体" w:hAnsi="黑体" w:eastAsia="黑体" w:cs="黑体"/>
          <w:b w:val="0"/>
          <w:bCs w:val="0"/>
          <w:color w:val="385724" w:themeColor="accent6" w:themeShade="80"/>
          <w:sz w:val="44"/>
          <w:szCs w:val="44"/>
          <w:lang w:eastAsia="zh-CN"/>
        </w:rPr>
      </w:pPr>
      <w:r>
        <w:rPr>
          <w:rFonts w:hint="eastAsia" w:ascii="黑体" w:hAnsi="黑体" w:eastAsia="黑体" w:cs="黑体"/>
          <w:b w:val="0"/>
          <w:bCs w:val="0"/>
          <w:color w:val="385724" w:themeColor="accent6" w:themeShade="80"/>
          <w:sz w:val="44"/>
          <w:szCs w:val="44"/>
          <w:lang w:eastAsia="zh-CN"/>
        </w:rPr>
        <w:t>课时分配表</w:t>
      </w:r>
    </w:p>
    <w:tbl>
      <w:tblPr>
        <w:tblStyle w:val="5"/>
        <w:tblW w:w="10205" w:type="dxa"/>
        <w:jc w:val="center"/>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Layout w:type="autofit"/>
        <w:tblCellMar>
          <w:top w:w="0" w:type="dxa"/>
          <w:left w:w="108" w:type="dxa"/>
          <w:bottom w:w="0" w:type="dxa"/>
          <w:right w:w="108" w:type="dxa"/>
        </w:tblCellMar>
      </w:tblPr>
      <w:tblGrid>
        <w:gridCol w:w="1176"/>
        <w:gridCol w:w="5269"/>
        <w:gridCol w:w="1735"/>
        <w:gridCol w:w="2025"/>
      </w:tblGrid>
      <w:tr w14:paraId="166EAD1B">
        <w:trPr>
          <w:trHeight w:val="850" w:hRule="atLeast"/>
          <w:jc w:val="center"/>
        </w:trPr>
        <w:tc>
          <w:tcPr>
            <w:tcW w:w="1176" w:type="dxa"/>
            <w:tcBorders>
              <w:tl2br w:val="nil"/>
              <w:tr2bl w:val="nil"/>
            </w:tcBorders>
            <w:shd w:val="clear" w:color="auto" w:fill="00B0F0"/>
            <w:vAlign w:val="center"/>
          </w:tcPr>
          <w:p w14:paraId="32350A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章序</w:t>
            </w:r>
          </w:p>
        </w:tc>
        <w:tc>
          <w:tcPr>
            <w:tcW w:w="5269" w:type="dxa"/>
            <w:tcBorders>
              <w:tl2br w:val="nil"/>
              <w:tr2bl w:val="nil"/>
            </w:tcBorders>
            <w:shd w:val="clear" w:color="auto" w:fill="00B0F0"/>
            <w:vAlign w:val="center"/>
          </w:tcPr>
          <w:p w14:paraId="29143F8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课程内容</w:t>
            </w:r>
          </w:p>
        </w:tc>
        <w:tc>
          <w:tcPr>
            <w:tcW w:w="1735" w:type="dxa"/>
            <w:tcBorders>
              <w:tl2br w:val="nil"/>
              <w:tr2bl w:val="nil"/>
            </w:tcBorders>
            <w:shd w:val="clear" w:color="auto" w:fill="00B0F0"/>
            <w:vAlign w:val="center"/>
          </w:tcPr>
          <w:p w14:paraId="5E9713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课时</w:t>
            </w:r>
          </w:p>
        </w:tc>
        <w:tc>
          <w:tcPr>
            <w:tcW w:w="2025" w:type="dxa"/>
            <w:tcBorders>
              <w:tl2br w:val="nil"/>
              <w:tr2bl w:val="nil"/>
            </w:tcBorders>
            <w:shd w:val="clear" w:color="auto" w:fill="00B0F0"/>
            <w:vAlign w:val="center"/>
          </w:tcPr>
          <w:p w14:paraId="6D8ADE4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备注</w:t>
            </w:r>
          </w:p>
        </w:tc>
      </w:tr>
      <w:tr w14:paraId="565368C6">
        <w:trPr>
          <w:trHeight w:val="850" w:hRule="atLeast"/>
          <w:jc w:val="center"/>
        </w:trPr>
        <w:tc>
          <w:tcPr>
            <w:tcW w:w="1176" w:type="dxa"/>
            <w:tcBorders>
              <w:tl2br w:val="nil"/>
              <w:tr2bl w:val="nil"/>
            </w:tcBorders>
            <w:shd w:val="clear" w:color="auto" w:fill="EBFBFF"/>
            <w:vAlign w:val="center"/>
          </w:tcPr>
          <w:p w14:paraId="1812974A">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1</w:t>
            </w:r>
          </w:p>
        </w:tc>
        <w:tc>
          <w:tcPr>
            <w:tcW w:w="5269" w:type="dxa"/>
            <w:tcBorders>
              <w:tl2br w:val="nil"/>
              <w:tr2bl w:val="nil"/>
            </w:tcBorders>
            <w:shd w:val="clear" w:color="auto" w:fill="FFFFFF"/>
            <w:vAlign w:val="center"/>
          </w:tcPr>
          <w:p w14:paraId="6FF849EE">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创新概述</w:t>
            </w:r>
          </w:p>
        </w:tc>
        <w:tc>
          <w:tcPr>
            <w:tcW w:w="1735" w:type="dxa"/>
            <w:tcBorders>
              <w:tl2br w:val="nil"/>
              <w:tr2bl w:val="nil"/>
            </w:tcBorders>
            <w:shd w:val="clear" w:color="auto" w:fill="EBFBFF"/>
            <w:vAlign w:val="center"/>
          </w:tcPr>
          <w:p w14:paraId="7852388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2D5B9FF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69346968">
        <w:trPr>
          <w:trHeight w:val="850" w:hRule="atLeast"/>
          <w:jc w:val="center"/>
        </w:trPr>
        <w:tc>
          <w:tcPr>
            <w:tcW w:w="1176" w:type="dxa"/>
            <w:tcBorders>
              <w:tl2br w:val="nil"/>
              <w:tr2bl w:val="nil"/>
            </w:tcBorders>
            <w:shd w:val="clear" w:color="auto" w:fill="EBFBFF"/>
            <w:vAlign w:val="center"/>
          </w:tcPr>
          <w:p w14:paraId="59BC02D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2</w:t>
            </w:r>
          </w:p>
        </w:tc>
        <w:tc>
          <w:tcPr>
            <w:tcW w:w="5269" w:type="dxa"/>
            <w:tcBorders>
              <w:tl2br w:val="nil"/>
              <w:tr2bl w:val="nil"/>
            </w:tcBorders>
            <w:shd w:val="clear" w:color="auto" w:fill="FFFFFF"/>
            <w:vAlign w:val="center"/>
          </w:tcPr>
          <w:p w14:paraId="58DA3878">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创新教育概述</w:t>
            </w:r>
          </w:p>
        </w:tc>
        <w:tc>
          <w:tcPr>
            <w:tcW w:w="1735" w:type="dxa"/>
            <w:tcBorders>
              <w:tl2br w:val="nil"/>
              <w:tr2bl w:val="nil"/>
            </w:tcBorders>
            <w:shd w:val="clear" w:color="auto" w:fill="EBFBFF"/>
            <w:vAlign w:val="center"/>
          </w:tcPr>
          <w:p w14:paraId="391CD71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6</w:t>
            </w:r>
          </w:p>
        </w:tc>
        <w:tc>
          <w:tcPr>
            <w:tcW w:w="2025" w:type="dxa"/>
            <w:tcBorders>
              <w:tl2br w:val="nil"/>
              <w:tr2bl w:val="nil"/>
            </w:tcBorders>
            <w:shd w:val="clear" w:color="auto" w:fill="FFFFFF"/>
            <w:vAlign w:val="center"/>
          </w:tcPr>
          <w:p w14:paraId="59E874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57DEDD5A">
        <w:trPr>
          <w:trHeight w:val="850" w:hRule="atLeast"/>
          <w:jc w:val="center"/>
        </w:trPr>
        <w:tc>
          <w:tcPr>
            <w:tcW w:w="1176" w:type="dxa"/>
            <w:tcBorders>
              <w:tl2br w:val="nil"/>
              <w:tr2bl w:val="nil"/>
            </w:tcBorders>
            <w:shd w:val="clear" w:color="auto" w:fill="EBFBFF"/>
            <w:vAlign w:val="center"/>
          </w:tcPr>
          <w:p w14:paraId="1A4BAE74">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3</w:t>
            </w:r>
          </w:p>
        </w:tc>
        <w:tc>
          <w:tcPr>
            <w:tcW w:w="5269" w:type="dxa"/>
            <w:tcBorders>
              <w:tl2br w:val="nil"/>
              <w:tr2bl w:val="nil"/>
            </w:tcBorders>
            <w:shd w:val="clear" w:color="auto" w:fill="FFFFFF"/>
            <w:vAlign w:val="center"/>
          </w:tcPr>
          <w:p w14:paraId="7760824B">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创新思维及训练</w:t>
            </w:r>
          </w:p>
        </w:tc>
        <w:tc>
          <w:tcPr>
            <w:tcW w:w="1735" w:type="dxa"/>
            <w:tcBorders>
              <w:tl2br w:val="nil"/>
              <w:tr2bl w:val="nil"/>
            </w:tcBorders>
            <w:shd w:val="clear" w:color="auto" w:fill="EBFBFF"/>
            <w:vAlign w:val="center"/>
          </w:tcPr>
          <w:p w14:paraId="1C1B5227">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8</w:t>
            </w:r>
          </w:p>
        </w:tc>
        <w:tc>
          <w:tcPr>
            <w:tcW w:w="2025" w:type="dxa"/>
            <w:tcBorders>
              <w:tl2br w:val="nil"/>
              <w:tr2bl w:val="nil"/>
            </w:tcBorders>
            <w:shd w:val="clear" w:color="auto" w:fill="FFFFFF"/>
            <w:vAlign w:val="center"/>
          </w:tcPr>
          <w:p w14:paraId="5380E0BE">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0E1C170">
        <w:trPr>
          <w:trHeight w:val="850" w:hRule="atLeast"/>
          <w:jc w:val="center"/>
        </w:trPr>
        <w:tc>
          <w:tcPr>
            <w:tcW w:w="1176" w:type="dxa"/>
            <w:tcBorders>
              <w:tl2br w:val="nil"/>
              <w:tr2bl w:val="nil"/>
            </w:tcBorders>
            <w:shd w:val="clear" w:color="auto" w:fill="EBFBFF"/>
            <w:vAlign w:val="center"/>
          </w:tcPr>
          <w:p w14:paraId="018F393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4</w:t>
            </w:r>
          </w:p>
        </w:tc>
        <w:tc>
          <w:tcPr>
            <w:tcW w:w="5269" w:type="dxa"/>
            <w:tcBorders>
              <w:tl2br w:val="nil"/>
              <w:tr2bl w:val="nil"/>
            </w:tcBorders>
            <w:shd w:val="clear" w:color="auto" w:fill="FFFFFF"/>
            <w:vAlign w:val="center"/>
          </w:tcPr>
          <w:p w14:paraId="3CB4900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想象、直觉与灵感</w:t>
            </w:r>
          </w:p>
        </w:tc>
        <w:tc>
          <w:tcPr>
            <w:tcW w:w="1735" w:type="dxa"/>
            <w:tcBorders>
              <w:tl2br w:val="nil"/>
              <w:tr2bl w:val="nil"/>
            </w:tcBorders>
            <w:shd w:val="clear" w:color="auto" w:fill="EBFBFF"/>
            <w:vAlign w:val="center"/>
          </w:tcPr>
          <w:p w14:paraId="5508D40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6</w:t>
            </w:r>
          </w:p>
        </w:tc>
        <w:tc>
          <w:tcPr>
            <w:tcW w:w="2025" w:type="dxa"/>
            <w:tcBorders>
              <w:tl2br w:val="nil"/>
              <w:tr2bl w:val="nil"/>
            </w:tcBorders>
            <w:shd w:val="clear" w:color="auto" w:fill="FFFFFF"/>
            <w:vAlign w:val="center"/>
          </w:tcPr>
          <w:p w14:paraId="64BD50F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F6B57EB">
        <w:trPr>
          <w:trHeight w:val="850" w:hRule="atLeast"/>
          <w:jc w:val="center"/>
        </w:trPr>
        <w:tc>
          <w:tcPr>
            <w:tcW w:w="1176" w:type="dxa"/>
            <w:tcBorders>
              <w:tl2br w:val="nil"/>
              <w:tr2bl w:val="nil"/>
            </w:tcBorders>
            <w:shd w:val="clear" w:color="auto" w:fill="EBFBFF"/>
            <w:vAlign w:val="center"/>
          </w:tcPr>
          <w:p w14:paraId="06A53329">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5</w:t>
            </w:r>
          </w:p>
        </w:tc>
        <w:tc>
          <w:tcPr>
            <w:tcW w:w="5269" w:type="dxa"/>
            <w:tcBorders>
              <w:tl2br w:val="nil"/>
              <w:tr2bl w:val="nil"/>
            </w:tcBorders>
            <w:shd w:val="clear" w:color="auto" w:fill="FFFFFF"/>
            <w:vAlign w:val="center"/>
          </w:tcPr>
          <w:p w14:paraId="67E1838B">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创新技法</w:t>
            </w:r>
          </w:p>
        </w:tc>
        <w:tc>
          <w:tcPr>
            <w:tcW w:w="1735" w:type="dxa"/>
            <w:tcBorders>
              <w:tl2br w:val="nil"/>
              <w:tr2bl w:val="nil"/>
            </w:tcBorders>
            <w:shd w:val="clear" w:color="auto" w:fill="EBFBFF"/>
            <w:vAlign w:val="center"/>
          </w:tcPr>
          <w:p w14:paraId="12B42C5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6</w:t>
            </w:r>
          </w:p>
        </w:tc>
        <w:tc>
          <w:tcPr>
            <w:tcW w:w="2025" w:type="dxa"/>
            <w:tcBorders>
              <w:tl2br w:val="nil"/>
              <w:tr2bl w:val="nil"/>
            </w:tcBorders>
            <w:shd w:val="clear" w:color="auto" w:fill="FFFFFF"/>
            <w:vAlign w:val="center"/>
          </w:tcPr>
          <w:p w14:paraId="29CC122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089DDC28">
        <w:trPr>
          <w:trHeight w:val="850" w:hRule="atLeast"/>
          <w:jc w:val="center"/>
        </w:trPr>
        <w:tc>
          <w:tcPr>
            <w:tcW w:w="1176" w:type="dxa"/>
            <w:tcBorders>
              <w:tl2br w:val="nil"/>
              <w:tr2bl w:val="nil"/>
            </w:tcBorders>
            <w:shd w:val="clear" w:color="auto" w:fill="EBFBFF"/>
            <w:vAlign w:val="center"/>
          </w:tcPr>
          <w:p w14:paraId="061D9AE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6</w:t>
            </w:r>
          </w:p>
        </w:tc>
        <w:tc>
          <w:tcPr>
            <w:tcW w:w="5269" w:type="dxa"/>
            <w:tcBorders>
              <w:tl2br w:val="nil"/>
              <w:tr2bl w:val="nil"/>
            </w:tcBorders>
            <w:shd w:val="clear" w:color="auto" w:fill="FFFFFF"/>
            <w:vAlign w:val="center"/>
          </w:tcPr>
          <w:p w14:paraId="64E75DA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发明管理</w:t>
            </w:r>
          </w:p>
        </w:tc>
        <w:tc>
          <w:tcPr>
            <w:tcW w:w="1735" w:type="dxa"/>
            <w:tcBorders>
              <w:tl2br w:val="nil"/>
              <w:tr2bl w:val="nil"/>
            </w:tcBorders>
            <w:shd w:val="clear" w:color="auto" w:fill="EBFBFF"/>
            <w:vAlign w:val="center"/>
          </w:tcPr>
          <w:p w14:paraId="5B78A79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4</w:t>
            </w:r>
          </w:p>
        </w:tc>
        <w:tc>
          <w:tcPr>
            <w:tcW w:w="2025" w:type="dxa"/>
            <w:tcBorders>
              <w:tl2br w:val="nil"/>
              <w:tr2bl w:val="nil"/>
            </w:tcBorders>
            <w:shd w:val="clear" w:color="auto" w:fill="FFFFFF"/>
            <w:vAlign w:val="center"/>
          </w:tcPr>
          <w:p w14:paraId="71FDF8C1">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CC07A24">
        <w:trPr>
          <w:trHeight w:val="850" w:hRule="atLeast"/>
          <w:jc w:val="center"/>
        </w:trPr>
        <w:tc>
          <w:tcPr>
            <w:tcW w:w="1176" w:type="dxa"/>
            <w:tcBorders>
              <w:tl2br w:val="nil"/>
              <w:tr2bl w:val="nil"/>
            </w:tcBorders>
            <w:shd w:val="clear" w:color="auto" w:fill="EBFBFF"/>
            <w:vAlign w:val="center"/>
          </w:tcPr>
          <w:p w14:paraId="4CE2AC1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总计</w:t>
            </w:r>
          </w:p>
        </w:tc>
        <w:tc>
          <w:tcPr>
            <w:tcW w:w="5269" w:type="dxa"/>
            <w:tcBorders>
              <w:tl2br w:val="nil"/>
              <w:tr2bl w:val="nil"/>
            </w:tcBorders>
            <w:shd w:val="clear" w:color="auto" w:fill="FFFFFF"/>
            <w:vAlign w:val="center"/>
          </w:tcPr>
          <w:p w14:paraId="149E5A4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c>
          <w:tcPr>
            <w:tcW w:w="1735" w:type="dxa"/>
            <w:tcBorders>
              <w:tl2br w:val="nil"/>
              <w:tr2bl w:val="nil"/>
            </w:tcBorders>
            <w:shd w:val="clear" w:color="auto" w:fill="EBFBFF"/>
            <w:vAlign w:val="center"/>
          </w:tcPr>
          <w:p w14:paraId="080D6D8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32</w:t>
            </w:r>
          </w:p>
        </w:tc>
        <w:tc>
          <w:tcPr>
            <w:tcW w:w="2025" w:type="dxa"/>
            <w:tcBorders>
              <w:tl2br w:val="nil"/>
              <w:tr2bl w:val="nil"/>
            </w:tcBorders>
            <w:shd w:val="clear" w:color="auto" w:fill="FFFFFF"/>
            <w:vAlign w:val="center"/>
          </w:tcPr>
          <w:p w14:paraId="3AA06D9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bl>
    <w:p w14:paraId="24ED5C6B">
      <w:pPr>
        <w:rPr>
          <w:rFonts w:hint="eastAsia" w:ascii="黑体" w:hAnsi="黑体" w:eastAsia="黑体" w:cs="黑体"/>
          <w:b w:val="0"/>
          <w:bCs w:val="0"/>
          <w:color w:val="auto"/>
          <w:sz w:val="44"/>
          <w:szCs w:val="44"/>
          <w:lang w:eastAsia="zh-CN"/>
        </w:rPr>
      </w:pPr>
      <w:r>
        <w:rPr>
          <w:rFonts w:hint="eastAsia" w:ascii="黑体" w:hAnsi="黑体" w:eastAsia="黑体" w:cs="黑体"/>
          <w:b w:val="0"/>
          <w:bCs w:val="0"/>
          <w:color w:val="auto"/>
          <w:sz w:val="44"/>
          <w:szCs w:val="44"/>
          <w:lang w:eastAsia="zh-CN"/>
        </w:rPr>
        <w:br w:type="page"/>
      </w:r>
    </w:p>
    <w:p w14:paraId="556007E6">
      <w:pPr>
        <w:jc w:val="cente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pPr>
      <w: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t>第</w:t>
      </w:r>
      <w:r>
        <w:rPr>
          <w:rFonts w:hint="eastAsia" w:ascii="微软雅黑" w:hAnsi="微软雅黑" w:eastAsia="微软雅黑" w:cs="微软雅黑"/>
          <w:b w:val="0"/>
          <w:bCs w:val="0"/>
          <w:color w:val="000000" w:themeColor="text1"/>
          <w:sz w:val="44"/>
          <w:szCs w:val="44"/>
          <w:lang w:val="en-US" w:eastAsia="zh-CN"/>
          <w14:textFill>
            <w14:solidFill>
              <w14:schemeClr w14:val="tx1"/>
            </w14:solidFill>
          </w14:textFill>
        </w:rPr>
        <w:t>6</w:t>
      </w:r>
      <w: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t>课</w:t>
      </w:r>
    </w:p>
    <w:tbl>
      <w:tblPr>
        <w:tblStyle w:val="4"/>
        <w:tblW w:w="10205" w:type="dxa"/>
        <w:jc w:val="center"/>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Layout w:type="fixed"/>
        <w:tblCellMar>
          <w:top w:w="0" w:type="dxa"/>
          <w:left w:w="108" w:type="dxa"/>
          <w:bottom w:w="0" w:type="dxa"/>
          <w:right w:w="108" w:type="dxa"/>
        </w:tblCellMar>
      </w:tblPr>
      <w:tblGrid>
        <w:gridCol w:w="1541"/>
        <w:gridCol w:w="7014"/>
        <w:gridCol w:w="1650"/>
      </w:tblGrid>
      <w:tr w14:paraId="1C4BB73B">
        <w:trPr>
          <w:trHeight w:val="567" w:hRule="atLeast"/>
          <w:jc w:val="center"/>
        </w:trPr>
        <w:tc>
          <w:tcPr>
            <w:tcW w:w="1541" w:type="dxa"/>
            <w:tcBorders>
              <w:tl2br w:val="nil"/>
              <w:tr2bl w:val="nil"/>
            </w:tcBorders>
            <w:shd w:val="clear" w:color="auto" w:fill="EBFBFF"/>
            <w:vAlign w:val="center"/>
          </w:tcPr>
          <w:p w14:paraId="45E250E4">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课  题</w:t>
            </w:r>
          </w:p>
        </w:tc>
        <w:tc>
          <w:tcPr>
            <w:tcW w:w="8664" w:type="dxa"/>
            <w:gridSpan w:val="2"/>
            <w:tcBorders>
              <w:tl2br w:val="nil"/>
              <w:tr2bl w:val="nil"/>
            </w:tcBorders>
            <w:shd w:val="clear" w:color="auto" w:fill="auto"/>
            <w:vAlign w:val="center"/>
          </w:tcPr>
          <w:p w14:paraId="1CC5A7C3">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发明管理</w:t>
            </w:r>
          </w:p>
        </w:tc>
      </w:tr>
      <w:tr w14:paraId="62CC0BFE">
        <w:trPr>
          <w:trHeight w:val="567" w:hRule="atLeast"/>
          <w:jc w:val="center"/>
        </w:trPr>
        <w:tc>
          <w:tcPr>
            <w:tcW w:w="1541" w:type="dxa"/>
            <w:tcBorders>
              <w:tl2br w:val="nil"/>
              <w:tr2bl w:val="nil"/>
            </w:tcBorders>
            <w:shd w:val="clear" w:color="auto" w:fill="EBFBFF"/>
            <w:vAlign w:val="center"/>
          </w:tcPr>
          <w:p w14:paraId="3D8B635A">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课  时</w:t>
            </w:r>
          </w:p>
        </w:tc>
        <w:tc>
          <w:tcPr>
            <w:tcW w:w="8664" w:type="dxa"/>
            <w:gridSpan w:val="2"/>
            <w:tcBorders>
              <w:tl2br w:val="nil"/>
              <w:tr2bl w:val="nil"/>
            </w:tcBorders>
            <w:shd w:val="clear" w:color="auto" w:fill="auto"/>
            <w:vAlign w:val="center"/>
          </w:tcPr>
          <w:p w14:paraId="74A78842">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sz w:val="24"/>
                <w:szCs w:val="24"/>
                <w:lang w:val="en-US" w:eastAsia="zh-CN"/>
              </w:rPr>
              <w:t>4</w:t>
            </w:r>
            <w:r>
              <w:rPr>
                <w:rFonts w:hint="default"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180</w:t>
            </w:r>
            <w:r>
              <w:rPr>
                <w:rFonts w:hint="eastAsia" w:ascii="Times New Roman" w:hAnsi="宋体"/>
                <w:sz w:val="24"/>
                <w:szCs w:val="24"/>
              </w:rPr>
              <w:t xml:space="preserve"> min）。</w:t>
            </w:r>
          </w:p>
        </w:tc>
      </w:tr>
      <w:tr w14:paraId="3A10EA9E">
        <w:trPr>
          <w:trHeight w:val="567" w:hRule="atLeast"/>
          <w:jc w:val="center"/>
        </w:trPr>
        <w:tc>
          <w:tcPr>
            <w:tcW w:w="1541" w:type="dxa"/>
            <w:tcBorders>
              <w:tl2br w:val="nil"/>
              <w:tr2bl w:val="nil"/>
            </w:tcBorders>
            <w:shd w:val="clear" w:color="auto" w:fill="EBFBFF"/>
            <w:vAlign w:val="center"/>
          </w:tcPr>
          <w:p w14:paraId="62886216">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教学目标</w:t>
            </w:r>
          </w:p>
        </w:tc>
        <w:tc>
          <w:tcPr>
            <w:tcW w:w="8664" w:type="dxa"/>
            <w:gridSpan w:val="2"/>
            <w:tcBorders>
              <w:tl2br w:val="nil"/>
              <w:tr2bl w:val="nil"/>
            </w:tcBorders>
            <w:shd w:val="clear" w:color="auto" w:fill="auto"/>
            <w:vAlign w:val="center"/>
          </w:tcPr>
          <w:p w14:paraId="7B4E66AD">
            <w:pPr>
              <w:keepNext w:val="0"/>
              <w:keepLines w:val="0"/>
              <w:suppressLineNumbers w:val="0"/>
              <w:spacing w:before="0" w:beforeAutospacing="0" w:after="0" w:afterAutospacing="0" w:line="360" w:lineRule="auto"/>
              <w:ind w:left="0" w:right="0" w:hanging="8"/>
              <w:rPr>
                <w:rFonts w:hint="default"/>
                <w:b/>
                <w:sz w:val="24"/>
                <w:szCs w:val="24"/>
              </w:rPr>
            </w:pPr>
            <w:r>
              <w:rPr>
                <w:rFonts w:hint="default" w:hAnsi="宋体"/>
                <w:b/>
                <w:sz w:val="24"/>
                <w:szCs w:val="24"/>
              </w:rPr>
              <w:t>知识</w:t>
            </w:r>
            <w:r>
              <w:rPr>
                <w:rFonts w:hint="eastAsia" w:hAnsi="宋体"/>
                <w:b/>
                <w:sz w:val="24"/>
                <w:szCs w:val="24"/>
              </w:rPr>
              <w:t>技能</w:t>
            </w:r>
            <w:r>
              <w:rPr>
                <w:rFonts w:hint="default" w:hAnsi="宋体"/>
                <w:b/>
                <w:sz w:val="24"/>
                <w:szCs w:val="24"/>
              </w:rPr>
              <w:t>目标：</w:t>
            </w:r>
          </w:p>
          <w:p w14:paraId="084E7A21">
            <w:pPr>
              <w:keepNext w:val="0"/>
              <w:keepLines w:val="0"/>
              <w:suppressLineNumbers w:val="0"/>
              <w:spacing w:before="0" w:beforeAutospacing="0" w:after="0" w:afterAutospacing="0" w:line="360" w:lineRule="auto"/>
              <w:ind w:left="0" w:right="0" w:hanging="8"/>
              <w:rPr>
                <w:rFonts w:hint="default" w:ascii="Times New Roman" w:hAnsi="宋体"/>
                <w:bCs/>
                <w:sz w:val="24"/>
                <w:szCs w:val="24"/>
              </w:rPr>
            </w:pPr>
            <w:r>
              <w:rPr>
                <w:rFonts w:hint="default" w:ascii="Times New Roman" w:hAnsi="Times New Roman"/>
                <w:sz w:val="24"/>
                <w:szCs w:val="24"/>
              </w:rPr>
              <w:t>1</w:t>
            </w:r>
            <w:r>
              <w:rPr>
                <w:rFonts w:hint="default" w:ascii="Times New Roman" w:hAnsi="宋体"/>
                <w:bCs/>
                <w:sz w:val="24"/>
                <w:szCs w:val="24"/>
              </w:rPr>
              <w:t>．</w:t>
            </w:r>
            <w:r>
              <w:rPr>
                <w:rFonts w:hint="eastAsia" w:ascii="Times New Roman" w:hAnsi="宋体"/>
                <w:bCs/>
                <w:sz w:val="24"/>
                <w:szCs w:val="24"/>
              </w:rPr>
              <w:t>了解发明原理概述。</w:t>
            </w:r>
          </w:p>
          <w:p w14:paraId="7D0BBCB6">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Times New Roman"/>
                <w:sz w:val="24"/>
                <w:szCs w:val="24"/>
              </w:rPr>
              <w:t>2</w:t>
            </w:r>
            <w:r>
              <w:rPr>
                <w:rFonts w:hint="default" w:ascii="Times New Roman" w:hAnsi="宋体"/>
                <w:bCs/>
                <w:sz w:val="24"/>
                <w:szCs w:val="24"/>
              </w:rPr>
              <w:t>．</w:t>
            </w:r>
            <w:r>
              <w:rPr>
                <w:rFonts w:hint="eastAsia" w:ascii="Times New Roman" w:hAnsi="宋体"/>
                <w:bCs/>
                <w:sz w:val="24"/>
                <w:szCs w:val="24"/>
              </w:rPr>
              <w:t>通过学习与练习掌握</w:t>
            </w:r>
            <w:r>
              <w:rPr>
                <w:rFonts w:hint="eastAsia" w:ascii="Times New Roman" w:hAnsi="宋体"/>
                <w:bCs/>
                <w:sz w:val="24"/>
                <w:szCs w:val="24"/>
                <w:lang w:eastAsia="zh-CN"/>
              </w:rPr>
              <w:t>发明原理实例展示</w:t>
            </w:r>
            <w:r>
              <w:rPr>
                <w:rFonts w:hint="eastAsia" w:ascii="Times New Roman" w:hAnsi="宋体"/>
                <w:bCs/>
                <w:sz w:val="24"/>
                <w:szCs w:val="24"/>
              </w:rPr>
              <w:t>。</w:t>
            </w:r>
          </w:p>
          <w:p w14:paraId="4850F9B4">
            <w:pPr>
              <w:keepNext w:val="0"/>
              <w:keepLines w:val="0"/>
              <w:suppressLineNumbers w:val="0"/>
              <w:spacing w:before="0" w:beforeAutospacing="0" w:after="0" w:afterAutospacing="0" w:line="360" w:lineRule="auto"/>
              <w:ind w:left="0" w:right="0" w:hanging="8"/>
              <w:rPr>
                <w:rFonts w:hint="default" w:ascii="Times New Roman" w:hAnsi="Times New Roman"/>
                <w:b/>
                <w:sz w:val="24"/>
                <w:szCs w:val="24"/>
              </w:rPr>
            </w:pPr>
            <w:r>
              <w:rPr>
                <w:rFonts w:hint="default" w:ascii="Times New Roman" w:hAnsi="Times New Roman"/>
                <w:b/>
                <w:sz w:val="24"/>
                <w:szCs w:val="24"/>
              </w:rPr>
              <w:t>思政育人目标</w:t>
            </w:r>
            <w:r>
              <w:rPr>
                <w:rFonts w:hint="eastAsia" w:ascii="Times New Roman" w:hAnsi="Times New Roman"/>
                <w:b/>
                <w:sz w:val="24"/>
                <w:szCs w:val="24"/>
              </w:rPr>
              <w:t>：</w:t>
            </w:r>
          </w:p>
          <w:p w14:paraId="0A18A2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80" w:firstLineChars="200"/>
              <w:textAlignment w:val="auto"/>
              <w:rPr>
                <w:rFonts w:hint="eastAsia" w:ascii="Times New Roman" w:hAnsi="Times New Roman" w:eastAsia="宋体"/>
                <w:sz w:val="24"/>
                <w:szCs w:val="24"/>
                <w:lang w:eastAsia="zh-CN"/>
              </w:rPr>
            </w:pPr>
            <w:r>
              <w:rPr>
                <w:rFonts w:hint="eastAsia" w:ascii="Times New Roman" w:hAnsi="宋体"/>
                <w:bCs/>
                <w:sz w:val="24"/>
                <w:szCs w:val="24"/>
              </w:rPr>
              <w:t>让学生通过学习</w:t>
            </w:r>
            <w:r>
              <w:rPr>
                <w:rFonts w:hint="eastAsia" w:ascii="Times New Roman" w:hAnsi="宋体"/>
                <w:bCs/>
                <w:sz w:val="24"/>
                <w:szCs w:val="24"/>
                <w:lang w:eastAsia="zh-CN"/>
              </w:rPr>
              <w:t>发明管理</w:t>
            </w:r>
            <w:r>
              <w:rPr>
                <w:rFonts w:hint="eastAsia" w:ascii="Times New Roman" w:hAnsi="宋体"/>
                <w:bCs/>
                <w:sz w:val="24"/>
                <w:szCs w:val="24"/>
              </w:rPr>
              <w:t>，在创新项目实践与案例分析中，引导学生思考创新成果的社会影响，培养其以创新推动社会进步、服务人民群众的意识。</w:t>
            </w:r>
          </w:p>
        </w:tc>
      </w:tr>
      <w:tr w14:paraId="575C5208">
        <w:trPr>
          <w:trHeight w:val="567" w:hRule="atLeast"/>
          <w:jc w:val="center"/>
        </w:trPr>
        <w:tc>
          <w:tcPr>
            <w:tcW w:w="1541" w:type="dxa"/>
            <w:tcBorders>
              <w:tl2br w:val="nil"/>
              <w:tr2bl w:val="nil"/>
            </w:tcBorders>
            <w:shd w:val="clear" w:color="auto" w:fill="EBFBFF"/>
            <w:vAlign w:val="center"/>
          </w:tcPr>
          <w:p w14:paraId="76E2721E">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教学重难点</w:t>
            </w:r>
          </w:p>
        </w:tc>
        <w:tc>
          <w:tcPr>
            <w:tcW w:w="8664" w:type="dxa"/>
            <w:gridSpan w:val="2"/>
            <w:tcBorders>
              <w:tl2br w:val="nil"/>
              <w:tr2bl w:val="nil"/>
            </w:tcBorders>
            <w:shd w:val="clear" w:color="auto" w:fill="auto"/>
            <w:vAlign w:val="center"/>
          </w:tcPr>
          <w:p w14:paraId="5135300D">
            <w:pPr>
              <w:keepNext w:val="0"/>
              <w:keepLines w:val="0"/>
              <w:suppressLineNumbers w:val="0"/>
              <w:spacing w:before="0" w:beforeAutospacing="0" w:after="0" w:afterAutospacing="0" w:line="360" w:lineRule="auto"/>
              <w:ind w:left="0" w:right="0" w:hanging="8"/>
              <w:rPr>
                <w:rFonts w:hint="eastAsia" w:ascii="Times New Roman" w:hAnsi="Times New Roman" w:eastAsia="宋体"/>
                <w:sz w:val="24"/>
                <w:szCs w:val="24"/>
                <w:lang w:eastAsia="zh-CN"/>
              </w:rPr>
            </w:pPr>
            <w:r>
              <w:rPr>
                <w:rFonts w:hint="eastAsia" w:ascii="Times New Roman" w:hAnsi="Times New Roman"/>
                <w:b/>
                <w:sz w:val="24"/>
                <w:szCs w:val="24"/>
              </w:rPr>
              <w:t>教学重点：</w:t>
            </w:r>
            <w:r>
              <w:rPr>
                <w:rFonts w:hint="eastAsia" w:ascii="宋体" w:hAnsi="宋体" w:cs="宋体"/>
                <w:kern w:val="0"/>
                <w:sz w:val="24"/>
                <w:szCs w:val="24"/>
              </w:rPr>
              <w:t>发明原理概述</w:t>
            </w:r>
          </w:p>
          <w:p w14:paraId="338E3EF3">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b/>
                <w:sz w:val="24"/>
                <w:szCs w:val="24"/>
              </w:rPr>
              <w:t>教学难点：</w:t>
            </w:r>
            <w:r>
              <w:rPr>
                <w:rFonts w:hint="eastAsia" w:ascii="宋体" w:hAnsi="宋体" w:cs="宋体"/>
                <w:kern w:val="0"/>
                <w:sz w:val="24"/>
                <w:szCs w:val="24"/>
              </w:rPr>
              <w:t>发明原理实例展示</w:t>
            </w:r>
          </w:p>
        </w:tc>
      </w:tr>
      <w:tr w14:paraId="32B5C5F0">
        <w:trPr>
          <w:trHeight w:val="567" w:hRule="atLeast"/>
          <w:jc w:val="center"/>
        </w:trPr>
        <w:tc>
          <w:tcPr>
            <w:tcW w:w="1541" w:type="dxa"/>
            <w:tcBorders>
              <w:tl2br w:val="nil"/>
              <w:tr2bl w:val="nil"/>
            </w:tcBorders>
            <w:shd w:val="clear" w:color="auto" w:fill="EBFBFF"/>
            <w:vAlign w:val="center"/>
          </w:tcPr>
          <w:p w14:paraId="2BF8C9FA">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教学方法</w:t>
            </w:r>
          </w:p>
        </w:tc>
        <w:tc>
          <w:tcPr>
            <w:tcW w:w="8664" w:type="dxa"/>
            <w:gridSpan w:val="2"/>
            <w:tcBorders>
              <w:tl2br w:val="nil"/>
              <w:tr2bl w:val="nil"/>
            </w:tcBorders>
            <w:shd w:val="clear" w:color="auto" w:fill="auto"/>
            <w:vAlign w:val="center"/>
          </w:tcPr>
          <w:p w14:paraId="705CF246">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讲授法、问答法、讨论法</w:t>
            </w:r>
          </w:p>
        </w:tc>
      </w:tr>
      <w:tr w14:paraId="06F99E51">
        <w:trPr>
          <w:trHeight w:val="567" w:hRule="atLeast"/>
          <w:jc w:val="center"/>
        </w:trPr>
        <w:tc>
          <w:tcPr>
            <w:tcW w:w="1541" w:type="dxa"/>
            <w:tcBorders>
              <w:tl2br w:val="nil"/>
              <w:tr2bl w:val="nil"/>
            </w:tcBorders>
            <w:shd w:val="clear" w:color="auto" w:fill="EBFBFF"/>
            <w:vAlign w:val="center"/>
          </w:tcPr>
          <w:p w14:paraId="7F0DA1CE">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教学用具</w:t>
            </w:r>
          </w:p>
        </w:tc>
        <w:tc>
          <w:tcPr>
            <w:tcW w:w="8664" w:type="dxa"/>
            <w:gridSpan w:val="2"/>
            <w:tcBorders>
              <w:tl2br w:val="nil"/>
              <w:tr2bl w:val="nil"/>
            </w:tcBorders>
            <w:shd w:val="clear" w:color="auto" w:fill="auto"/>
            <w:vAlign w:val="center"/>
          </w:tcPr>
          <w:p w14:paraId="20879410">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p>
        </w:tc>
      </w:tr>
      <w:tr w14:paraId="50651BC7">
        <w:trPr>
          <w:trHeight w:val="567" w:hRule="atLeast"/>
          <w:jc w:val="center"/>
        </w:trPr>
        <w:tc>
          <w:tcPr>
            <w:tcW w:w="1541" w:type="dxa"/>
            <w:tcBorders>
              <w:tl2br w:val="nil"/>
              <w:tr2bl w:val="nil"/>
            </w:tcBorders>
            <w:shd w:val="clear" w:color="auto" w:fill="EBFBFF"/>
            <w:vAlign w:val="center"/>
          </w:tcPr>
          <w:p w14:paraId="28190E89">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教学设计</w:t>
            </w:r>
          </w:p>
        </w:tc>
        <w:tc>
          <w:tcPr>
            <w:tcW w:w="8664" w:type="dxa"/>
            <w:gridSpan w:val="2"/>
            <w:tcBorders>
              <w:tl2br w:val="nil"/>
              <w:tr2bl w:val="nil"/>
            </w:tcBorders>
            <w:shd w:val="clear" w:color="auto" w:fill="auto"/>
            <w:vAlign w:val="center"/>
          </w:tcPr>
          <w:p w14:paraId="4D6F1E4B">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1</w:t>
            </w:r>
            <w:r>
              <w:rPr>
                <w:rFonts w:hint="eastAsia" w:ascii="Times New Roman" w:hAnsi="宋体"/>
                <w:kern w:val="0"/>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r>
              <w:rPr>
                <w:rFonts w:hint="eastAsia" w:ascii="Times New Roman" w:hAnsi="宋体"/>
                <w:sz w:val="24"/>
                <w:szCs w:val="24"/>
                <w:lang w:val="en-US" w:eastAsia="zh-CN"/>
              </w:rPr>
              <w:t>--作业布置（3min）</w:t>
            </w:r>
          </w:p>
          <w:p w14:paraId="55B6E703">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2</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val="en-US" w:eastAsia="zh-CN"/>
              </w:rPr>
              <w:t>--作业布置（2min）</w:t>
            </w:r>
          </w:p>
          <w:p w14:paraId="53B9EB7C">
            <w:pPr>
              <w:keepNext w:val="0"/>
              <w:keepLines w:val="0"/>
              <w:suppressLineNumbers w:val="0"/>
              <w:spacing w:before="0" w:beforeAutospacing="0" w:after="0" w:afterAutospacing="0" w:line="360" w:lineRule="auto"/>
              <w:ind w:left="0" w:right="0" w:hanging="8"/>
              <w:rPr>
                <w:rFonts w:hint="eastAsia" w:ascii="Times New Roman" w:hAnsi="宋体"/>
                <w:sz w:val="24"/>
                <w:szCs w:val="24"/>
              </w:rPr>
            </w:pPr>
            <w:r>
              <w:rPr>
                <w:rFonts w:hint="eastAsia" w:ascii="Times New Roman" w:hAnsi="宋体"/>
                <w:kern w:val="0"/>
                <w:sz w:val="24"/>
                <w:szCs w:val="24"/>
              </w:rPr>
              <w:t>第</w:t>
            </w:r>
            <w:r>
              <w:rPr>
                <w:rFonts w:hint="default" w:ascii="Times New Roman" w:hAnsi="宋体"/>
                <w:kern w:val="0"/>
                <w:sz w:val="24"/>
                <w:szCs w:val="24"/>
              </w:rPr>
              <w:t>3</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eastAsia="zh-CN"/>
              </w:rPr>
              <w:t>作业布置</w:t>
            </w:r>
            <w:r>
              <w:rPr>
                <w:rFonts w:hint="eastAsia" w:ascii="Times New Roman" w:hAnsi="宋体"/>
                <w:sz w:val="24"/>
                <w:szCs w:val="24"/>
              </w:rPr>
              <w:t>（2min）</w:t>
            </w:r>
          </w:p>
          <w:p w14:paraId="4FA1267C">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宋体"/>
                <w:sz w:val="24"/>
                <w:szCs w:val="24"/>
              </w:rPr>
              <w:t>第</w:t>
            </w:r>
            <w:r>
              <w:rPr>
                <w:rFonts w:hint="eastAsia" w:ascii="Times New Roman" w:hAnsi="宋体"/>
                <w:sz w:val="24"/>
                <w:szCs w:val="24"/>
                <w:lang w:val="en-US" w:eastAsia="zh-CN"/>
              </w:rPr>
              <w:t>4</w:t>
            </w:r>
            <w:r>
              <w:rPr>
                <w:rFonts w:hint="default" w:ascii="Times New Roman" w:hAnsi="宋体"/>
                <w:sz w:val="24"/>
                <w:szCs w:val="24"/>
              </w:rPr>
              <w:t>节课：知识讲解（40min）--课堂小结（3min）--作业布置（2min）</w:t>
            </w:r>
          </w:p>
        </w:tc>
      </w:tr>
      <w:tr w14:paraId="22B58006">
        <w:trPr>
          <w:trHeight w:val="567" w:hRule="atLeast"/>
          <w:jc w:val="center"/>
        </w:trPr>
        <w:tc>
          <w:tcPr>
            <w:tcW w:w="1541" w:type="dxa"/>
            <w:tcBorders>
              <w:tl2br w:val="nil"/>
              <w:tr2bl w:val="nil"/>
            </w:tcBorders>
            <w:shd w:val="clear" w:color="auto" w:fill="00B0F0"/>
            <w:vAlign w:val="center"/>
          </w:tcPr>
          <w:p w14:paraId="5D9042A0">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教学过程</w:t>
            </w:r>
          </w:p>
        </w:tc>
        <w:tc>
          <w:tcPr>
            <w:tcW w:w="7014" w:type="dxa"/>
            <w:tcBorders>
              <w:tl2br w:val="nil"/>
              <w:tr2bl w:val="nil"/>
            </w:tcBorders>
            <w:shd w:val="clear" w:color="auto" w:fill="00B0F0"/>
            <w:vAlign w:val="center"/>
          </w:tcPr>
          <w:p w14:paraId="697B473F">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主要教学内容及步骤</w:t>
            </w:r>
          </w:p>
        </w:tc>
        <w:tc>
          <w:tcPr>
            <w:tcW w:w="1650" w:type="dxa"/>
            <w:tcBorders>
              <w:tl2br w:val="nil"/>
              <w:tr2bl w:val="nil"/>
            </w:tcBorders>
            <w:shd w:val="clear" w:color="auto" w:fill="00B0F0"/>
            <w:vAlign w:val="center"/>
          </w:tcPr>
          <w:p w14:paraId="4D7F4A50">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设计意图</w:t>
            </w:r>
          </w:p>
        </w:tc>
      </w:tr>
      <w:tr w14:paraId="100C2790">
        <w:trPr>
          <w:trHeight w:val="567" w:hRule="atLeast"/>
          <w:jc w:val="center"/>
        </w:trPr>
        <w:tc>
          <w:tcPr>
            <w:tcW w:w="1541" w:type="dxa"/>
            <w:tcBorders>
              <w:tl2br w:val="nil"/>
              <w:tr2bl w:val="nil"/>
            </w:tcBorders>
            <w:shd w:val="clear" w:color="auto" w:fill="EBFBFF"/>
            <w:vAlign w:val="center"/>
          </w:tcPr>
          <w:p w14:paraId="6D592730">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考勤</w:t>
            </w:r>
          </w:p>
          <w:p w14:paraId="5FC1A381">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w:t>
            </w:r>
            <w:r>
              <w:rPr>
                <w:rFonts w:hint="eastAsia" w:ascii="黑体" w:hAnsi="黑体" w:eastAsia="黑体" w:cs="黑体"/>
                <w:b/>
                <w:bCs w:val="0"/>
                <w:color w:val="auto"/>
                <w:sz w:val="24"/>
                <w:szCs w:val="24"/>
                <w:lang w:val="en-US" w:eastAsia="zh-CN"/>
              </w:rPr>
              <w:t>2min</w:t>
            </w:r>
            <w:r>
              <w:rPr>
                <w:rFonts w:hint="eastAsia" w:ascii="黑体" w:hAnsi="黑体" w:eastAsia="黑体" w:cs="黑体"/>
                <w:b/>
                <w:bCs w:val="0"/>
                <w:color w:val="auto"/>
                <w:sz w:val="24"/>
                <w:szCs w:val="24"/>
                <w:lang w:eastAsia="zh-CN"/>
              </w:rPr>
              <w:t>）</w:t>
            </w:r>
          </w:p>
        </w:tc>
        <w:tc>
          <w:tcPr>
            <w:tcW w:w="7014" w:type="dxa"/>
            <w:tcBorders>
              <w:tl2br w:val="nil"/>
              <w:tr2bl w:val="nil"/>
            </w:tcBorders>
            <w:shd w:val="clear" w:color="auto" w:fill="auto"/>
            <w:vAlign w:val="center"/>
          </w:tcPr>
          <w:p w14:paraId="776A88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58CF33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tc>
        <w:tc>
          <w:tcPr>
            <w:tcW w:w="1650" w:type="dxa"/>
            <w:tcBorders>
              <w:tl2br w:val="nil"/>
              <w:tr2bl w:val="nil"/>
            </w:tcBorders>
            <w:shd w:val="clear" w:color="auto" w:fill="auto"/>
            <w:vAlign w:val="center"/>
          </w:tcPr>
          <w:p w14:paraId="1DE5B524">
            <w:pPr>
              <w:keepNext w:val="0"/>
              <w:keepLines w:val="0"/>
              <w:suppressLineNumbers w:val="0"/>
              <w:spacing w:before="0" w:beforeAutospacing="0" w:after="0" w:afterAutospacing="0" w:line="360" w:lineRule="auto"/>
              <w:ind w:left="0" w:right="0"/>
              <w:jc w:val="center"/>
              <w:rPr>
                <w:rFonts w:hint="default" w:ascii="Times New Roman" w:hAnsi="Times New Roman"/>
                <w:sz w:val="24"/>
                <w:szCs w:val="24"/>
              </w:rPr>
            </w:pPr>
            <w:r>
              <w:rPr>
                <w:rFonts w:hint="eastAsia" w:ascii="Times New Roman" w:hAnsi="Times New Roman"/>
                <w:sz w:val="24"/>
                <w:szCs w:val="24"/>
              </w:rPr>
              <w:t>培养学生的组织纪律性,掌握学生的出勤情况</w:t>
            </w:r>
          </w:p>
        </w:tc>
      </w:tr>
      <w:tr w14:paraId="797F9293">
        <w:trPr>
          <w:trHeight w:val="567" w:hRule="atLeast"/>
          <w:jc w:val="center"/>
        </w:trPr>
        <w:tc>
          <w:tcPr>
            <w:tcW w:w="1541" w:type="dxa"/>
            <w:tcBorders>
              <w:tl2br w:val="nil"/>
              <w:tr2bl w:val="nil"/>
            </w:tcBorders>
            <w:shd w:val="clear" w:color="auto" w:fill="EBFBFF"/>
            <w:vAlign w:val="center"/>
          </w:tcPr>
          <w:p w14:paraId="14F5F2FF">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0817BB14">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1433220B">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53EC348C">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2C3E2BCF">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6CCDA8D7">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6A781C1D">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445BE496">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495D22EF">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19F19A62">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69246A11">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5919F0F7">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44F8E0EA">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5A7B59A2">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2CF4BAEF">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75CC566A">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5FFAF897">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297B6669">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0E12C34F">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7A292A0E">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7F45B108">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1B8CA317">
            <w:pPr>
              <w:keepNext w:val="0"/>
              <w:keepLines w:val="0"/>
              <w:suppressLineNumbers w:val="0"/>
              <w:spacing w:before="0" w:beforeAutospacing="0" w:after="0" w:afterAutospacing="0" w:line="360" w:lineRule="auto"/>
              <w:ind w:left="0" w:right="0"/>
              <w:rPr>
                <w:rFonts w:hint="default" w:ascii="Times New Roman" w:hAnsi="Times New Roman"/>
                <w:b/>
                <w:color w:val="C00000"/>
                <w:sz w:val="24"/>
                <w:szCs w:val="24"/>
                <w:lang w:val="en-US"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发明原理（一）</w:t>
            </w:r>
          </w:p>
          <w:p w14:paraId="365E38A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一、发明原理概述</w:t>
            </w:r>
          </w:p>
          <w:p w14:paraId="6593F8E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既然生活中和工作中存在着大量“既想这样又不想那样”的矛盾冲突，那么就需要找到一种能普遍适用于解决各类冲突的方法。为此，阿奇舒勒通过对大量专利的研究，发现在解决发明类问题的时候，尽管许多问题来自不同的领域和行业，但是解决这些问题的方法是基本相同的。最初他从20万份发明专利中筛选出高水平的4万份作为研究样本，然后从中抽取、归纳、总结、提炼出最重要、最具有通用性的解决发明类问题的基本方法，这些方法可以普遍地适用于新出现的其他发明类问题，帮助人们较快地获得解决这些发明类问题的适用原理。</w:t>
            </w:r>
          </w:p>
          <w:p w14:paraId="2690239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TRIZ意译为发明类问题的解决理论，TRIZ理论成功地揭示了创造发明的内在规律和原理，着力于澄清和强调系统中存在的矛盾，其目标是完全解决矛盾，获得最终的理想解。它不是采取折中或者妥协的做法，而是基于技术的发展演化规律研究整个设计与开发过程，不再是随机的行为。实践证明，运用TRIZ理论，可大大加快人们创造发明的进程而且能得到高质量的创新产品。</w:t>
            </w:r>
          </w:p>
          <w:p w14:paraId="473BB6E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二、发明原理列表</w:t>
            </w:r>
          </w:p>
          <w:p w14:paraId="5E89B9A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阿奇舒勒提炼出的40个发明原理见表6-1。</w:t>
            </w:r>
          </w:p>
          <w:p w14:paraId="5084356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center"/>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drawing>
                <wp:inline distT="0" distB="0" distL="114300" distR="114300">
                  <wp:extent cx="4101465" cy="1988185"/>
                  <wp:effectExtent l="0" t="0" r="13335" b="184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4101465" cy="1988185"/>
                          </a:xfrm>
                          <a:prstGeom prst="rect">
                            <a:avLst/>
                          </a:prstGeom>
                          <a:noFill/>
                          <a:ln>
                            <a:noFill/>
                          </a:ln>
                        </pic:spPr>
                      </pic:pic>
                    </a:graphicData>
                  </a:graphic>
                </wp:inline>
              </w:drawing>
            </w:r>
          </w:p>
          <w:p w14:paraId="7984FC6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both"/>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表6-1列出了这些原理的名称，</w:t>
            </w: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在每一条发明原理之中，实际上还蕴含着若干条更为细致的子原理，这些子原理为我们提供了创新和发明的宝贵线索。为了能够充分利用这些原理，我们首先必须对它们进行深入的认识和理解。一旦我们对这些原理有了充分的了解，我们就可以借助于头脑风暴法，激发我们的思维，从而产生具有方向性和概念性的创意和想法。值得注意的是，虽然发明原理为我们指明了进行创新发明的大致方向，但最终我们需要结合自己的技术背景、丰富的实践经验以及个人的判断力，来确定一个切实可行的具体解决方案。</w:t>
            </w:r>
          </w:p>
          <w:p w14:paraId="05B630F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需要对40个发明原理进行说明的是：</w:t>
            </w:r>
          </w:p>
          <w:p w14:paraId="0D64F48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（1）各原理之间不是并列的，而是相互融合的。</w:t>
            </w:r>
          </w:p>
          <w:p w14:paraId="554E3EC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（2）创新原理体现了系统进化法则。</w:t>
            </w:r>
          </w:p>
          <w:p w14:paraId="4274C76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（3）每条创新原理都包含若干条子原理，各子原理之间层次有高低，前面的概括，后面的具体。</w:t>
            </w:r>
          </w:p>
          <w:p w14:paraId="535E610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（4）发明原理的“序号”是固定的，不能变动。</w:t>
            </w:r>
          </w:p>
        </w:tc>
        <w:tc>
          <w:tcPr>
            <w:tcW w:w="1650" w:type="dxa"/>
            <w:tcBorders>
              <w:tl2br w:val="nil"/>
              <w:tr2bl w:val="nil"/>
            </w:tcBorders>
            <w:shd w:val="clear" w:color="auto" w:fill="auto"/>
            <w:vAlign w:val="center"/>
          </w:tcPr>
          <w:p w14:paraId="730BA6A7">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27A0EC48">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73300CF4">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78084A13">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5DA67615">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745228FA">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14228252">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6B12F382">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3E7EE35D">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0C30E820">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54A00AF6">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53EA0EA2">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0D17B28B">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0A5529DB">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4459532D">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17CEFB3E">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24B7A8F4">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讲解发明原理（一）</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让学生更加仔细的了解发明原理（一），从而</w:t>
            </w:r>
            <w:r>
              <w:rPr>
                <w:rFonts w:hint="eastAsia" w:ascii="Times New Roman" w:hAnsi="Times New Roman"/>
                <w:b/>
                <w:color w:val="auto"/>
                <w:sz w:val="24"/>
                <w:szCs w:val="24"/>
              </w:rPr>
              <w:t>激发学生的学习欲望。</w:t>
            </w:r>
          </w:p>
        </w:tc>
      </w:tr>
      <w:tr w14:paraId="69B3AA46">
        <w:trPr>
          <w:trHeight w:val="567" w:hRule="atLeast"/>
          <w:jc w:val="center"/>
        </w:trPr>
        <w:tc>
          <w:tcPr>
            <w:tcW w:w="1541" w:type="dxa"/>
            <w:tcBorders>
              <w:tl2br w:val="nil"/>
              <w:tr2bl w:val="nil"/>
            </w:tcBorders>
            <w:shd w:val="clear" w:color="auto" w:fill="EBFBFF"/>
            <w:vAlign w:val="center"/>
          </w:tcPr>
          <w:p w14:paraId="62B5DAFA">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34BE57CB">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323DD27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68CF79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jc w:val="both"/>
              <w:textAlignment w:val="auto"/>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eastAsia="宋体" w:cs="宋体"/>
                <w:b/>
                <w:bCs w:val="0"/>
                <w:kern w:val="0"/>
                <w:sz w:val="24"/>
                <w:szCs w:val="24"/>
                <w:lang w:val="en-US" w:eastAsia="zh-CN" w:bidi="ar"/>
              </w:rPr>
              <w:t>发明原理（一），让学生了解发明原理概述和发明原理列表</w:t>
            </w:r>
            <w:r>
              <w:rPr>
                <w:rFonts w:hint="eastAsia" w:ascii="宋体" w:hAnsi="宋体" w:eastAsia="宋体" w:cs="宋体"/>
                <w:b/>
                <w:bCs w:val="0"/>
                <w:kern w:val="2"/>
                <w:sz w:val="24"/>
                <w:szCs w:val="24"/>
                <w:lang w:val="en-US" w:eastAsia="zh-CN" w:bidi="ar"/>
              </w:rPr>
              <w:t>。</w:t>
            </w:r>
          </w:p>
        </w:tc>
        <w:tc>
          <w:tcPr>
            <w:tcW w:w="1650" w:type="dxa"/>
            <w:tcBorders>
              <w:tl2br w:val="nil"/>
              <w:tr2bl w:val="nil"/>
            </w:tcBorders>
            <w:shd w:val="clear" w:color="auto" w:fill="auto"/>
            <w:vAlign w:val="center"/>
          </w:tcPr>
          <w:p w14:paraId="0D6BFAB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23E4437B">
        <w:trPr>
          <w:trHeight w:val="567" w:hRule="atLeast"/>
          <w:jc w:val="center"/>
        </w:trPr>
        <w:tc>
          <w:tcPr>
            <w:tcW w:w="1541" w:type="dxa"/>
            <w:tcBorders>
              <w:tl2br w:val="nil"/>
              <w:tr2bl w:val="nil"/>
            </w:tcBorders>
            <w:shd w:val="clear" w:color="auto" w:fill="EBFBFF"/>
            <w:vAlign w:val="center"/>
          </w:tcPr>
          <w:p w14:paraId="517CB018">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23DC970D">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122A1C4D">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简述TRIZ理论。</w:t>
            </w:r>
          </w:p>
        </w:tc>
        <w:tc>
          <w:tcPr>
            <w:tcW w:w="1650" w:type="dxa"/>
            <w:tcBorders>
              <w:tl2br w:val="nil"/>
              <w:tr2bl w:val="nil"/>
            </w:tcBorders>
            <w:shd w:val="clear" w:color="auto" w:fill="auto"/>
            <w:vAlign w:val="center"/>
          </w:tcPr>
          <w:p w14:paraId="42AA8303">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0A840E17">
        <w:trPr>
          <w:trHeight w:val="567" w:hRule="atLeast"/>
          <w:jc w:val="center"/>
        </w:trPr>
        <w:tc>
          <w:tcPr>
            <w:tcW w:w="1541" w:type="dxa"/>
            <w:tcBorders>
              <w:tl2br w:val="nil"/>
              <w:tr2bl w:val="nil"/>
            </w:tcBorders>
            <w:shd w:val="clear" w:color="auto" w:fill="EBFBFF"/>
            <w:vAlign w:val="center"/>
          </w:tcPr>
          <w:p w14:paraId="299328FE">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10B30F04">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742DDBA4">
            <w:pPr>
              <w:keepNext w:val="0"/>
              <w:keepLines w:val="0"/>
              <w:suppressLineNumbers w:val="0"/>
              <w:spacing w:before="0" w:beforeAutospacing="0" w:after="0" w:afterAutospacing="0" w:line="360" w:lineRule="auto"/>
              <w:ind w:left="0" w:right="0"/>
              <w:rPr>
                <w:rFonts w:hint="eastAsia" w:ascii="Times New Roman" w:hAnsi="Times New Roman"/>
                <w:b/>
                <w:color w:val="C00000"/>
                <w:sz w:val="24"/>
                <w:szCs w:val="24"/>
                <w:lang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发明原理（二）</w:t>
            </w:r>
          </w:p>
          <w:p w14:paraId="7BBEE6D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三、发明原理的分类</w:t>
            </w:r>
          </w:p>
          <w:p w14:paraId="14C7E69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TRIZ发明原理是阿奇舒勒建立在对上百万份专利分析、精心概括和总结基础上的，蕴涵了人类发明创新所遵循的共性原理，是TRIZ中用于解决矛盾或问题的基本方法，是阿奇舒勒最早奠定的TRIZ理论的基础内容。实践证明，这40个发明原理，是行之有效的创新方法。但毕竟内容丰富且数量太大，对初学者来说有一定的学习难度。</w:t>
            </w:r>
          </w:p>
          <w:p w14:paraId="7D13810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为了解决这个问题，阿奇舒勒想了很多办法，1971年他将发明原理按照改善和恶化的参数组成了一一对应的矛盾矩阵，在矛盾矩阵中分成1482组，每组包括1～4个最常用的发明原理，便于查找使用对应的发明原理；1982年他又进一步提出了解决物理矛盾的空间分离、时间分离、条件分离和系统分离4种分离方法，将发明原理按照所对应的分离方法分成若干组，每组1～12个发明原理。这些方法对于发明原理的选择具有很好的指导作用，但是要在短时间内记住并理解每个原理及子原理的具体含义仍然具有难度。</w:t>
            </w:r>
          </w:p>
          <w:p w14:paraId="19E9B84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为了更适合东方人的记忆习惯，日本索尼公司的TRIZ专家高木芳德于2012—2014年提出将40个发明原理依据属性的不同，划分成九大类别，称为“九大类别发明原理分类”，见表6-2。</w:t>
            </w:r>
          </w:p>
          <w:p w14:paraId="5A72614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drawing>
                <wp:inline distT="0" distB="0" distL="114300" distR="114300">
                  <wp:extent cx="3681095" cy="1806575"/>
                  <wp:effectExtent l="0" t="0" r="1905" b="2222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7"/>
                          <a:stretch>
                            <a:fillRect/>
                          </a:stretch>
                        </pic:blipFill>
                        <pic:spPr>
                          <a:xfrm>
                            <a:off x="0" y="0"/>
                            <a:ext cx="3681095" cy="1806575"/>
                          </a:xfrm>
                          <a:prstGeom prst="rect">
                            <a:avLst/>
                          </a:prstGeom>
                          <a:noFill/>
                          <a:ln>
                            <a:noFill/>
                          </a:ln>
                        </pic:spPr>
                      </pic:pic>
                    </a:graphicData>
                  </a:graphic>
                </wp:inline>
              </w:drawing>
            </w:r>
          </w:p>
          <w:p w14:paraId="0ED31CC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为了进一步帮助大家理解和简化记忆，现将这九大类发明原理按其含义、划分标准及简称绘制成表6-3。</w:t>
            </w:r>
          </w:p>
          <w:p w14:paraId="17C3B72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drawing>
                <wp:inline distT="0" distB="0" distL="114300" distR="114300">
                  <wp:extent cx="3611880" cy="1487170"/>
                  <wp:effectExtent l="0" t="0" r="20320" b="1143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8"/>
                          <a:stretch>
                            <a:fillRect/>
                          </a:stretch>
                        </pic:blipFill>
                        <pic:spPr>
                          <a:xfrm>
                            <a:off x="0" y="0"/>
                            <a:ext cx="3611880" cy="1487170"/>
                          </a:xfrm>
                          <a:prstGeom prst="rect">
                            <a:avLst/>
                          </a:prstGeom>
                          <a:noFill/>
                          <a:ln>
                            <a:noFill/>
                          </a:ln>
                        </pic:spPr>
                      </pic:pic>
                    </a:graphicData>
                  </a:graphic>
                </wp:inline>
              </w:drawing>
            </w:r>
            <w:r>
              <w:rPr>
                <w:rFonts w:hint="eastAsia" w:ascii="Times New Roman" w:hAnsi="Times New Roman"/>
                <w:b w:val="0"/>
                <w:bCs/>
                <w:color w:val="000000" w:themeColor="text1"/>
                <w:sz w:val="24"/>
                <w:szCs w:val="24"/>
                <w:lang w:eastAsia="zh-CN"/>
                <w14:textFill>
                  <w14:solidFill>
                    <w14:schemeClr w14:val="tx1">
                      <w14:alpha w14:val="0"/>
                    </w14:schemeClr>
                  </w14:solidFill>
                </w14:textFill>
              </w:rPr>
              <w:t xml:space="preserve"> </w:t>
            </w:r>
          </w:p>
          <w:p w14:paraId="63D9873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高木芳德的九大类别划分是基于功能的分类方法，实质是着眼于发明原理所实现的一般功能。无论是空间分离、时空组合、预先安排，还是高效化、无害化、省力化，或是稳态逆变、材料改变、属性改变，都是为了实现某种功能。</w:t>
            </w:r>
          </w:p>
          <w:p w14:paraId="025BEEA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四、发明原理解决问题方式</w:t>
            </w:r>
          </w:p>
          <w:p w14:paraId="5C4B1DE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常见的使用发明原理的方法有两类。第一类是建立在对40个发明原理谙熟于心、融会贯通基础上的“浏览法”。一般是在面对较模糊的问题、矛盾不明显的问题或在问题分析的初始阶段，根据对问题的理解直接凭感觉“对号入座”，用“浏览法”选用发明原理，看看哪个更合适。这种方式由于不必查找矛盾矩阵，可以随时随地凭借经验实施，但此法选用发明原理的针对性和准确性较差，是一种TRIZ“试错法”。</w:t>
            </w:r>
          </w:p>
          <w:p w14:paraId="6985E51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第二类是最有价值的解决方式，也是运用TRIZ发明原理解决问题的主要方式。采用矛盾分析法对问题进行解剖和分析，当矛盾比较清晰、冲突比较明显时，明确该矛盾是技术矛盾还是物理矛盾。对于技术矛盾，先用39个通用工程参数进行矛盾描述，即转化为TRIZ的标准矛盾模型，然后到矛盾矩阵中查找相应的发明原理来解决，发明原理即问题的标准解法；对于物理矛盾，有三种方法，即分离原理、满足矛盾需求和绕过矛盾需求。一般直接采用分离原理求解，然后用不同分离原理所指向的发明原理求标准解。选到合适的发明原理后，仍然需要结合具体问题的领域经验与专业知识进行解决措施的创新性思考，才能得到具体的解决方案。</w:t>
            </w:r>
          </w:p>
        </w:tc>
        <w:tc>
          <w:tcPr>
            <w:tcW w:w="1650" w:type="dxa"/>
            <w:tcBorders>
              <w:tl2br w:val="nil"/>
              <w:tr2bl w:val="nil"/>
            </w:tcBorders>
            <w:shd w:val="clear" w:color="auto" w:fill="auto"/>
            <w:vAlign w:val="center"/>
          </w:tcPr>
          <w:p w14:paraId="36CA7C24">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讲解发明原理（</w:t>
            </w:r>
            <w:r>
              <w:rPr>
                <w:rFonts w:hint="eastAsia" w:ascii="Times New Roman" w:hAnsi="Times New Roman"/>
                <w:b/>
                <w:color w:val="auto"/>
                <w:sz w:val="24"/>
                <w:szCs w:val="24"/>
                <w:lang w:val="en-US" w:eastAsia="zh-CN"/>
              </w:rPr>
              <w:t>二</w:t>
            </w:r>
            <w:r>
              <w:rPr>
                <w:rFonts w:hint="eastAsia" w:ascii="Times New Roman" w:hAnsi="Times New Roman"/>
                <w:b/>
                <w:color w:val="auto"/>
                <w:sz w:val="24"/>
                <w:szCs w:val="24"/>
                <w:lang w:eastAsia="zh-CN"/>
              </w:rPr>
              <w:t>）</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让学生更加仔细的了解发明原理（</w:t>
            </w:r>
            <w:r>
              <w:rPr>
                <w:rFonts w:hint="eastAsia" w:ascii="Times New Roman" w:hAnsi="Times New Roman"/>
                <w:b/>
                <w:color w:val="auto"/>
                <w:sz w:val="24"/>
                <w:szCs w:val="24"/>
                <w:lang w:val="en-US" w:eastAsia="zh-CN"/>
              </w:rPr>
              <w:t>二</w:t>
            </w:r>
            <w:r>
              <w:rPr>
                <w:rFonts w:hint="eastAsia" w:ascii="Times New Roman" w:hAnsi="Times New Roman"/>
                <w:b/>
                <w:color w:val="auto"/>
                <w:sz w:val="24"/>
                <w:szCs w:val="24"/>
                <w:lang w:eastAsia="zh-CN"/>
              </w:rPr>
              <w:t>）</w:t>
            </w:r>
            <w:r>
              <w:rPr>
                <w:rFonts w:hint="eastAsia" w:ascii="Times New Roman" w:hAnsi="Times New Roman"/>
                <w:b/>
                <w:color w:val="auto"/>
                <w:sz w:val="24"/>
                <w:szCs w:val="24"/>
                <w:lang w:val="en-US" w:eastAsia="zh-CN"/>
              </w:rPr>
              <w:t>的基础知识</w:t>
            </w:r>
            <w:r>
              <w:rPr>
                <w:rFonts w:hint="eastAsia" w:ascii="Times New Roman" w:hAnsi="Times New Roman"/>
                <w:b/>
                <w:color w:val="auto"/>
                <w:sz w:val="24"/>
                <w:szCs w:val="24"/>
              </w:rPr>
              <w:t>。</w:t>
            </w:r>
          </w:p>
        </w:tc>
      </w:tr>
      <w:tr w14:paraId="77F6BB57">
        <w:trPr>
          <w:trHeight w:val="567" w:hRule="atLeast"/>
          <w:jc w:val="center"/>
        </w:trPr>
        <w:tc>
          <w:tcPr>
            <w:tcW w:w="1541" w:type="dxa"/>
            <w:tcBorders>
              <w:tl2br w:val="nil"/>
              <w:tr2bl w:val="nil"/>
            </w:tcBorders>
            <w:shd w:val="clear" w:color="auto" w:fill="EBFBFF"/>
            <w:vAlign w:val="center"/>
          </w:tcPr>
          <w:p w14:paraId="6238C5D8">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3D173691">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7BC0FF5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09F1DD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jc w:val="both"/>
              <w:textAlignment w:val="auto"/>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eastAsia="宋体" w:cs="宋体"/>
                <w:b/>
                <w:bCs w:val="0"/>
                <w:kern w:val="0"/>
                <w:sz w:val="24"/>
                <w:szCs w:val="24"/>
                <w:lang w:val="en-US" w:eastAsia="zh-CN" w:bidi="ar"/>
              </w:rPr>
              <w:t>发明原理（二），让学生了解发明原理的分类、发明原理解决问题方式</w:t>
            </w:r>
            <w:r>
              <w:rPr>
                <w:rFonts w:hint="eastAsia" w:ascii="宋体" w:hAnsi="宋体" w:eastAsia="宋体" w:cs="宋体"/>
                <w:b/>
                <w:bCs w:val="0"/>
                <w:kern w:val="2"/>
                <w:sz w:val="24"/>
                <w:szCs w:val="24"/>
                <w:lang w:val="en-US" w:eastAsia="zh-CN" w:bidi="ar"/>
              </w:rPr>
              <w:t>。</w:t>
            </w:r>
          </w:p>
        </w:tc>
        <w:tc>
          <w:tcPr>
            <w:tcW w:w="1650" w:type="dxa"/>
            <w:tcBorders>
              <w:tl2br w:val="nil"/>
              <w:tr2bl w:val="nil"/>
            </w:tcBorders>
            <w:shd w:val="clear" w:color="auto" w:fill="auto"/>
            <w:vAlign w:val="center"/>
          </w:tcPr>
          <w:p w14:paraId="339D73C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2EE9CACD">
        <w:trPr>
          <w:trHeight w:val="567" w:hRule="atLeast"/>
          <w:jc w:val="center"/>
        </w:trPr>
        <w:tc>
          <w:tcPr>
            <w:tcW w:w="1541" w:type="dxa"/>
            <w:tcBorders>
              <w:tl2br w:val="nil"/>
              <w:tr2bl w:val="nil"/>
            </w:tcBorders>
            <w:shd w:val="clear" w:color="auto" w:fill="EBFBFF"/>
            <w:vAlign w:val="center"/>
          </w:tcPr>
          <w:p w14:paraId="0F46DE79">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2810D04F">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74C4F9A3">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简述发明原理解决问题方式。</w:t>
            </w:r>
          </w:p>
        </w:tc>
        <w:tc>
          <w:tcPr>
            <w:tcW w:w="1650" w:type="dxa"/>
            <w:tcBorders>
              <w:tl2br w:val="nil"/>
              <w:tr2bl w:val="nil"/>
            </w:tcBorders>
            <w:shd w:val="clear" w:color="auto" w:fill="auto"/>
            <w:vAlign w:val="center"/>
          </w:tcPr>
          <w:p w14:paraId="31041A1C">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15E3525B">
        <w:trPr>
          <w:trHeight w:val="567" w:hRule="atLeast"/>
          <w:jc w:val="center"/>
        </w:trPr>
        <w:tc>
          <w:tcPr>
            <w:tcW w:w="1541" w:type="dxa"/>
            <w:tcBorders>
              <w:tl2br w:val="nil"/>
              <w:tr2bl w:val="nil"/>
            </w:tcBorders>
            <w:shd w:val="clear" w:color="auto" w:fill="EBFBFF"/>
            <w:vAlign w:val="center"/>
          </w:tcPr>
          <w:p w14:paraId="03D80495">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7348AB55">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0FC346E4">
            <w:pPr>
              <w:keepNext w:val="0"/>
              <w:keepLines w:val="0"/>
              <w:suppressLineNumbers w:val="0"/>
              <w:spacing w:before="0" w:beforeAutospacing="0" w:after="0" w:afterAutospacing="0" w:line="360" w:lineRule="auto"/>
              <w:ind w:left="0" w:right="0"/>
              <w:rPr>
                <w:rFonts w:hint="default" w:ascii="Times New Roman" w:hAnsi="Times New Roman"/>
                <w:b/>
                <w:color w:val="C00000"/>
                <w:sz w:val="24"/>
                <w:szCs w:val="24"/>
                <w:lang w:val="en-US"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发明原理实例展示（一）</w:t>
            </w:r>
          </w:p>
          <w:p w14:paraId="431E667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一、分割原理</w:t>
            </w:r>
          </w:p>
          <w:p w14:paraId="7C1C0AF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分割原理是指以虚拟方式或实物方式将一个系统分成若干部分，以便分解或合并成一种有益或有害的系统属性，也称为切割法，其包括3个子原理。</w:t>
            </w:r>
          </w:p>
          <w:p w14:paraId="7CC808B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1. 把物体分割成多个独立的部分</w:t>
            </w:r>
          </w:p>
          <w:p w14:paraId="61F4EB1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将一个大物体或者产品，分割成许多小单位的集合体。</w:t>
            </w:r>
          </w:p>
          <w:p w14:paraId="055C704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2. 把一个物体分成容易组装或拆卸的几部分</w:t>
            </w:r>
          </w:p>
          <w:p w14:paraId="01F2831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将一个物体拆分成可组合的几个部分，方便搬运，方便组合，适用于不同的空间需求。组合式家具是指根据组合家具的特点，设计制成的各种占地面积小、功能多、造型简洁新颖、一物多用的家具。如现代化的组合柜，占地面积不到6平方米，具有大立柜、五斗柜、食品柜、书柜、写字台等功能，能合能分，既能满足各种使用要求，又能产生不同的陈设效果。</w:t>
            </w:r>
          </w:p>
          <w:p w14:paraId="1CFE2AC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3. 增加物体可分割的程度</w:t>
            </w:r>
          </w:p>
          <w:p w14:paraId="6F85484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如果产品已经采用了分割的原则，那么就再把它分割成更小或更细的单元。</w:t>
            </w:r>
          </w:p>
          <w:p w14:paraId="1F81B67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二、嵌套原理</w:t>
            </w:r>
          </w:p>
          <w:p w14:paraId="46ACB18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嵌套原理是指将一个物体放入另一个物体的内部，或让一个对象通过另一个对象的空腔，即彼此吻合、彼此组合、内部配合而实现嵌套，也称为套叠法，其包括2个子原理。</w:t>
            </w:r>
          </w:p>
          <w:p w14:paraId="5C04B9FD">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把一个物体嵌入另一个物体，然后将这两个物体再嵌入第三个物体，依此类推</w:t>
            </w:r>
          </w:p>
          <w:p w14:paraId="23D34131">
            <w:pPr>
              <w:keepNext w:val="0"/>
              <w:keepLines w:val="0"/>
              <w:pageBreakBefore w:val="0"/>
              <w:widowControl w:val="0"/>
              <w:numPr>
                <w:numId w:val="0"/>
              </w:numPr>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利用嵌套的方式，将产品设计成一个物体套在另一个物体的外面，每个物体都具有不同的功能，彼此同时容纳在一个“外壳”里面。</w:t>
            </w:r>
          </w:p>
          <w:p w14:paraId="7DBAC57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2. 让一个物体穿过另一个物体的空腔</w:t>
            </w:r>
          </w:p>
          <w:p w14:paraId="7E8E6C4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把产品设计成具有能容纳自身部件的凹槽或孔洞等空间，在需要时伸出来，不需要时收回去，不受限制于折叠或者弯曲。把铁质直尺设计成可以卷曲的卷尺，将卷尺容纳在包裹卷尺的外壳中，在需要时才伸出，不需要时收缩回去，这既节省了空间，又保护了尺面。</w:t>
            </w:r>
          </w:p>
          <w:p w14:paraId="3BA0D73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三、中介原理</w:t>
            </w:r>
          </w:p>
          <w:p w14:paraId="3F3F7C6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面对有害的功能或情况时，在中间设置可轻松去除的中介物，利用中介物与有害物临时建立的链接实现预计的功能，其包括2个子原理。</w:t>
            </w:r>
          </w:p>
          <w:p w14:paraId="0E46FF7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1. 使用中介物实现所需动作</w:t>
            </w:r>
          </w:p>
          <w:p w14:paraId="6826D2C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利用一个中介物来转移或实现所需动作。</w:t>
            </w:r>
          </w:p>
          <w:p w14:paraId="5D89AAC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案例</w:t>
            </w:r>
          </w:p>
          <w:p w14:paraId="665CF49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弹吉他时手指借助拨片（图6-12）这个中介物，不伤手指，扫弦的声音更有层次感，听上去更加干净明亮。</w:t>
            </w:r>
          </w:p>
          <w:p w14:paraId="637FB8B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drawing>
                <wp:inline distT="0" distB="0" distL="114300" distR="114300">
                  <wp:extent cx="2630170" cy="1698625"/>
                  <wp:effectExtent l="0" t="0" r="11430" b="3175"/>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9"/>
                          <a:stretch>
                            <a:fillRect/>
                          </a:stretch>
                        </pic:blipFill>
                        <pic:spPr>
                          <a:xfrm>
                            <a:off x="0" y="0"/>
                            <a:ext cx="2630170" cy="1698625"/>
                          </a:xfrm>
                          <a:prstGeom prst="rect">
                            <a:avLst/>
                          </a:prstGeom>
                          <a:noFill/>
                          <a:ln>
                            <a:noFill/>
                          </a:ln>
                        </pic:spPr>
                      </pic:pic>
                    </a:graphicData>
                  </a:graphic>
                </wp:inline>
              </w:drawing>
            </w:r>
          </w:p>
          <w:p w14:paraId="112EDAA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2. 把一个物体与另一个容易去除的物体暂时结合在一起</w:t>
            </w:r>
          </w:p>
          <w:p w14:paraId="3B5D5BF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案例</w:t>
            </w:r>
          </w:p>
          <w:p w14:paraId="27A673D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肠溶胶囊（图6-13）指不溶于胃液，但能在肠液中崩解而释放活性成分的胶囊。由于有些药物对胃刺激性较强，有伤害作用，但对肠没有危害。所以对于这部分药物，要制作肠溶性胶囊。肠溶胶囊的囊壳中加入了特殊的药用高分子材料或经特殊处理，使其在胃液中不溶解，仅在肠液中崩解溶化而释放出活性成分。</w:t>
            </w:r>
          </w:p>
          <w:p w14:paraId="6E3F97B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drawing>
                <wp:inline distT="0" distB="0" distL="114300" distR="114300">
                  <wp:extent cx="1707515" cy="1600835"/>
                  <wp:effectExtent l="0" t="0" r="19685" b="24765"/>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10"/>
                          <a:stretch>
                            <a:fillRect/>
                          </a:stretch>
                        </pic:blipFill>
                        <pic:spPr>
                          <a:xfrm>
                            <a:off x="0" y="0"/>
                            <a:ext cx="1707515" cy="1600835"/>
                          </a:xfrm>
                          <a:prstGeom prst="rect">
                            <a:avLst/>
                          </a:prstGeom>
                          <a:noFill/>
                          <a:ln>
                            <a:noFill/>
                          </a:ln>
                        </pic:spPr>
                      </pic:pic>
                    </a:graphicData>
                  </a:graphic>
                </wp:inline>
              </w:drawing>
            </w:r>
            <w:r>
              <w:rPr>
                <w:rFonts w:hint="eastAsia" w:ascii="Times New Roman" w:hAnsi="Times New Roman"/>
                <w:b w:val="0"/>
                <w:bCs/>
                <w:color w:val="000000" w:themeColor="text1"/>
                <w:sz w:val="24"/>
                <w:szCs w:val="24"/>
                <w:lang w:eastAsia="zh-CN"/>
                <w14:textFill>
                  <w14:solidFill>
                    <w14:schemeClr w14:val="tx1">
                      <w14:alpha w14:val="0"/>
                    </w14:schemeClr>
                  </w14:solidFill>
                </w14:textFill>
              </w:rPr>
              <w:t xml:space="preserve"> </w:t>
            </w:r>
          </w:p>
          <w:p w14:paraId="0ACF02F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四、热膨胀原理</w:t>
            </w:r>
          </w:p>
          <w:p w14:paraId="177AAAB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热膨胀原理是指利用物体或对象的受热膨胀原理，将热能转换为机械能或机械作用，从而实现某种功能，其包括2个子原理。</w:t>
            </w:r>
          </w:p>
          <w:p w14:paraId="3580C64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1. 利用材料的热膨胀或冷收缩的特性</w:t>
            </w:r>
          </w:p>
          <w:p w14:paraId="48A1411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在温度变化的环境下，利用材料或对象的热胀冷缩的性质来实现有效功能，或是完成某一项操作过程。</w:t>
            </w:r>
          </w:p>
          <w:p w14:paraId="1A83FF3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酒精温度计是利用酒精热胀冷缩的性质制成的温度计。在1个标准大气压下，酒精温度计所能测量的最高温度一般为78℃。因为酒精在1个标准大气压下，其沸点是78℃。但是温度计内压强一般都高于1标准大气压，所以有一些酒精温度计的量程大于78℃。在北方寒冷的季节通常会使用酒精温度计来测量温度，这是因为水银的凝点是-39℃，在寒冷地区可能会因为气温太低而使水银凝固，无法进行正常的温度测量。而酒精的凝点是-114℃，不必担心这个问题。</w:t>
            </w:r>
          </w:p>
          <w:p w14:paraId="69F52A98">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组合使用几种不同热膨胀系数的材料</w:t>
            </w:r>
          </w:p>
          <w:p w14:paraId="2A0E18B3">
            <w:pPr>
              <w:keepNext w:val="0"/>
              <w:keepLines w:val="0"/>
              <w:pageBreakBefore w:val="0"/>
              <w:widowControl w:val="0"/>
              <w:numPr>
                <w:numId w:val="0"/>
              </w:numPr>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textAlignment w:val="auto"/>
              <w:rPr>
                <w:rFonts w:hint="eastAsia" w:ascii="Times New Roman" w:hAnsi="Times New Roman"/>
                <w:b w:val="0"/>
                <w:bCs/>
                <w:color w:val="EB4691"/>
                <w:sz w:val="24"/>
                <w:szCs w:val="24"/>
                <w:lang w:val="en-US" w:eastAsia="zh-CN"/>
              </w:rPr>
            </w:pPr>
            <w:r>
              <w:rPr>
                <w:rFonts w:hint="eastAsia" w:ascii="Times New Roman" w:hAnsi="Times New Roman"/>
                <w:b w:val="0"/>
                <w:bCs/>
                <w:color w:val="EB4691"/>
                <w:sz w:val="24"/>
                <w:szCs w:val="24"/>
                <w:lang w:val="en-US" w:eastAsia="zh-CN"/>
              </w:rPr>
              <w:t>案例</w:t>
            </w:r>
          </w:p>
          <w:p w14:paraId="0B4C8CB9">
            <w:pPr>
              <w:keepNext w:val="0"/>
              <w:keepLines w:val="0"/>
              <w:pageBreakBefore w:val="0"/>
              <w:widowControl w:val="0"/>
              <w:numPr>
                <w:numId w:val="0"/>
              </w:numPr>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val="en-US" w:eastAsia="zh-CN"/>
                <w14:textFill>
                  <w14:solidFill>
                    <w14:schemeClr w14:val="tx1">
                      <w14:alpha w14:val="0"/>
                    </w14:schemeClr>
                  </w14:solidFill>
                </w14:textFill>
              </w:rPr>
              <w:t>将两种不同热膨胀系数的金属材料黏合在一起组合使用，当温度变化时，双金属片受热膨胀会发生程度不同的弯曲而倒向一侧，从而触碰到报警开关。（图6-15）</w:t>
            </w:r>
          </w:p>
          <w:p w14:paraId="6C45924F">
            <w:pPr>
              <w:keepNext w:val="0"/>
              <w:keepLines w:val="0"/>
              <w:pageBreakBefore w:val="0"/>
              <w:widowControl w:val="0"/>
              <w:numPr>
                <w:numId w:val="0"/>
              </w:numPr>
              <w:suppressLineNumbers w:val="0"/>
              <w:kinsoku/>
              <w:wordWrap/>
              <w:overflowPunct/>
              <w:topLinePunct w:val="0"/>
              <w:autoSpaceDE/>
              <w:autoSpaceDN/>
              <w:bidi w:val="0"/>
              <w:adjustRightInd/>
              <w:snapToGrid/>
              <w:spacing w:before="0" w:beforeAutospacing="0" w:after="0" w:afterAutospacing="0" w:line="360" w:lineRule="auto"/>
              <w:ind w:right="0" w:rightChars="0" w:firstLine="420" w:firstLineChars="200"/>
              <w:textAlignment w:val="auto"/>
              <w:rPr>
                <w:rFonts w:hint="default" w:ascii="Times New Roman" w:hAnsi="Times New Roman"/>
                <w:b w:val="0"/>
                <w:bCs/>
                <w:color w:val="000000" w:themeColor="text1"/>
                <w:sz w:val="24"/>
                <w:szCs w:val="24"/>
                <w:lang w:val="en-US" w:eastAsia="zh-CN"/>
                <w14:textFill>
                  <w14:solidFill>
                    <w14:schemeClr w14:val="tx1">
                      <w14:alpha w14:val="0"/>
                    </w14:schemeClr>
                  </w14:solidFill>
                </w14:textFill>
              </w:rPr>
            </w:pPr>
            <w:r>
              <w:drawing>
                <wp:inline distT="0" distB="0" distL="114300" distR="114300">
                  <wp:extent cx="3408680" cy="1517015"/>
                  <wp:effectExtent l="0" t="0" r="20320" b="6985"/>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11"/>
                          <a:stretch>
                            <a:fillRect/>
                          </a:stretch>
                        </pic:blipFill>
                        <pic:spPr>
                          <a:xfrm>
                            <a:off x="0" y="0"/>
                            <a:ext cx="3408680" cy="1517015"/>
                          </a:xfrm>
                          <a:prstGeom prst="rect">
                            <a:avLst/>
                          </a:prstGeom>
                          <a:noFill/>
                          <a:ln>
                            <a:noFill/>
                          </a:ln>
                        </pic:spPr>
                      </pic:pic>
                    </a:graphicData>
                  </a:graphic>
                </wp:inline>
              </w:drawing>
            </w:r>
          </w:p>
        </w:tc>
        <w:tc>
          <w:tcPr>
            <w:tcW w:w="1650" w:type="dxa"/>
            <w:tcBorders>
              <w:tl2br w:val="nil"/>
              <w:tr2bl w:val="nil"/>
            </w:tcBorders>
            <w:shd w:val="clear" w:color="auto" w:fill="auto"/>
            <w:vAlign w:val="center"/>
          </w:tcPr>
          <w:p w14:paraId="0B5AD73F">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讲解发明原理实例展示（一）</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让学生更加仔细的了解发明原理实例展示（一），从而</w:t>
            </w:r>
            <w:r>
              <w:rPr>
                <w:rFonts w:hint="eastAsia" w:ascii="Times New Roman" w:hAnsi="Times New Roman"/>
                <w:b/>
                <w:color w:val="auto"/>
                <w:sz w:val="24"/>
                <w:szCs w:val="24"/>
              </w:rPr>
              <w:t>激发学生的学习欲望。</w:t>
            </w:r>
          </w:p>
        </w:tc>
      </w:tr>
      <w:tr w14:paraId="41B146B3">
        <w:trPr>
          <w:trHeight w:val="567" w:hRule="atLeast"/>
          <w:jc w:val="center"/>
        </w:trPr>
        <w:tc>
          <w:tcPr>
            <w:tcW w:w="1541" w:type="dxa"/>
            <w:tcBorders>
              <w:tl2br w:val="nil"/>
              <w:tr2bl w:val="nil"/>
            </w:tcBorders>
            <w:shd w:val="clear" w:color="auto" w:fill="EBFBFF"/>
            <w:vAlign w:val="center"/>
          </w:tcPr>
          <w:p w14:paraId="0CC0D783">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407126BA">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139CF5A3">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255707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jc w:val="both"/>
              <w:textAlignment w:val="auto"/>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eastAsia="宋体" w:cs="宋体"/>
                <w:b/>
                <w:bCs w:val="0"/>
                <w:kern w:val="0"/>
                <w:sz w:val="24"/>
                <w:szCs w:val="24"/>
                <w:lang w:val="en-US" w:eastAsia="zh-CN" w:bidi="ar"/>
              </w:rPr>
              <w:t>发明原理实例展示（一），让学生了解分割原理、嵌套原理、中介原理和热膨胀原理</w:t>
            </w:r>
            <w:r>
              <w:rPr>
                <w:rFonts w:hint="eastAsia" w:ascii="宋体" w:hAnsi="宋体" w:eastAsia="宋体" w:cs="宋体"/>
                <w:b/>
                <w:bCs w:val="0"/>
                <w:kern w:val="2"/>
                <w:sz w:val="24"/>
                <w:szCs w:val="24"/>
                <w:lang w:val="en-US" w:eastAsia="zh-CN" w:bidi="ar"/>
              </w:rPr>
              <w:t>。</w:t>
            </w:r>
          </w:p>
        </w:tc>
        <w:tc>
          <w:tcPr>
            <w:tcW w:w="1650" w:type="dxa"/>
            <w:tcBorders>
              <w:tl2br w:val="nil"/>
              <w:tr2bl w:val="nil"/>
            </w:tcBorders>
            <w:shd w:val="clear" w:color="auto" w:fill="auto"/>
            <w:vAlign w:val="center"/>
          </w:tcPr>
          <w:p w14:paraId="032D100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65AEBD28">
        <w:trPr>
          <w:trHeight w:val="567" w:hRule="atLeast"/>
          <w:jc w:val="center"/>
        </w:trPr>
        <w:tc>
          <w:tcPr>
            <w:tcW w:w="1541" w:type="dxa"/>
            <w:tcBorders>
              <w:tl2br w:val="nil"/>
              <w:tr2bl w:val="nil"/>
            </w:tcBorders>
            <w:shd w:val="clear" w:color="auto" w:fill="EBFBFF"/>
            <w:vAlign w:val="center"/>
          </w:tcPr>
          <w:p w14:paraId="2AFCB7B3">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2E987D7F">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79804B3A">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简述组合使用几种不同热膨胀系数的材料。</w:t>
            </w:r>
          </w:p>
        </w:tc>
        <w:tc>
          <w:tcPr>
            <w:tcW w:w="1650" w:type="dxa"/>
            <w:tcBorders>
              <w:tl2br w:val="nil"/>
              <w:tr2bl w:val="nil"/>
            </w:tcBorders>
            <w:shd w:val="clear" w:color="auto" w:fill="auto"/>
            <w:vAlign w:val="center"/>
          </w:tcPr>
          <w:p w14:paraId="4CC295FD">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2B82A879">
        <w:trPr>
          <w:trHeight w:val="567" w:hRule="atLeast"/>
          <w:jc w:val="center"/>
        </w:trPr>
        <w:tc>
          <w:tcPr>
            <w:tcW w:w="1541" w:type="dxa"/>
            <w:tcBorders>
              <w:tl2br w:val="nil"/>
              <w:tr2bl w:val="nil"/>
            </w:tcBorders>
            <w:shd w:val="clear" w:color="auto" w:fill="EBFBFF"/>
            <w:vAlign w:val="center"/>
          </w:tcPr>
          <w:p w14:paraId="0C74FDA5">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40E7C760">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24FAB219">
            <w:pPr>
              <w:keepNext w:val="0"/>
              <w:keepLines w:val="0"/>
              <w:suppressLineNumbers w:val="0"/>
              <w:spacing w:before="0" w:beforeAutospacing="0" w:after="0" w:afterAutospacing="0" w:line="360" w:lineRule="auto"/>
              <w:ind w:left="0" w:right="0"/>
              <w:rPr>
                <w:rFonts w:hint="default" w:ascii="Times New Roman" w:hAnsi="Times New Roman"/>
                <w:b/>
                <w:color w:val="C00000"/>
                <w:sz w:val="24"/>
                <w:szCs w:val="24"/>
                <w:lang w:val="en-US"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发明原理实例展示（二）</w:t>
            </w:r>
          </w:p>
          <w:p w14:paraId="01F813D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五、预先作用原理</w:t>
            </w:r>
          </w:p>
          <w:p w14:paraId="0F73517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预先作用原理是指另一事件发生前，预先执行该作用的全部或一部分，也称为预操作原理，其包括2个子原理。</w:t>
            </w:r>
          </w:p>
          <w:p w14:paraId="424D831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1. 预先对物体全部或部分施加必要的改变</w:t>
            </w:r>
          </w:p>
          <w:p w14:paraId="06142CA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预先部分或全部导入有用的作用到物体或系统中，事前就部分或全部完成。</w:t>
            </w:r>
          </w:p>
          <w:p w14:paraId="469B654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案例</w:t>
            </w:r>
          </w:p>
          <w:p w14:paraId="75128D6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便笺纸是一种小型的便于携带的纸。在每一张黏性便笺纸的背面粘附上可重复使用的胶条，需要使用时，直接撕下粘贴在需要的地方，不需要消费者自己涂抹胶水，所以使用起来很方便，用来随时记下一些内容，如写便条、记电话号码等。在工作学习中使用便笺纸特别方便，贴在显眼的地方，避免遗忘一些重要的东西。（图6-16）</w:t>
            </w:r>
          </w:p>
          <w:p w14:paraId="632EF52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jc w:val="center"/>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drawing>
                <wp:inline distT="0" distB="0" distL="114300" distR="114300">
                  <wp:extent cx="2241550" cy="1980565"/>
                  <wp:effectExtent l="0" t="0" r="19050" b="635"/>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12"/>
                          <a:stretch>
                            <a:fillRect/>
                          </a:stretch>
                        </pic:blipFill>
                        <pic:spPr>
                          <a:xfrm>
                            <a:off x="0" y="0"/>
                            <a:ext cx="2241550" cy="1980565"/>
                          </a:xfrm>
                          <a:prstGeom prst="rect">
                            <a:avLst/>
                          </a:prstGeom>
                          <a:noFill/>
                          <a:ln>
                            <a:noFill/>
                          </a:ln>
                        </pic:spPr>
                      </pic:pic>
                    </a:graphicData>
                  </a:graphic>
                </wp:inline>
              </w:drawing>
            </w:r>
          </w:p>
          <w:p w14:paraId="6948C2C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2. 预先安置物体或系统，以致能在最方便的时间与位置使其发挥作用</w:t>
            </w:r>
          </w:p>
          <w:p w14:paraId="7F3F45F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预先将以后运作过程中所需的物体设置在适当的位置，以便在将来得到使用时，其可以立即发挥作用。</w:t>
            </w:r>
          </w:p>
          <w:p w14:paraId="6AC0002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EB4691"/>
                <w:sz w:val="24"/>
                <w:szCs w:val="24"/>
                <w:lang w:val="en-US" w:eastAsia="zh-CN"/>
              </w:rPr>
            </w:pPr>
            <w:r>
              <w:rPr>
                <w:rFonts w:hint="eastAsia" w:ascii="Times New Roman" w:hAnsi="Times New Roman"/>
                <w:b w:val="0"/>
                <w:bCs/>
                <w:color w:val="EB4691"/>
                <w:sz w:val="24"/>
                <w:szCs w:val="24"/>
                <w:lang w:val="en-US" w:eastAsia="zh-CN"/>
              </w:rPr>
              <w:t>案例</w:t>
            </w:r>
          </w:p>
          <w:p w14:paraId="5F7719E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倒车雷达（图6-17），即“倒车防撞雷达”，也叫“泊车辅助装置”，主要由超声波传感器、控制器和显示器等部分组成。倒车雷达是汽车驻车或者倒车时的安全辅助装置，能以声音或者更为直观地显示的方式告知驾驶员周围障碍物的情况，解除了驾驶员驻车、倒车和启动车辆时前后左右探视所引起的困扰，并帮助驾驶员扫除了视野死角和视线模糊的缺陷。</w:t>
            </w:r>
          </w:p>
          <w:p w14:paraId="45F2A68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drawing>
                <wp:inline distT="0" distB="0" distL="114300" distR="114300">
                  <wp:extent cx="2755900" cy="2014220"/>
                  <wp:effectExtent l="0" t="0" r="12700" b="17780"/>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a:picLocks noChangeAspect="1"/>
                          </pic:cNvPicPr>
                        </pic:nvPicPr>
                        <pic:blipFill>
                          <a:blip r:embed="rId13"/>
                          <a:stretch>
                            <a:fillRect/>
                          </a:stretch>
                        </pic:blipFill>
                        <pic:spPr>
                          <a:xfrm>
                            <a:off x="0" y="0"/>
                            <a:ext cx="2755900" cy="2014220"/>
                          </a:xfrm>
                          <a:prstGeom prst="rect">
                            <a:avLst/>
                          </a:prstGeom>
                          <a:noFill/>
                          <a:ln>
                            <a:noFill/>
                          </a:ln>
                        </pic:spPr>
                      </pic:pic>
                    </a:graphicData>
                  </a:graphic>
                </wp:inline>
              </w:drawing>
            </w:r>
          </w:p>
          <w:p w14:paraId="27DB5EB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六、反向作用原理</w:t>
            </w:r>
          </w:p>
          <w:p w14:paraId="4431DBE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施加一种反向或相反的作用，使前后、内外翻转或上下颠倒，也称反向功能或逆向运作原理，其包括3个子原理。</w:t>
            </w:r>
          </w:p>
          <w:p w14:paraId="586C447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1. 改用相反的动作替代原来的动作</w:t>
            </w:r>
          </w:p>
          <w:p w14:paraId="08175C1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路上跑步的时候是路不动，人在动。跑步机是利用了路与人的反向作用关系，路在向后走，人在原地跑，可以让我们在斗室之内跑马拉松。跑步机是家庭及健身房常备的健身器材，而且是当今家庭健身器材中最简单的一种，是家庭健身器的最佳选择。</w:t>
            </w:r>
          </w:p>
          <w:p w14:paraId="7CF8E5F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2. 使活动的物体或环境固定，原来固定的部分活动</w:t>
            </w:r>
          </w:p>
          <w:p w14:paraId="0941D67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案例</w:t>
            </w:r>
          </w:p>
          <w:p w14:paraId="73D3647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楼梯是很古老的东西，数千年从来没有人打算改造它，直到19世纪末一位美国人突发奇想：为什么都是人在固定不动的楼梯上攀爬呢？换一个思路，让楼梯动，人不动行不行？其实技术上已经没有任何障碍，只是从来没有人这样想过。想到做到，于是世界上从此诞生了自动扶梯这一新事物。自动扶梯（图6-19）的核心部件是两根链条，它们绕着两对齿轮进行循环转动。在扶梯顶部，有一台电动机驱动传动齿轮，以转动链圈，除转动主链环外，自动扶梯中的电动机还能移动扶手。扶手只是一条绕着一连串轮子进行循环的橡胶输送带。该输送带是精确配置的，以便与台阶的移动速度完全相同，让乘用者感到平稳。</w:t>
            </w:r>
          </w:p>
          <w:p w14:paraId="51F0D99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drawing>
                <wp:inline distT="0" distB="0" distL="114300" distR="114300">
                  <wp:extent cx="2166620" cy="2040255"/>
                  <wp:effectExtent l="0" t="0" r="17780" b="17145"/>
                  <wp:docPr id="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
                          <pic:cNvPicPr>
                            <a:picLocks noChangeAspect="1"/>
                          </pic:cNvPicPr>
                        </pic:nvPicPr>
                        <pic:blipFill>
                          <a:blip r:embed="rId14"/>
                          <a:stretch>
                            <a:fillRect/>
                          </a:stretch>
                        </pic:blipFill>
                        <pic:spPr>
                          <a:xfrm>
                            <a:off x="0" y="0"/>
                            <a:ext cx="2166620" cy="2040255"/>
                          </a:xfrm>
                          <a:prstGeom prst="rect">
                            <a:avLst/>
                          </a:prstGeom>
                          <a:noFill/>
                          <a:ln>
                            <a:noFill/>
                          </a:ln>
                        </pic:spPr>
                      </pic:pic>
                    </a:graphicData>
                  </a:graphic>
                </wp:inline>
              </w:drawing>
            </w:r>
          </w:p>
          <w:p w14:paraId="422E367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3. 将物体、系统或程序反转</w:t>
            </w:r>
          </w:p>
          <w:p w14:paraId="53D584B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EB4691"/>
                <w:sz w:val="24"/>
                <w:szCs w:val="24"/>
                <w:lang w:eastAsia="zh-CN"/>
              </w:rPr>
              <w:t>案例</w:t>
            </w:r>
          </w:p>
          <w:p w14:paraId="4CDE3B3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酒心巧克力由鲜奶油、麦芽糖、奶油、酒所做成，多为圆锥形，最外层是巧克力壳，中间是糖做的硬壳，最里面有液体酒。但你知道酒心巧克力是怎样做成的吗？较早以前的制作工艺是将液态巧克力浇铸成中空的瓶形，冷却后灌上酒，然后继续加热其上部封住瓶口，挤压使其光滑地衔接。可是酒心巧克力的模具昂贵，灌装和封口工艺烦琐，有没有简便的方法呢？答案就是将酒冰冻，放在巧克力铸模上，用巧克力浇铸，酒在热巧克力内融化，巧克力沿着冰冻酒的表面冷却。可谓一举两得，既节省了工艺，又提高了效率。</w:t>
            </w:r>
          </w:p>
          <w:p w14:paraId="0A6807F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七、增加维度原理</w:t>
            </w:r>
          </w:p>
          <w:p w14:paraId="5CD79AA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增加维度原理是指改变系统的方位，使其从水平变成垂直、水平变成对角线或垂直变成水平等，也称为多维原理，其包括4个子原理。</w:t>
            </w:r>
          </w:p>
          <w:p w14:paraId="6DB8CC2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EB4691"/>
                <w:sz w:val="24"/>
                <w:szCs w:val="24"/>
                <w:lang w:eastAsia="zh-CN"/>
              </w:rPr>
              <w:t>1. 将一维的运动物体转变成二维的运动物体，或将二维的运动物体转变成三维的运动物体</w:t>
            </w:r>
          </w:p>
          <w:p w14:paraId="43E1567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让原本单一线的方向上的作用，改变成整个平面都同时能发挥作用，进一步变成整个立体空间都能参与作用。纸条有两个面，把它的两头圈回来粘在一起，它就有了一个相对独立的内面和外面。如果先将这个纸条的一端扭转180°，再将两端粘在一起，内外两个面就形成一个连续的面了，不再是分开的两个面了，这就是莫比乌斯环。莫比乌斯环的应用非常广泛，比如机器上用的皮带圈，它的工作面增加了一倍，所以它的使用寿命也增加了一倍；娱乐场上的过山车跑道采用的就是莫比乌斯环原理，它不仅使游戏惊险刺激，还使过山车轨道的寿命得以延长。</w:t>
            </w:r>
          </w:p>
          <w:p w14:paraId="308EC4D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EB4691"/>
                <w:sz w:val="24"/>
                <w:szCs w:val="24"/>
                <w:lang w:eastAsia="zh-CN"/>
              </w:rPr>
              <w:t>2. 使用多层的结构代替单层排列的结构</w:t>
            </w:r>
          </w:p>
          <w:p w14:paraId="7E2C263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将产品设计成可以一层一层叠加上去的状态，如高层楼房、多层车位、多层货架仓库等。</w:t>
            </w:r>
          </w:p>
          <w:p w14:paraId="1B393BF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案例</w:t>
            </w:r>
          </w:p>
          <w:p w14:paraId="059E051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双层刀片，就是两层刀片叠在一起，第一层是很薄的，作用是将胡须轻轻提起，第二层则将胡须连根剃除，深层剃须更干净、彻底。剃须刀双层刀片技术比单层刀片技术要剃的干净，单层刀片只有一层，双层刀片是两层叠在一起，所以双层的剃须更干净。</w:t>
            </w:r>
          </w:p>
          <w:p w14:paraId="38257AB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3. 倾斜物体或侧向放置</w:t>
            </w:r>
          </w:p>
          <w:p w14:paraId="2209768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将产品部分位置设计成可以倾斜或可移动，以增加产品功能。</w:t>
            </w:r>
          </w:p>
          <w:p w14:paraId="563CEF7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案例</w:t>
            </w:r>
          </w:p>
          <w:p w14:paraId="50AB8F8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普通卡车在运输砂石卸车时需要人工往下铲，费时费工。翻斗车是指料斗可倾翻的短途输送物料的车辆。由料斗和行走底架组成。料斗装在轮胎行走底架前部，借助斗内物料的重力或液压缸推力倾翻卸料。运货时车体后部的翻斗是水平的，在卸货时将翻斗用液压装置支撑到倾斜的状态，货物即顺利地顺势卸车。</w:t>
            </w:r>
          </w:p>
          <w:p w14:paraId="529B335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4. 利用投射到邻近区域或物体背面的光线</w:t>
            </w:r>
          </w:p>
          <w:p w14:paraId="7B6D09B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传说古希腊阿基米德让全城妇女老幼手持镜子，排列成一个扇形，利用抛物镜面的聚光作用，把阳光聚集到入侵的罗马战船上，将罗马舰队的帆点燃，从而挫败了罗马舰队的进攻。</w:t>
            </w:r>
          </w:p>
          <w:p w14:paraId="2D973E3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手术无影灯，其多角度灯光与灯背面的多边反射器相结合，使得灯下没有任何的阴影，满足手术无阴影照明的要求。手术无影灯可以通过保持恒定的显色指数、调节色温以及拥有较高的无影效果来让医护人员“看得清、看的久”。手术无影灯的灯头部分无论是体积还是重量都相对较大。因此，要做到操作便捷、灵活、准确，对于灯头和悬臂组件的设计和要求就非常高。灯头应在满足提供适宜照明环境的前提下，尽可能地减少体积和重量，外形设计还需尽可能地减少对净化层流的影响；悬臂组件应在安全承载灯头的前提下，确保其移动便捷、转动灵活和定位准确，而且尽可能地不占用空间。</w:t>
            </w:r>
          </w:p>
          <w:p w14:paraId="6BD5F82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八、复合材料原理</w:t>
            </w:r>
          </w:p>
          <w:p w14:paraId="44A60A9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复合材料原理是指在原本单一的材料中混合加入另一种或多种不同的材料，使物体由单一材料转换成复合材料，以此来增强产品的某种特性。其通常描述为用复合材料代替均质材料。</w:t>
            </w:r>
          </w:p>
          <w:p w14:paraId="76C36C8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案例</w:t>
            </w:r>
          </w:p>
          <w:p w14:paraId="35DAF9F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现代轿车外型的发展与玻璃工艺的发展息息相关。早在40多年前，轿车前挡风玻璃已经采用单件式弯曲挡风玻璃，并逐渐抛弃了平面型的挡风玻璃。今天的轿车挡风玻璃一般都做成整体一幅式的大曲面形，上下左右都有一定的弧度。这种曲面玻璃不论从加工过程还从装嵌配合来看，都是一种技术要求十分高的产品，因为它涉及车型、强度、隔热、装配等诸多问题。汽车挡风玻璃是由外层玻璃、塑料薄膜层、粘胶层与内层玻璃复合而成，不仅可以防止意外破碎后伤害乘客，而且可以更好地起到隔音效果。</w:t>
            </w:r>
          </w:p>
          <w:p w14:paraId="7B14A47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九、复制原理</w:t>
            </w:r>
          </w:p>
          <w:p w14:paraId="44176CF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复制原理指用复制品或模型取代珍贵的东西。</w:t>
            </w:r>
          </w:p>
          <w:p w14:paraId="5DFE7DC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1. 用简单而便宜的复制品代替难以得到的、复杂的、昂贵的、不方便的或易损坏的物体</w:t>
            </w:r>
          </w:p>
          <w:p w14:paraId="670B0CA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如售楼处的楼盘模型；宇航员的模拟训练系统；公园中的微缩景观；卫星图像代替实地考察；等等。</w:t>
            </w:r>
          </w:p>
          <w:p w14:paraId="64BE1E8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EB4691"/>
                <w:sz w:val="24"/>
                <w:szCs w:val="24"/>
                <w:lang w:eastAsia="zh-CN"/>
              </w:rPr>
              <w:t>2. 用光学图像替代单件物品或系列物品</w:t>
            </w:r>
          </w:p>
          <w:p w14:paraId="4900111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如以空间图片测量，取代从地面的测量；利用手机拍摄、传输照片或图像，极大地满足了人们的需要；通过超声波扫描图来评估胎儿的健康状况，代替有伤害风险的直接检测；等等。</w:t>
            </w:r>
          </w:p>
          <w:p w14:paraId="2E7DBBE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3. 可见光仪器可由红外线或紫外线仪器替代</w:t>
            </w:r>
          </w:p>
          <w:p w14:paraId="7D31FFB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如用红外线检测热源获得图像等。</w:t>
            </w:r>
          </w:p>
        </w:tc>
        <w:tc>
          <w:tcPr>
            <w:tcW w:w="1650" w:type="dxa"/>
            <w:tcBorders>
              <w:tl2br w:val="nil"/>
              <w:tr2bl w:val="nil"/>
            </w:tcBorders>
            <w:shd w:val="clear" w:color="auto" w:fill="auto"/>
            <w:vAlign w:val="center"/>
          </w:tcPr>
          <w:p w14:paraId="46266C52">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讲解发明原理实例展示（</w:t>
            </w:r>
            <w:r>
              <w:rPr>
                <w:rFonts w:hint="eastAsia" w:ascii="Times New Roman" w:hAnsi="Times New Roman"/>
                <w:b/>
                <w:color w:val="auto"/>
                <w:sz w:val="24"/>
                <w:szCs w:val="24"/>
                <w:lang w:val="en-US" w:eastAsia="zh-CN"/>
              </w:rPr>
              <w:t>二</w:t>
            </w:r>
            <w:r>
              <w:rPr>
                <w:rFonts w:hint="eastAsia" w:ascii="Times New Roman" w:hAnsi="Times New Roman"/>
                <w:b/>
                <w:color w:val="auto"/>
                <w:sz w:val="24"/>
                <w:szCs w:val="24"/>
                <w:lang w:eastAsia="zh-CN"/>
              </w:rPr>
              <w:t>）</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让学生更加仔细的了解发明原理实例展示（</w:t>
            </w:r>
            <w:r>
              <w:rPr>
                <w:rFonts w:hint="eastAsia" w:ascii="Times New Roman" w:hAnsi="Times New Roman"/>
                <w:b/>
                <w:color w:val="auto"/>
                <w:sz w:val="24"/>
                <w:szCs w:val="24"/>
                <w:lang w:val="en-US" w:eastAsia="zh-CN"/>
              </w:rPr>
              <w:t>二</w:t>
            </w:r>
            <w:r>
              <w:rPr>
                <w:rFonts w:hint="eastAsia" w:ascii="Times New Roman" w:hAnsi="Times New Roman"/>
                <w:b/>
                <w:color w:val="auto"/>
                <w:sz w:val="24"/>
                <w:szCs w:val="24"/>
                <w:lang w:eastAsia="zh-CN"/>
              </w:rPr>
              <w:t>），从而</w:t>
            </w:r>
            <w:r>
              <w:rPr>
                <w:rFonts w:hint="eastAsia" w:ascii="Times New Roman" w:hAnsi="Times New Roman"/>
                <w:b/>
                <w:color w:val="auto"/>
                <w:sz w:val="24"/>
                <w:szCs w:val="24"/>
              </w:rPr>
              <w:t>激发学生的学习欲望。</w:t>
            </w:r>
          </w:p>
        </w:tc>
      </w:tr>
      <w:tr w14:paraId="1E1FE7C3">
        <w:trPr>
          <w:trHeight w:val="567" w:hRule="atLeast"/>
          <w:jc w:val="center"/>
        </w:trPr>
        <w:tc>
          <w:tcPr>
            <w:tcW w:w="1541" w:type="dxa"/>
            <w:tcBorders>
              <w:tl2br w:val="nil"/>
              <w:tr2bl w:val="nil"/>
            </w:tcBorders>
            <w:shd w:val="clear" w:color="auto" w:fill="EBFBFF"/>
            <w:vAlign w:val="center"/>
          </w:tcPr>
          <w:p w14:paraId="7780F802">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402B438C">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044B4F7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397284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jc w:val="both"/>
              <w:textAlignment w:val="auto"/>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eastAsia="宋体" w:cs="宋体"/>
                <w:b/>
                <w:bCs w:val="0"/>
                <w:kern w:val="0"/>
                <w:sz w:val="24"/>
                <w:szCs w:val="24"/>
                <w:lang w:val="en-US" w:eastAsia="zh-CN" w:bidi="ar"/>
              </w:rPr>
              <w:t>发明原理实例展示（二），让学生了解预先作用原理、反向作用原理、增加维度原理和复合材料原理</w:t>
            </w:r>
            <w:r>
              <w:rPr>
                <w:rFonts w:hint="eastAsia" w:ascii="宋体" w:hAnsi="宋体" w:eastAsia="宋体" w:cs="宋体"/>
                <w:b/>
                <w:bCs w:val="0"/>
                <w:kern w:val="2"/>
                <w:sz w:val="24"/>
                <w:szCs w:val="24"/>
                <w:lang w:val="en-US" w:eastAsia="zh-CN" w:bidi="ar"/>
              </w:rPr>
              <w:t>。</w:t>
            </w:r>
          </w:p>
        </w:tc>
        <w:tc>
          <w:tcPr>
            <w:tcW w:w="1650" w:type="dxa"/>
            <w:tcBorders>
              <w:tl2br w:val="nil"/>
              <w:tr2bl w:val="nil"/>
            </w:tcBorders>
            <w:shd w:val="clear" w:color="auto" w:fill="auto"/>
            <w:vAlign w:val="center"/>
          </w:tcPr>
          <w:p w14:paraId="2FC33F5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4278A507">
        <w:trPr>
          <w:trHeight w:val="567" w:hRule="atLeast"/>
          <w:jc w:val="center"/>
        </w:trPr>
        <w:tc>
          <w:tcPr>
            <w:tcW w:w="1541" w:type="dxa"/>
            <w:tcBorders>
              <w:tl2br w:val="nil"/>
              <w:tr2bl w:val="nil"/>
            </w:tcBorders>
            <w:shd w:val="clear" w:color="auto" w:fill="EBFBFF"/>
            <w:vAlign w:val="center"/>
          </w:tcPr>
          <w:p w14:paraId="5965EF70">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55E6AA89">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062B7E84">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简述复合材料原理</w:t>
            </w:r>
            <w:bookmarkStart w:id="0" w:name="_GoBack"/>
            <w:bookmarkEnd w:id="0"/>
            <w:r>
              <w:rPr>
                <w:rFonts w:hint="eastAsia" w:ascii="宋体" w:hAnsi="宋体" w:eastAsia="宋体" w:cs="宋体"/>
                <w:bCs/>
                <w:color w:val="000000" w:themeColor="text1"/>
                <w:kern w:val="2"/>
                <w:sz w:val="24"/>
                <w:szCs w:val="24"/>
                <w:lang w:val="en-US" w:eastAsia="zh-CN" w:bidi="ar"/>
                <w14:textFill>
                  <w14:solidFill>
                    <w14:schemeClr w14:val="tx1"/>
                  </w14:solidFill>
                </w14:textFill>
              </w:rPr>
              <w:t>。</w:t>
            </w:r>
          </w:p>
        </w:tc>
        <w:tc>
          <w:tcPr>
            <w:tcW w:w="1650" w:type="dxa"/>
            <w:tcBorders>
              <w:tl2br w:val="nil"/>
              <w:tr2bl w:val="nil"/>
            </w:tcBorders>
            <w:shd w:val="clear" w:color="auto" w:fill="auto"/>
            <w:vAlign w:val="center"/>
          </w:tcPr>
          <w:p w14:paraId="6D03AB4D">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60E60E03">
        <w:trPr>
          <w:trHeight w:val="567" w:hRule="atLeast"/>
          <w:jc w:val="center"/>
        </w:trPr>
        <w:tc>
          <w:tcPr>
            <w:tcW w:w="1541" w:type="dxa"/>
            <w:tcBorders>
              <w:tl2br w:val="nil"/>
              <w:tr2bl w:val="nil"/>
            </w:tcBorders>
            <w:shd w:val="clear" w:color="auto" w:fill="EBFBFF"/>
            <w:vAlign w:val="center"/>
          </w:tcPr>
          <w:p w14:paraId="7C68FD31">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000000" w:themeColor="text1"/>
                <w:sz w:val="24"/>
                <w:szCs w:val="24"/>
                <w14:textFill>
                  <w14:solidFill>
                    <w14:schemeClr w14:val="tx1"/>
                  </w14:solidFill>
                </w14:textFill>
              </w:rPr>
            </w:pPr>
            <w:r>
              <w:rPr>
                <w:rFonts w:hint="eastAsia" w:ascii="微软雅黑" w:hAnsi="微软雅黑" w:eastAsia="微软雅黑"/>
                <w:b/>
                <w:color w:val="000000" w:themeColor="text1"/>
                <w:sz w:val="24"/>
                <w:szCs w:val="24"/>
                <w14:textFill>
                  <w14:solidFill>
                    <w14:schemeClr w14:val="tx1"/>
                  </w14:solidFill>
                </w14:textFill>
              </w:rPr>
              <w:t>教学反思</w:t>
            </w:r>
          </w:p>
        </w:tc>
        <w:tc>
          <w:tcPr>
            <w:tcW w:w="8664" w:type="dxa"/>
            <w:gridSpan w:val="2"/>
            <w:tcBorders>
              <w:tl2br w:val="nil"/>
              <w:tr2bl w:val="nil"/>
            </w:tcBorders>
            <w:shd w:val="clear" w:color="auto" w:fill="auto"/>
            <w:vAlign w:val="center"/>
          </w:tcPr>
          <w:p w14:paraId="5AC69545">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olor w:val="000000" w:themeColor="text1"/>
                <w:sz w:val="24"/>
                <w:szCs w:val="24"/>
                <w:lang w:val="en-US" w:eastAsia="zh-CN"/>
                <w14:textFill>
                  <w14:solidFill>
                    <w14:schemeClr w14:val="tx1"/>
                  </w14:solidFill>
                </w14:textFill>
              </w:rPr>
            </w:pPr>
            <w:r>
              <w:rPr>
                <w:rFonts w:hint="default" w:ascii="Times New Roman" w:hAnsi="Times New Roman"/>
                <w:color w:val="000000" w:themeColor="text1"/>
                <w:sz w:val="24"/>
                <w:szCs w:val="24"/>
                <w14:textFill>
                  <w14:solidFill>
                    <w14:schemeClr w14:val="tx1"/>
                  </w14:solidFill>
                </w14:textFill>
              </w:rPr>
              <w:t>教学资源的拓展也较为有限，未能充分引入前沿创新案例、企业真实项目等资源，限制学生创新视野。</w:t>
            </w:r>
          </w:p>
        </w:tc>
      </w:tr>
    </w:tbl>
    <w:p w14:paraId="5890B7FC">
      <w:pPr>
        <w:jc w:val="cente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pPr>
    </w:p>
    <w:p w14:paraId="4895D70E">
      <w:pPr>
        <w:rPr>
          <w:rFonts w:hint="eastAsia" w:ascii="方正卡通简体" w:hAnsi="方正卡通简体" w:eastAsia="方正卡通简体" w:cs="方正卡通简体"/>
          <w:sz w:val="22"/>
          <w:szCs w:val="28"/>
          <w:lang w:eastAsia="zh-CN"/>
        </w:rPr>
      </w:pPr>
    </w:p>
    <w:p w14:paraId="3471044E">
      <w:pPr>
        <w:rPr>
          <w:rFonts w:hint="eastAsia" w:ascii="方正卡通简体" w:hAnsi="方正卡通简体" w:eastAsia="方正卡通简体" w:cs="方正卡通简体"/>
          <w:sz w:val="22"/>
          <w:szCs w:val="28"/>
          <w:lang w:eastAsia="zh-CN"/>
        </w:rPr>
      </w:pPr>
    </w:p>
    <w:sectPr>
      <w:headerReference r:id="rId4" w:type="first"/>
      <w:headerReference r:id="rId3" w:type="default"/>
      <w:pgSz w:w="11906" w:h="16838"/>
      <w:pgMar w:top="850" w:right="850" w:bottom="850" w:left="850" w:header="567" w:footer="567" w:gutter="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503050405090304"/>
    <w:charset w:val="BA"/>
    <w:family w:val="auto"/>
    <w:pitch w:val="default"/>
    <w:sig w:usb0="E0000AFF" w:usb1="00007843" w:usb2="00000001" w:usb3="00000000" w:csb0="400001BF" w:csb1="DFF7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方正卡通简体">
    <w:altName w:val="苹方-简"/>
    <w:panose1 w:val="03000509000000000000"/>
    <w:charset w:val="86"/>
    <w:family w:val="auto"/>
    <w:pitch w:val="default"/>
    <w:sig w:usb0="00000000" w:usb1="00000000" w:usb2="00000000" w:usb3="00000000" w:csb0="00040000" w:csb1="00000000"/>
  </w:font>
  <w:font w:name="WPS灵秀黑">
    <w:altName w:val="汉仪中黑KW"/>
    <w:panose1 w:val="00000000000000000000"/>
    <w:charset w:val="86"/>
    <w:family w:val="auto"/>
    <w:pitch w:val="default"/>
    <w:sig w:usb0="00000000" w:usb1="00000000" w:usb2="00000000" w:usb3="00000000" w:csb0="00040001" w:csb1="00000000"/>
  </w:font>
  <w:font w:name="华文中宋">
    <w:altName w:val="汉仪书宋二KW"/>
    <w:panose1 w:val="02010600040101010101"/>
    <w:charset w:val="86"/>
    <w:family w:val="auto"/>
    <w:pitch w:val="default"/>
    <w:sig w:usb0="00000000" w:usb1="00000000" w:usb2="00000000" w:usb3="00000000" w:csb0="0004009F" w:csb1="DFD70000"/>
  </w:font>
  <w:font w:name="微软雅黑">
    <w:altName w:val="汉仪旗黑"/>
    <w:panose1 w:val="020B0503020204020204"/>
    <w:charset w:val="86"/>
    <w:family w:val="auto"/>
    <w:pitch w:val="default"/>
    <w:sig w:usb0="00000000" w:usb1="00000000" w:usb2="00000016" w:usb3="00000000" w:csb0="0004001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 w:name="汉仪中黑KW">
    <w:panose1 w:val="00020600040101010101"/>
    <w:charset w:val="86"/>
    <w:family w:val="auto"/>
    <w:pitch w:val="default"/>
    <w:sig w:usb0="A00002BF" w:usb1="18EF7CFA" w:usb2="00000016" w:usb3="00000000" w:csb0="00040000" w:csb1="00000000"/>
  </w:font>
  <w:font w:name="汉仪旗黑">
    <w:panose1 w:val="00020600040101010101"/>
    <w:charset w:val="86"/>
    <w:family w:val="auto"/>
    <w:pitch w:val="default"/>
    <w:sig w:usb0="A00002BF" w:usb1="1ACF7CFA" w:usb2="00000016" w:usb3="00000000" w:csb0="0004009F" w:csb1="DFD70000"/>
  </w:font>
  <w:font w:name="Kingsoft Sign">
    <w:panose1 w:val="05050102010706020507"/>
    <w:charset w:val="00"/>
    <w:family w:val="auto"/>
    <w:pitch w:val="default"/>
    <w:sig w:usb0="00000000" w:usb1="10000000" w:usb2="00000000" w:usb3="00000000" w:csb0="00000001"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0C620F">
    <w:pPr>
      <w:pStyle w:val="3"/>
    </w:pPr>
    <w:r>
      <w:rPr>
        <w:rFonts w:hint="eastAsia" w:eastAsiaTheme="minorEastAsia"/>
        <w:lang w:eastAsia="zh-CN"/>
      </w:rPr>
      <w:drawing>
        <wp:anchor distT="0" distB="0" distL="114300" distR="114300" simplePos="0" relativeHeight="251662336" behindDoc="1" locked="0" layoutInCell="1" allowOverlap="1">
          <wp:simplePos x="0" y="0"/>
          <wp:positionH relativeFrom="column">
            <wp:posOffset>-561340</wp:posOffset>
          </wp:positionH>
          <wp:positionV relativeFrom="paragraph">
            <wp:posOffset>-400050</wp:posOffset>
          </wp:positionV>
          <wp:extent cx="7581265" cy="10718800"/>
          <wp:effectExtent l="0" t="0" r="635" b="6350"/>
          <wp:wrapNone/>
          <wp:docPr id="4" name="图片 4" descr="千库网_简约几何晶格化蓝色渐变商务科技背景_背景编号6130201"/>
          <wp:cNvGraphicFramePr/>
          <a:graphic xmlns:a="http://schemas.openxmlformats.org/drawingml/2006/main">
            <a:graphicData uri="http://schemas.openxmlformats.org/drawingml/2006/picture">
              <pic:pic xmlns:pic="http://schemas.openxmlformats.org/drawingml/2006/picture">
                <pic:nvPicPr>
                  <pic:cNvPr id="4" name="图片 4" descr="千库网_简约几何晶格化蓝色渐变商务科技背景_背景编号6130201"/>
                  <pic:cNvPicPr/>
                </pic:nvPicPr>
                <pic:blipFill>
                  <a:blip r:embed="rId1"/>
                  <a:stretch>
                    <a:fillRect/>
                  </a:stretch>
                </pic:blipFill>
                <pic:spPr>
                  <a:xfrm>
                    <a:off x="0" y="0"/>
                    <a:ext cx="7581265" cy="10718800"/>
                  </a:xfrm>
                  <a:prstGeom prst="rect">
                    <a:avLst/>
                  </a:prstGeom>
                </pic:spPr>
              </pic:pic>
            </a:graphicData>
          </a:graphic>
        </wp:anchor>
      </w:drawing>
    </w:r>
    <w:r>
      <w:rPr>
        <w:sz w:val="24"/>
      </w:rPr>
      <mc:AlternateContent>
        <mc:Choice Requires="wps">
          <w:drawing>
            <wp:anchor distT="0" distB="0" distL="114300" distR="114300" simplePos="0" relativeHeight="251660288" behindDoc="0" locked="0" layoutInCell="1" allowOverlap="1">
              <wp:simplePos x="0" y="0"/>
              <wp:positionH relativeFrom="column">
                <wp:posOffset>-34925</wp:posOffset>
              </wp:positionH>
              <wp:positionV relativeFrom="paragraph">
                <wp:posOffset>124460</wp:posOffset>
              </wp:positionV>
              <wp:extent cx="6551930" cy="9683750"/>
              <wp:effectExtent l="0" t="0" r="1270" b="12700"/>
              <wp:wrapNone/>
              <wp:docPr id="3" name="圆角矩形 3"/>
              <wp:cNvGraphicFramePr/>
              <a:graphic xmlns:a="http://schemas.openxmlformats.org/drawingml/2006/main">
                <a:graphicData uri="http://schemas.microsoft.com/office/word/2010/wordprocessingShape">
                  <wps:wsp>
                    <wps:cNvSpPr/>
                    <wps:spPr>
                      <a:xfrm>
                        <a:off x="495935" y="471805"/>
                        <a:ext cx="6551930" cy="9683750"/>
                      </a:xfrm>
                      <a:prstGeom prst="roundRect">
                        <a:avLst>
                          <a:gd name="adj" fmla="val 1621"/>
                        </a:avLst>
                      </a:prstGeom>
                      <a:solidFill>
                        <a:schemeClr val="bg1">
                          <a:alpha val="92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75pt;margin-top:9.8pt;height:762.5pt;width:515.9pt;z-index:251660288;v-text-anchor:middle;mso-width-relative:page;mso-height-relative:page;" fillcolor="#FFFFFF [3212]" filled="t" stroked="f" coordsize="21600,21600" arcsize="0.0162037037037037" o:gfxdata="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">
              <v:fill on="t" opacity="60293f" focussize="0,0"/>
              <v:stroke on="f" weight="1pt" miterlimit="8" joinstyle="miter"/>
              <v:imagedata o:title=""/>
              <o:lock v:ext="edit" aspectratio="f"/>
            </v:roundrec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65FB1E">
    <w:pPr>
      <w:pStyle w:val="3"/>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-556260</wp:posOffset>
          </wp:positionH>
          <wp:positionV relativeFrom="paragraph">
            <wp:posOffset>-396875</wp:posOffset>
          </wp:positionV>
          <wp:extent cx="7581265" cy="10718800"/>
          <wp:effectExtent l="0" t="0" r="635" b="6350"/>
          <wp:wrapNone/>
          <wp:docPr id="2" name="图片 2" descr="千库网_简约几何晶格化蓝色渐变商务科技背景_背景编号6130201"/>
          <wp:cNvGraphicFramePr/>
          <a:graphic xmlns:a="http://schemas.openxmlformats.org/drawingml/2006/main">
            <a:graphicData uri="http://schemas.openxmlformats.org/drawingml/2006/picture">
              <pic:pic xmlns:pic="http://schemas.openxmlformats.org/drawingml/2006/picture">
                <pic:nvPicPr>
                  <pic:cNvPr id="2" name="图片 2" descr="千库网_简约几何晶格化蓝色渐变商务科技背景_背景编号6130201"/>
                  <pic:cNvPicPr/>
                </pic:nvPicPr>
                <pic:blipFill>
                  <a:blip r:embed="rId1"/>
                  <a:stretch>
                    <a:fillRect/>
                  </a:stretch>
                </pic:blipFill>
                <pic:spPr>
                  <a:xfrm>
                    <a:off x="0" y="0"/>
                    <a:ext cx="7581265" cy="107188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DFFEBBF"/>
    <w:multiLevelType w:val="singleLevel"/>
    <w:tmpl w:val="DDFFEBBF"/>
    <w:lvl w:ilvl="0" w:tentative="0">
      <w:start w:val="1"/>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200"/>
  <w:embedSystemFonts/>
  <w:bordersDoNotSurroundHeader w:val="0"/>
  <w:bordersDoNotSurroundFooter w:val="0"/>
  <w:attachedTemplate r:id="rId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20100FF"/>
    <w:rsid w:val="37FED692"/>
    <w:rsid w:val="3D3D4FF8"/>
    <w:rsid w:val="3FECD53F"/>
    <w:rsid w:val="4C33506C"/>
    <w:rsid w:val="64086007"/>
    <w:rsid w:val="720100FF"/>
    <w:rsid w:val="7FA93E23"/>
    <w:rsid w:val="A8FCA741"/>
    <w:rsid w:val="BDFFC8E7"/>
    <w:rsid w:val="F97EB4CB"/>
    <w:rsid w:val="FDEA2F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5">
    <w:name w:val="Table Grid"/>
    <w:basedOn w:val="4"/>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Users/ddxing/Library/Containers/com.kingsoft.wpsoffice.mac/Data/C:\Users\xiaoyu\AppData\Roaming\kingsoft\office6\templates\download\bf49227c8437bf5e3e8a03ab2616cfa9\&#31958;&#26524;&#36793;&#26694;&#21487;&#29233;&#20449;&#3244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糖果边框可爱信纸.docx</Template>
  <Pages>15</Pages>
  <Words>985</Words>
  <Characters>1100</Characters>
  <Lines>0</Lines>
  <Paragraphs>0</Paragraphs>
  <TotalTime>27</TotalTime>
  <ScaleCrop>false</ScaleCrop>
  <LinksUpToDate>false</LinksUpToDate>
  <CharactersWithSpaces>1114</CharactersWithSpaces>
  <Application>WPS Office_7.5.1.8994_F1E327BC-269C-435d-A152-05C5408002CA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2025-03-28T10:22:00Z</dcterms:created>
  <dc:creator>六月</dc:creator>
  <cp:lastModifiedBy>ddxing</cp:lastModifiedBy>
  <dcterms:modified xsi:type="dcterms:W3CDTF">2025-07-04T00:23:10Z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2052-7.5.1.8994</vt:lpwstr>
  </property>
  <property fmtid="{D5CDD505-2E9C-101B-9397-08002B2CF9AE}" pid="3" name="ICV">
    <vt:lpwstr>DA77851A453FCEF6A15B656880C5305E_43</vt:lpwstr>
  </property>
  <property fmtid="{D5CDD505-2E9C-101B-9397-08002B2CF9AE}" pid="4" name="KSOTemplateDocerSaveRecord">
    <vt:lpwstr>eyJoZGlkIjoiOTcxZjc4Y2ViNTBlZDVmZTI3YTAxZGE1NWVmM2E2NDEiLCJ1c2VySWQiOiI0MDMzMDA2MzYifQ==</vt:lpwstr>
  </property>
</Properties>
</file>