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980400">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7" name="文本框 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AC2Ayg8AgAAZg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OGTdwAAAALAQAADwAAAAAAAAABACAAAAAiAAAA&#10;ZHJzL2Rvd25yZXYueG1sUEsBAhQAFAAAAAgAh07iQAC2Ayg8AgAAZgQAAA4AAAAAAAAAAQAgAAAA&#10;KwEAAGRycy9lMm9Eb2MueG1sUEsFBgAAAAAGAAYAWQEAANkFA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2760980</wp:posOffset>
                </wp:positionV>
                <wp:extent cx="6480175" cy="167068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6480175" cy="1670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217.4pt;height:131.55pt;width:510.25pt;z-index:251662336;v-text-anchor:middle;mso-width-relative:page;mso-height-relative:page;" filled="f" stroked="f" coordsize="21600,21600" o:gfxdata="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5VB1dsAAAALAQAADwAAAAAAAAABACAAAAAiAAAA&#10;ZHJzL2Rvd25yZXYueG1sUEsBAhQAFAAAAAgAh07iQNG8aNU9AgAAawQAAA4AAAAAAAAAAQAgAAAA&#10;KgEAAGRycy9lMm9Eb2MueG1sUEsFBgAAAAAGAAYAWQEAANkFAAAAAA==&#10;">
                <v:fill on="f" focussize="0,0"/>
                <v:stroke on="f" weight="0.5pt"/>
                <v:imagedata o:title=""/>
                <o:lock v:ext="edit" aspectratio="f"/>
                <v:textbo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v:textbox>
              </v:shape>
            </w:pict>
          </mc:Fallback>
        </mc:AlternateContent>
      </w:r>
    </w:p>
    <w:p w14:paraId="44B0C962">
      <w:pPr>
        <w:pStyle w:val="2"/>
        <w:bidi w:val="0"/>
        <w:jc w:val="center"/>
        <w:rPr>
          <w:rFonts w:hint="eastAsia"/>
          <w:color w:val="5B9BD5" w:themeColor="accent1"/>
          <w14:textFill>
            <w14:solidFill>
              <w14:schemeClr w14:val="accent1"/>
            </w14:solidFill>
          </w14:textFill>
        </w:rPr>
      </w:pPr>
    </w:p>
    <w:p w14:paraId="391475EF">
      <w:pPr>
        <w:jc w:val="center"/>
        <w:rPr>
          <w:rFonts w:hint="eastAsia" w:eastAsiaTheme="minorEastAsia"/>
          <w:lang w:eastAsia="zh-CN"/>
        </w:r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2"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05FF9E51">
      <w:pPr>
        <w:tabs>
          <w:tab w:val="left" w:pos="4421"/>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bookmarkStart w:id="0" w:name="_GoBack"/>
      <w:bookmarkEnd w:id="0"/>
    </w:p>
    <w:p w14:paraId="490639C2">
      <w:pPr>
        <w:pStyle w:val="2"/>
        <w:bidi w:val="0"/>
        <w:jc w:val="center"/>
        <w:rPr>
          <w:color w:val="5B9BD5" w:themeColor="accent1"/>
          <w14:textFill>
            <w14:solidFill>
              <w14:schemeClr w14:val="accent1"/>
            </w14:solidFill>
          </w14:textFill>
        </w:rPr>
      </w:pPr>
      <w:r>
        <w:rPr>
          <w:rFonts w:hint="eastAsia"/>
          <w:color w:val="5B9BD5" w:themeColor="accent1"/>
          <w14:textFill>
            <w14:solidFill>
              <w14:schemeClr w14:val="accent1"/>
            </w14:solidFill>
          </w14:textFill>
        </w:rPr>
        <w:t>单元五　新一代信息技术概述</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7852928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49C6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default" w:ascii="Times New Roman" w:hAnsi="Times New Roman"/>
                <w:b/>
                <w:color w:val="5B9BD5" w:themeColor="accent1"/>
                <w:szCs w:val="20"/>
                <w14:textFill>
                  <w14:solidFill>
                    <w14:schemeClr w14:val="accent1"/>
                  </w14:solidFill>
                </w14:textFill>
              </w:rPr>
              <w:t xml:space="preserve">  </w:t>
            </w:r>
            <w:r>
              <w:rPr>
                <w:rFonts w:hint="eastAsia" w:ascii="Times New Roman" w:hAnsi="Times New Roman"/>
                <w:b/>
                <w:color w:val="5B9BD5" w:themeColor="accent1"/>
                <w:szCs w:val="20"/>
                <w14:textFill>
                  <w14:solidFill>
                    <w14:schemeClr w14:val="accent1"/>
                  </w14:solidFill>
                </w14:textFill>
              </w:rPr>
              <w:t>题</w:t>
            </w:r>
          </w:p>
        </w:tc>
        <w:tc>
          <w:tcPr>
            <w:tcW w:w="7173" w:type="dxa"/>
            <w:gridSpan w:val="2"/>
            <w:tcBorders>
              <w:tl2br w:val="nil"/>
              <w:tr2bl w:val="nil"/>
            </w:tcBorders>
            <w:vAlign w:val="center"/>
          </w:tcPr>
          <w:p w14:paraId="646F297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新一代信息技术概述</w:t>
            </w:r>
          </w:p>
        </w:tc>
      </w:tr>
      <w:tr w14:paraId="0EAA0C7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68727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eastAsia" w:ascii="Times New Roman" w:hAnsi="宋体"/>
                <w:b/>
                <w:color w:val="5B9BD5" w:themeColor="accent1"/>
                <w:szCs w:val="20"/>
                <w14:textFill>
                  <w14:solidFill>
                    <w14:schemeClr w14:val="accent1"/>
                  </w14:solidFill>
                </w14:textFill>
              </w:rPr>
              <w:t xml:space="preserve"> </w:t>
            </w:r>
            <w:r>
              <w:rPr>
                <w:rFonts w:hint="default" w:ascii="Times New Roman" w:hAnsi="宋体"/>
                <w:b/>
                <w:color w:val="5B9BD5" w:themeColor="accent1"/>
                <w:szCs w:val="20"/>
                <w14:textFill>
                  <w14:solidFill>
                    <w14:schemeClr w14:val="accent1"/>
                  </w14:solidFill>
                </w14:textFill>
              </w:rPr>
              <w:t xml:space="preserve"> 时</w:t>
            </w:r>
          </w:p>
        </w:tc>
        <w:tc>
          <w:tcPr>
            <w:tcW w:w="7173" w:type="dxa"/>
            <w:gridSpan w:val="2"/>
            <w:tcBorders>
              <w:tl2br w:val="nil"/>
              <w:tr2bl w:val="nil"/>
            </w:tcBorders>
            <w:vAlign w:val="center"/>
          </w:tcPr>
          <w:p w14:paraId="313EDBB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 xml:space="preserve"> min）。</w:t>
            </w:r>
          </w:p>
        </w:tc>
      </w:tr>
      <w:tr w14:paraId="43C7636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703CAA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教学目标</w:t>
            </w:r>
          </w:p>
        </w:tc>
        <w:tc>
          <w:tcPr>
            <w:tcW w:w="7173" w:type="dxa"/>
            <w:gridSpan w:val="2"/>
            <w:tcBorders>
              <w:tl2br w:val="nil"/>
              <w:tr2bl w:val="nil"/>
            </w:tcBorders>
            <w:vAlign w:val="center"/>
          </w:tcPr>
          <w:p w14:paraId="229AF0F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9DA0619">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了解新一代信息技术各主要代表技术的技术特点。</w:t>
            </w:r>
          </w:p>
          <w:p w14:paraId="16556B3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 xml:space="preserve"> 理解新一代信息技术各主要代表技术的基本概念。</w:t>
            </w:r>
          </w:p>
          <w:p w14:paraId="71186C0F">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9472E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新一代信息技术概述</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了解新一代信息技术是以人工智能、量子信息、移动通信、物联网、区块链等为代表的新兴技术</w:t>
            </w:r>
            <w:r>
              <w:rPr>
                <w:rFonts w:hint="eastAsia" w:ascii="Times New Roman" w:hAnsi="宋体"/>
                <w:bCs/>
                <w:szCs w:val="20"/>
              </w:rPr>
              <w:t>。</w:t>
            </w:r>
          </w:p>
        </w:tc>
      </w:tr>
      <w:tr w14:paraId="41394F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1A97B1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教学重</w:t>
            </w:r>
            <w:r>
              <w:rPr>
                <w:rFonts w:hint="eastAsia" w:ascii="Times New Roman" w:hAnsi="宋体"/>
                <w:b/>
                <w:color w:val="5B9BD5" w:themeColor="accent1"/>
                <w:szCs w:val="20"/>
                <w14:textFill>
                  <w14:solidFill>
                    <w14:schemeClr w14:val="accent1"/>
                  </w14:solidFill>
                </w14:textFill>
              </w:rPr>
              <w:t>难</w:t>
            </w:r>
            <w:r>
              <w:rPr>
                <w:rFonts w:hint="default" w:ascii="Times New Roman" w:hAnsi="宋体"/>
                <w:b/>
                <w:color w:val="5B9BD5" w:themeColor="accent1"/>
                <w:szCs w:val="20"/>
                <w14:textFill>
                  <w14:solidFill>
                    <w14:schemeClr w14:val="accent1"/>
                  </w14:solidFill>
                </w14:textFill>
              </w:rPr>
              <w:t>点</w:t>
            </w:r>
          </w:p>
        </w:tc>
        <w:tc>
          <w:tcPr>
            <w:tcW w:w="7173" w:type="dxa"/>
            <w:gridSpan w:val="2"/>
            <w:tcBorders>
              <w:tl2br w:val="nil"/>
              <w:tr2bl w:val="nil"/>
            </w:tcBorders>
            <w:vAlign w:val="center"/>
          </w:tcPr>
          <w:p w14:paraId="10E70AE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新一代信息技术基础知识</w:t>
            </w:r>
          </w:p>
          <w:p w14:paraId="144AF80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新一代信息技术的主要技术特点和典型应用</w:t>
            </w:r>
          </w:p>
        </w:tc>
      </w:tr>
      <w:tr w14:paraId="35BEF27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B68F5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教学方法</w:t>
            </w:r>
          </w:p>
        </w:tc>
        <w:tc>
          <w:tcPr>
            <w:tcW w:w="7173" w:type="dxa"/>
            <w:gridSpan w:val="2"/>
            <w:tcBorders>
              <w:tl2br w:val="nil"/>
              <w:tr2bl w:val="nil"/>
            </w:tcBorders>
            <w:vAlign w:val="center"/>
          </w:tcPr>
          <w:p w14:paraId="02D5E23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0AA995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0EB9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教学用具</w:t>
            </w:r>
          </w:p>
        </w:tc>
        <w:tc>
          <w:tcPr>
            <w:tcW w:w="7173" w:type="dxa"/>
            <w:gridSpan w:val="2"/>
            <w:tcBorders>
              <w:tl2br w:val="nil"/>
              <w:tr2bl w:val="nil"/>
            </w:tcBorders>
            <w:vAlign w:val="center"/>
          </w:tcPr>
          <w:p w14:paraId="2D153D1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B14913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2F99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教学设计</w:t>
            </w:r>
          </w:p>
        </w:tc>
        <w:tc>
          <w:tcPr>
            <w:tcW w:w="7173" w:type="dxa"/>
            <w:gridSpan w:val="2"/>
            <w:tcBorders>
              <w:tl2br w:val="nil"/>
              <w:tr2bl w:val="nil"/>
            </w:tcBorders>
            <w:vAlign w:val="center"/>
          </w:tcPr>
          <w:p w14:paraId="6980C6FF">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80</w:t>
            </w:r>
            <w:r>
              <w:rPr>
                <w:rFonts w:hint="eastAsia" w:ascii="Times New Roman" w:hAnsi="宋体"/>
                <w:kern w:val="0"/>
                <w:szCs w:val="20"/>
              </w:rPr>
              <w:t>min）--作业布置（</w:t>
            </w:r>
            <w:r>
              <w:rPr>
                <w:rFonts w:hint="eastAsia" w:ascii="Times New Roman" w:hAnsi="宋体"/>
                <w:kern w:val="0"/>
                <w:szCs w:val="20"/>
                <w:lang w:val="en-US" w:eastAsia="zh-CN"/>
              </w:rPr>
              <w:t>8</w:t>
            </w:r>
            <w:r>
              <w:rPr>
                <w:rFonts w:hint="eastAsia" w:ascii="Times New Roman" w:hAnsi="宋体"/>
                <w:kern w:val="0"/>
                <w:szCs w:val="20"/>
              </w:rPr>
              <w:t>min）</w:t>
            </w:r>
          </w:p>
          <w:p w14:paraId="55F8F5FE">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w:t>
            </w:r>
            <w:r>
              <w:rPr>
                <w:rFonts w:hint="eastAsia" w:ascii="Times New Roman" w:hAnsi="宋体"/>
                <w:kern w:val="0"/>
                <w:szCs w:val="20"/>
                <w:lang w:val="en-US" w:eastAsia="zh-CN"/>
              </w:rPr>
              <w:t>80</w:t>
            </w:r>
            <w:r>
              <w:rPr>
                <w:rFonts w:hint="eastAsia" w:ascii="Times New Roman" w:hAnsi="宋体"/>
                <w:kern w:val="0"/>
                <w:szCs w:val="20"/>
              </w:rPr>
              <w:t>min）--作业布置（</w:t>
            </w:r>
            <w:r>
              <w:rPr>
                <w:rFonts w:hint="eastAsia" w:ascii="Times New Roman" w:hAnsi="宋体"/>
                <w:kern w:val="0"/>
                <w:szCs w:val="20"/>
                <w:lang w:val="en-US" w:eastAsia="zh-CN"/>
              </w:rPr>
              <w:t>10</w:t>
            </w:r>
            <w:r>
              <w:rPr>
                <w:rFonts w:hint="eastAsia" w:ascii="Times New Roman" w:hAnsi="宋体"/>
                <w:kern w:val="0"/>
                <w:szCs w:val="20"/>
              </w:rPr>
              <w:t>min）</w:t>
            </w:r>
          </w:p>
          <w:p w14:paraId="0D4261B2">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80</w:t>
            </w:r>
            <w:r>
              <w:rPr>
                <w:rFonts w:hint="eastAsia" w:ascii="Times New Roman" w:hAnsi="宋体"/>
                <w:kern w:val="0"/>
                <w:szCs w:val="20"/>
              </w:rPr>
              <w:t>min）--课堂小结（</w:t>
            </w:r>
            <w:r>
              <w:rPr>
                <w:rFonts w:hint="eastAsia" w:ascii="Times New Roman" w:hAnsi="宋体"/>
                <w:kern w:val="0"/>
                <w:szCs w:val="20"/>
                <w:lang w:val="en-US" w:eastAsia="zh-CN"/>
              </w:rPr>
              <w:t>6</w:t>
            </w:r>
            <w:r>
              <w:rPr>
                <w:rFonts w:hint="eastAsia" w:ascii="Times New Roman" w:hAnsi="宋体"/>
                <w:kern w:val="0"/>
                <w:szCs w:val="20"/>
              </w:rPr>
              <w:t>min）--作业布置（</w:t>
            </w:r>
            <w:r>
              <w:rPr>
                <w:rFonts w:hint="eastAsia" w:ascii="Times New Roman" w:hAnsi="宋体"/>
                <w:kern w:val="0"/>
                <w:szCs w:val="20"/>
                <w:lang w:val="en-US" w:eastAsia="zh-CN"/>
              </w:rPr>
              <w:t>4</w:t>
            </w:r>
            <w:r>
              <w:rPr>
                <w:rFonts w:hint="eastAsia" w:ascii="Times New Roman" w:hAnsi="宋体"/>
                <w:kern w:val="0"/>
                <w:szCs w:val="20"/>
              </w:rPr>
              <w:t>min）</w:t>
            </w:r>
          </w:p>
          <w:p w14:paraId="669C6E7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w:t>
            </w:r>
            <w:r>
              <w:rPr>
                <w:rFonts w:hint="eastAsia" w:ascii="Times New Roman" w:hAnsi="宋体"/>
                <w:kern w:val="0"/>
                <w:szCs w:val="20"/>
                <w:lang w:val="en-US" w:eastAsia="zh-CN"/>
              </w:rPr>
              <w:t>80</w:t>
            </w:r>
            <w:r>
              <w:rPr>
                <w:rFonts w:hint="eastAsia" w:ascii="Times New Roman" w:hAnsi="宋体"/>
                <w:kern w:val="0"/>
                <w:szCs w:val="20"/>
              </w:rPr>
              <w:t>min）--作业布置（</w:t>
            </w:r>
            <w:r>
              <w:rPr>
                <w:rFonts w:hint="eastAsia" w:ascii="Times New Roman" w:hAnsi="宋体"/>
                <w:kern w:val="0"/>
                <w:szCs w:val="20"/>
                <w:lang w:val="en-US" w:eastAsia="zh-CN"/>
              </w:rPr>
              <w:t>10</w:t>
            </w:r>
            <w:r>
              <w:rPr>
                <w:rFonts w:hint="eastAsia" w:ascii="Times New Roman" w:hAnsi="宋体"/>
                <w:kern w:val="0"/>
                <w:szCs w:val="20"/>
              </w:rPr>
              <w:t>min）</w:t>
            </w:r>
          </w:p>
        </w:tc>
      </w:tr>
      <w:tr w14:paraId="27E5186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DC53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5B9BD5" w:themeColor="accent1"/>
                <w:szCs w:val="24"/>
                <w14:textFill>
                  <w14:solidFill>
                    <w14:schemeClr w14:val="accent1"/>
                  </w14:solidFill>
                </w14:textFill>
              </w:rPr>
            </w:pPr>
            <w:r>
              <w:rPr>
                <w:rFonts w:hint="eastAsia" w:ascii="Times New Roman" w:hAnsi="Times New Roman"/>
                <w:b/>
                <w:bCs w:val="0"/>
                <w:color w:val="5B9BD5" w:themeColor="accent1"/>
                <w:szCs w:val="24"/>
                <w14:textFill>
                  <w14:solidFill>
                    <w14:schemeClr w14:val="accent1"/>
                  </w14:solidFill>
                </w14:textFill>
              </w:rPr>
              <w:t>教学过程</w:t>
            </w:r>
          </w:p>
        </w:tc>
        <w:tc>
          <w:tcPr>
            <w:tcW w:w="5807" w:type="dxa"/>
            <w:tcBorders>
              <w:tl2br w:val="nil"/>
              <w:tr2bl w:val="nil"/>
            </w:tcBorders>
            <w:vAlign w:val="center"/>
          </w:tcPr>
          <w:p w14:paraId="0253E26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3373AA8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9915E5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7928D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考勤</w:t>
            </w:r>
          </w:p>
          <w:p w14:paraId="013F93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w:t>
            </w:r>
            <w:r>
              <w:rPr>
                <w:rFonts w:hint="eastAsia" w:ascii="Times New Roman" w:hAnsi="Times New Roman"/>
                <w:b/>
                <w:color w:val="5B9BD5" w:themeColor="accent1"/>
                <w:szCs w:val="24"/>
                <w:lang w:val="en-US" w:eastAsia="zh-CN"/>
                <w14:textFill>
                  <w14:solidFill>
                    <w14:schemeClr w14:val="accent1"/>
                  </w14:solidFill>
                </w14:textFill>
              </w:rPr>
              <w:t>2min</w:t>
            </w:r>
            <w:r>
              <w:rPr>
                <w:rFonts w:hint="eastAsia" w:ascii="Times New Roman" w:hAnsi="Times New Roman"/>
                <w:b/>
                <w:color w:val="5B9BD5" w:themeColor="accent1"/>
                <w:szCs w:val="24"/>
                <w:lang w:eastAsia="zh-CN"/>
                <w14:textFill>
                  <w14:solidFill>
                    <w14:schemeClr w14:val="accent1"/>
                  </w14:solidFill>
                </w14:textFill>
              </w:rPr>
              <w:t>）</w:t>
            </w:r>
          </w:p>
        </w:tc>
        <w:tc>
          <w:tcPr>
            <w:tcW w:w="5807" w:type="dxa"/>
            <w:tcBorders>
              <w:tl2br w:val="nil"/>
              <w:tr2bl w:val="nil"/>
            </w:tcBorders>
            <w:vAlign w:val="center"/>
          </w:tcPr>
          <w:p w14:paraId="5C24BC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FAED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7858BBE1">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937BA4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B7B10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1B8700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3FEB5F13">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新一代信息技术基础知识</w:t>
            </w:r>
          </w:p>
          <w:p w14:paraId="5B8CE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一、信息技术</w:t>
            </w:r>
          </w:p>
          <w:p w14:paraId="324204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21 世纪人类全面迈向信息时代，信息技术革命是经济全球化的重要推动力量和桥梁，是促进全球经济和社会发展的主导力量，以信息技术为中心的新技术革命成为世界经济发展史上的新亮点。</w:t>
            </w:r>
          </w:p>
          <w:p w14:paraId="5D92D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信息技术（Information Technology，IT），是指在信息科学的基本原理和方法的指导下扩展人类信息功能的技术。一般来说，信息技术是以电子计算机和现代通信为主要手段实现信息的获取、加工、传递和利用等功能的技术总和。</w:t>
            </w:r>
          </w:p>
          <w:p w14:paraId="53840D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二、信息技术的作用</w:t>
            </w:r>
          </w:p>
          <w:p w14:paraId="1B9115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技术的应用包括计算机硬件和软件、网络和通信技术、应用软件开发工具等。自计算机和互联网普及以来，人们日益普遍地使用计算机来生产、处理、交换和传播各种形式的信息（如书籍、商业文件、报刊、唱片、电影、电视节目、语音、图形、影像等）。</w:t>
            </w:r>
          </w:p>
          <w:p w14:paraId="14A3D7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技术代表着当今先进生产力的发展方向，信息技术的广泛应用使信息的重要生产要素和战略资源的作用得以发挥，使人们能更高效地进行资源优化配置，从而推动传统产业不断升级，提高社会劳动生产率和社会运行效率。</w:t>
            </w:r>
          </w:p>
          <w:p w14:paraId="529A4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三、信息技术的特征</w:t>
            </w:r>
          </w:p>
          <w:p w14:paraId="6A75E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（1）信息技术具有技术的一般特征——技术性。其具体表现为：方法的科学性、工具设备的先进性、技能的熟练性、经验的丰富性、作用过程的快捷性、功能的高效性等。</w:t>
            </w:r>
          </w:p>
          <w:p w14:paraId="4589D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（2）信息技术具有区别于其他技术的特征——信息性。其具体表现为：信息技术的服务主体是信息，核心功能是提高信息处理与利用的效率、效益。</w:t>
            </w:r>
          </w:p>
          <w:p w14:paraId="1B4E2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信息的秉性决定了信息技术还具有普遍性、客观性、相对性、动态性、共享性、可变换性等特征。</w:t>
            </w:r>
          </w:p>
          <w:p w14:paraId="1942D8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四、新一代信息技术</w:t>
            </w:r>
          </w:p>
          <w:p w14:paraId="19F48B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2010 年国务院发布了《国务院关于加快培育和发展战略性新兴产业的决定》，列出了七大国家战略性新兴产业体系，其中就包括“新一代信息技术产业”。</w:t>
            </w:r>
          </w:p>
          <w:p w14:paraId="30C713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新一代信息技术是以人工智能、量子信息、物联网、区块链、云计算、大数据等为代表的新兴技术。新一代信息技术无疑是当今世界最具活力、渗透性最强、影响力最广的技术。其正在全球范围内引发新一轮的科技革命，并以前所未有的速度转化为现实生产力，引领科技、经济和社会的发展日新月异。</w:t>
            </w:r>
          </w:p>
          <w:p w14:paraId="1E619C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五、新一代信息技术的主要代表技术</w:t>
            </w:r>
          </w:p>
          <w:p w14:paraId="11CC02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新一代信息技术的主要代表技术包括人工智能、量子信息、移动通信、物联网、区块链等。</w:t>
            </w:r>
          </w:p>
          <w:p w14:paraId="68369B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人工智能</w:t>
            </w:r>
          </w:p>
          <w:p w14:paraId="2C6FF8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人工智能（Artificial Intelligence，AI），是研究和开发用于模拟、延伸、扩展人的智能的理论、方法、技术及应用的一门新的技术科学。</w:t>
            </w:r>
          </w:p>
          <w:p w14:paraId="36A97E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近 30 年来，人工智能得到迅猛发展，在很多学科领域获得广泛应用，并取得丰硕成果，被认为是 21 世纪三大尖端技术（基因工程、纳米科学、人工智能）之一。</w:t>
            </w:r>
          </w:p>
          <w:p w14:paraId="54996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工智能是计算机科学的一个分支，是研究使计算机来模拟人的某些思维过程和智能行为（如学习、推理、思考、规划等）的学科，主要包括计算机实现智能的原理、制造类似于人脑智能的计算机，使计算机能实现更高层次的应用。</w:t>
            </w:r>
          </w:p>
          <w:p w14:paraId="440AC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人工智能从诞生以来，其理论和技术日益成熟，应用领域也不断扩大，未来人工智能带来的科技产品将会是人类智慧的“容器”。</w:t>
            </w:r>
          </w:p>
          <w:p w14:paraId="63BC9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量子信息</w:t>
            </w:r>
          </w:p>
          <w:p w14:paraId="5D649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量子信息（Quantum Information）是把量子系统的状态所带有的物理信息，通过量子系统的各种相干特性，如量子并行、量子纠缠和量子不可克隆等，用于计算、编码和信息传输的全新信息处理方式。</w:t>
            </w:r>
          </w:p>
          <w:p w14:paraId="0E2111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量子信息处理中的基本计量单元是量子比特（Qubit），也就是一个只有两个状态的量子系统。</w:t>
            </w:r>
          </w:p>
          <w:p w14:paraId="0497A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移动通信</w:t>
            </w:r>
          </w:p>
          <w:p w14:paraId="41DEF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移动通信（Mobile Communication）是沟通移动用户与固定点用户之间或移动用户之间的通信方式，是指通信双方有一方或两方处于运动中的通信，包括陆、海、空移动通信。</w:t>
            </w:r>
          </w:p>
          <w:p w14:paraId="43BB1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移动通信系统由移动台、基台、移动交换局组成。其原理是，如果要同某移动台通信，移动交换局会通过各基台向全网发出呼叫，被叫台收到后发出应答信号，移动交换局收到应答后分配一个信道给该移动台并从此话路信道中传送一个信令使其振铃。</w:t>
            </w:r>
          </w:p>
          <w:p w14:paraId="63D59D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单元三单元二单元五单元六单元一单元四移动通信是进行无线通信的现代化技术，是电子计算机与移动互联网发展的重要成果。移动通信技术经过第一代、第二代、第三代、第四代的逐步演进，目前已进入第五代（5G 移动通信技术）。5G 使人们的工作、生活更加便利。</w:t>
            </w:r>
          </w:p>
          <w:p w14:paraId="2BE44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物联网</w:t>
            </w:r>
          </w:p>
          <w:p w14:paraId="4E732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物联网（Internet of Things，IoT），即“万物相连的互联网”，是在互联网基础上延伸和扩展的网络，是将各种信息传感设备与网络结合起来而形成的一个巨大网络，可实现在任何时间或任何地点人、机、物的互联互通。</w:t>
            </w:r>
          </w:p>
          <w:p w14:paraId="5EE4E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物联网是新一代信息技术的重要组成部分，通过射频识别、红外感应器、全球定位系统、激光扫描器等信息传感设备，按约定的协议把任何物品与互联网相连接，进行信息交换和通信，以实现对物品的智能化识别、定位、跟踪、监控和管理。</w:t>
            </w:r>
          </w:p>
          <w:p w14:paraId="012FCD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从通信对象和过程来看，物与物、人与物之间的信息交互是物联网的核心。物联网的基本特征可概括为整体感知、可靠传输和智能处理。</w:t>
            </w:r>
          </w:p>
          <w:p w14:paraId="3918E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区块链</w:t>
            </w:r>
          </w:p>
          <w:p w14:paraId="409E66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区块链（Blockchain）是分布式数据存储、点对点传输、共识机制、加密算法等计算机技术的新型应用模式。</w:t>
            </w:r>
          </w:p>
          <w:p w14:paraId="4B506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lang w:val="en-US" w:eastAsia="zh-CN"/>
              </w:rPr>
            </w:pPr>
            <w:r>
              <w:rPr>
                <w:rFonts w:hint="eastAsia" w:ascii="宋体" w:hAnsi="宋体" w:eastAsia="宋体" w:cs="宋体"/>
                <w:b w:val="0"/>
                <w:bCs/>
                <w:color w:val="000000" w:themeColor="text1"/>
                <w:lang w:eastAsia="zh-CN"/>
                <w14:textFill>
                  <w14:solidFill>
                    <w14:schemeClr w14:val="tx1"/>
                  </w14:solidFill>
                </w14:textFill>
              </w:rPr>
              <w:t>从本质上讲，区块链是一个共享数据库，存储于其中的数据或信息具有不可伪造、全程留痕、可以追溯、公开透明、集体维护等特征。基于这些特征，区块链奠定了坚实的信任基础，创造了可靠的合作机制，具有广阔的应用前景。</w:t>
            </w:r>
            <w:r>
              <w:rPr>
                <w:rFonts w:hint="eastAsia"/>
                <w:lang w:val="en-US" w:eastAsia="zh-CN"/>
              </w:rPr>
              <w:t xml:space="preserve">    </w:t>
            </w:r>
          </w:p>
          <w:p w14:paraId="031F4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8D1644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展示新一代信息技术基础知识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3F419B8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6ED997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8</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79CCBA6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62BF15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上网查询人工智能的概念，并说出在你的生活和学习中与人工智能相关的事例。</w:t>
            </w:r>
          </w:p>
        </w:tc>
        <w:tc>
          <w:tcPr>
            <w:tcW w:w="1366" w:type="dxa"/>
            <w:tcBorders>
              <w:tl2br w:val="nil"/>
              <w:tr2bl w:val="nil"/>
            </w:tcBorders>
            <w:vAlign w:val="center"/>
          </w:tcPr>
          <w:p w14:paraId="468EAF3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97582C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547BC9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4C65B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1AF00BB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372903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自测任务书</w:t>
            </w:r>
          </w:p>
          <w:p w14:paraId="48422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上网查询新一代信息技术的有关知识，谈谈新一代信息技术给我们的生活和学习带来的影响。</w:t>
            </w:r>
          </w:p>
          <w:p w14:paraId="652900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任务分组</w:t>
            </w:r>
          </w:p>
          <w:p w14:paraId="44E94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09240" cy="669290"/>
                  <wp:effectExtent l="0" t="0" r="10160"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809240" cy="669290"/>
                          </a:xfrm>
                          <a:prstGeom prst="rect">
                            <a:avLst/>
                          </a:prstGeom>
                          <a:noFill/>
                          <a:ln>
                            <a:noFill/>
                          </a:ln>
                        </pic:spPr>
                      </pic:pic>
                    </a:graphicData>
                  </a:graphic>
                </wp:inline>
              </w:drawing>
            </w:r>
          </w:p>
          <w:p w14:paraId="45BC5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前期准备</w:t>
            </w:r>
          </w:p>
          <w:p w14:paraId="1548C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1：上网查询新一代信息技术的有关知识。</w:t>
            </w:r>
          </w:p>
          <w:p w14:paraId="0F0FC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2：上网搜索有关新一代信息技术的视频，进行学习，加深理解。</w:t>
            </w:r>
          </w:p>
          <w:p w14:paraId="4BC3A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3：组长召集组员，相互检查信息获取的完成情况。</w:t>
            </w:r>
          </w:p>
          <w:p w14:paraId="295F7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4：每个组员结合自己的学习和生活谈谈新一代信息技术给自己带来的影响。</w:t>
            </w:r>
          </w:p>
          <w:p w14:paraId="30EF2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工作实施</w:t>
            </w:r>
          </w:p>
          <w:p w14:paraId="66D21B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引导问题：每个同学列举三个以上的新一代信息技术应用示例。</w:t>
            </w:r>
          </w:p>
          <w:p w14:paraId="5E10A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评价反馈</w:t>
            </w:r>
          </w:p>
          <w:p w14:paraId="243ED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72ABF9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537AD0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353945" cy="81915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353945" cy="819150"/>
                          </a:xfrm>
                          <a:prstGeom prst="rect">
                            <a:avLst/>
                          </a:prstGeom>
                          <a:noFill/>
                          <a:ln>
                            <a:noFill/>
                          </a:ln>
                        </pic:spPr>
                      </pic:pic>
                    </a:graphicData>
                  </a:graphic>
                </wp:inline>
              </w:drawing>
            </w:r>
          </w:p>
          <w:p w14:paraId="38E95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036ED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658430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default"/>
              </w:rPr>
              <w:drawing>
                <wp:inline distT="0" distB="0" distL="114300" distR="114300">
                  <wp:extent cx="2291080" cy="1311910"/>
                  <wp:effectExtent l="0" t="0" r="1397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291080" cy="1311910"/>
                          </a:xfrm>
                          <a:prstGeom prst="rect">
                            <a:avLst/>
                          </a:prstGeom>
                          <a:noFill/>
                          <a:ln>
                            <a:noFill/>
                          </a:ln>
                        </pic:spPr>
                      </pic:pic>
                    </a:graphicData>
                  </a:graphic>
                </wp:inline>
              </w:drawing>
            </w:r>
          </w:p>
          <w:p w14:paraId="160EAE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A96882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6CDE31F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3C365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10</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1736F2EF">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B56415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上网查询物联网的概念，并说出在你的生活和学习中与物联网相关的事例。</w:t>
            </w:r>
          </w:p>
        </w:tc>
        <w:tc>
          <w:tcPr>
            <w:tcW w:w="1366" w:type="dxa"/>
            <w:tcBorders>
              <w:tl2br w:val="nil"/>
              <w:tr2bl w:val="nil"/>
            </w:tcBorders>
            <w:vAlign w:val="center"/>
          </w:tcPr>
          <w:p w14:paraId="565BD1A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49BD70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20615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36BFB1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p>
        </w:tc>
        <w:tc>
          <w:tcPr>
            <w:tcW w:w="5807" w:type="dxa"/>
            <w:tcBorders>
              <w:tl2br w:val="nil"/>
              <w:tr2bl w:val="nil"/>
            </w:tcBorders>
            <w:vAlign w:val="center"/>
          </w:tcPr>
          <w:p w14:paraId="51B5330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新一代信息技术的主要技术特点和典型应用</w:t>
            </w:r>
          </w:p>
          <w:p w14:paraId="293149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一、人工智能的技术特点和典型应用</w:t>
            </w:r>
          </w:p>
          <w:p w14:paraId="72A675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人工智能是研究用于模拟和拓展人类智能的理论、技术及应用的科学技术领域。</w:t>
            </w:r>
          </w:p>
          <w:p w14:paraId="4A3326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人工智能的发展历程</w:t>
            </w:r>
          </w:p>
          <w:p w14:paraId="4A7B5D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（1）人工智能基础技术的出现。</w:t>
            </w:r>
          </w:p>
          <w:p w14:paraId="5A1A6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1956 年到 20 世纪 60 年代，是人工智能基础技术出现的时期。这一时期，解决疑难问题是人工智能早期的主要成果之一，它推动了搜索技术和降低问题难度等问题的研究，其中启发式搜索技术取得了很大的进展。</w:t>
            </w:r>
          </w:p>
          <w:p w14:paraId="2CADAB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在此期间，科学家们陆续研制出逻辑理论机、跳棋程序、通用问题求解程序等，特别是 1958年约翰·麦卡锡研制的“表处理语言（LISP）”，可以用于符号微积分计算、数学定理证明、数理逻辑中的命题演算、博弈、图像识别等，成为人工智能程序设计语言的重要里程碑，至今仍然是研究人工智能的便捷工具。</w:t>
            </w:r>
          </w:p>
          <w:p w14:paraId="37CEBC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（2）理论发展和技术实用化阶段。</w:t>
            </w:r>
          </w:p>
          <w:p w14:paraId="70955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 世纪 60 年代后期到 70 年代末，是人工智能理论发展和技术实用化阶段。人工智能研究者开始提出各种新的知识表示技术，搜索技术日趋成熟，人工智能和其他诸如电子、医药、化学、地质等领域发生了密切的联系，大量的研究成果证实了自然语言理解、计算机视觉和专家系统是可行的。其中最引人注目的是，各种专家系统的出现，大大提高了工作效率和工作质量。</w:t>
            </w:r>
          </w:p>
          <w:p w14:paraId="5AF01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（3）人工智能发展的新阶段。</w:t>
            </w:r>
          </w:p>
          <w:p w14:paraId="14434C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 世纪 80 年代初至今，人工智能进入发展的黄金时代，研究成果层出不穷，很多项目取得了重大成果。</w:t>
            </w:r>
          </w:p>
          <w:p w14:paraId="29655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人工智能知识得到广泛普及，各种介绍人工智能的书籍、杂志纷纷出笼，引起社会各阶层的重视。进入互联网时代，与人工智能有关的学术活动日益频繁，文献资料极大丰富并实现资源共享。</w:t>
            </w:r>
          </w:p>
          <w:p w14:paraId="3F082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这一阶段，商业专家系统应用获得了广泛的成功，RI（XCON）系统（一种计算机配置专家系统）是一个成功的专家系统，一直被应用于美国数字设备公司（DEC），截至 1988 年，美国数字设备公司共制作了 40 个专家系统。</w:t>
            </w:r>
          </w:p>
          <w:p w14:paraId="5280A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目前，人工智能产品已深入到工业、军事、商业、家庭等各个领域。工业机器人、智能识别、智能控制、智能家居、汽车自动驾驶等技术不断发展成熟，产品逐渐进入市场。</w:t>
            </w:r>
          </w:p>
          <w:p w14:paraId="48EEF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人工智能的主要技术</w:t>
            </w:r>
          </w:p>
          <w:p w14:paraId="3A6EF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神经网络的蓬勃发展给人工智能技术的发展带来了新的革命。人工神经网络从信息处理角度对人脑神经元网络进行抽象与模拟，建立某种简单模型，按不同的连接方式组成不同的网络。近十几年来，人工神经网络的研究工作不断深入，已经取得了巨大的进展，其在模式识别、智能机器人、自动控制、预测估计、生物、医学、经济等领域已成功地解决了许多现代计算机难以解决的实际问题，表现出了良好的智能特性。</w:t>
            </w:r>
          </w:p>
          <w:p w14:paraId="1AC295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特别是深度学习兴起后，人工智能机器学习领域取得了突破性的进展，深度学习在模式识别、机器翻译与围棋领域取得的成果非常令人鼓舞。2015 年 10 月，谷歌（Google）公司的围棋软件阿尔法围棋（AlphaGo）以 5∶0 击败人类职业棋手，在围棋这一被认为是人类顶级智力项目的古老领域，人工智能战胜人类顶级棋手已成为现实。</w:t>
            </w:r>
          </w:p>
          <w:p w14:paraId="026EE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21 世纪第二个 10 年以来，以大数据、深度学习为标志的人工智能前沿研究在多个困扰人工智能几十年的应用领域取得重要突破，谷歌、微软等 IT 及互联网巨头对人工智能高级人才的激烈争夺已全面展开，人工智能研究与应用的转折点已经到来。</w:t>
            </w:r>
          </w:p>
          <w:p w14:paraId="5D202C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人工智能的典型应用</w:t>
            </w:r>
          </w:p>
          <w:p w14:paraId="2375F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智能已逐渐走进人们的生活，并被应用于各个领域。它不仅给许多行业带来了巨大的经济效益，也为人们的生活带来了许多便利。人工智能的主要应用场景有工业制造、社交生活、交通运输、智能家居等。下面介绍人工智能的一些典型应用。</w:t>
            </w:r>
          </w:p>
          <w:p w14:paraId="4452A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（1）生物特征识别。</w:t>
            </w:r>
          </w:p>
          <w:p w14:paraId="4226F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生物特征识别包括人脸识别、声纹识别、指纹识别等。</w:t>
            </w:r>
          </w:p>
          <w:p w14:paraId="7DF78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人脸识别是基于人的脸部特征信息进行身份识别的一种生物识别技术，涉及的技术主要包括计算机视觉、图像处理等。</w:t>
            </w:r>
          </w:p>
          <w:p w14:paraId="52CCF9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声纹识别包括说话人辨认和说话人确认。系统采集说话人的声纹信息并将其录入数据库，当说话人再次说话时，系统会采集这段声纹信息并自动与数据库中已有的声纹信息对比，从而识别出说话人的身份。声纹识别技术有声纹核身、声纹锁和黑名单声纹库等多项应用案例，可广泛应用于金融、安防、智能家居等领域。</w:t>
            </w:r>
          </w:p>
          <w:p w14:paraId="7B708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（2）智能客服机器人。</w:t>
            </w:r>
          </w:p>
          <w:p w14:paraId="4FDBE4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客服机器人是一种利用机器模拟人类行为的人工智能实体形态。它能够实现语音识别和自然语义理解，具有业务推理、话术应答等能力。智能客服机器人被广泛应用于商业服务与营销场景，可为客户解决问题或提供决策依据。</w:t>
            </w:r>
          </w:p>
          <w:p w14:paraId="1AE4F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（3）机器翻译。</w:t>
            </w:r>
          </w:p>
          <w:p w14:paraId="0A2D9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机器翻译是利用计算机将一种自然语言转换为另一种自然语言的过程。例如，人们在阅读英文文献时，可以通过翻译网站将英文转换为中文，免去查字典的麻烦，提高了学习和工作效率。</w:t>
            </w:r>
          </w:p>
          <w:p w14:paraId="47794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（4）智能停车场管理系统。</w:t>
            </w:r>
          </w:p>
          <w:p w14:paraId="315D0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停车场管理系统是现代化停车场车辆收费及设备自动化管理的统称，也是目前发展最为迅猛的智慧城市解决方案。智能车牌识别系统主要由摄像头、控制程序、嵌入式硬件和停车栏杆控制系统组成。例如，某停车场采用人工智能识别、导航寻车系统，实现了便捷停车、线上缴费、车位引导、自助寻车、动态导航等功能。</w:t>
            </w:r>
          </w:p>
          <w:p w14:paraId="1A399C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二、量子信息的技术特点和典型应用</w:t>
            </w:r>
          </w:p>
          <w:p w14:paraId="5B8E70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目前，量子信息已经成为全球科技领域的关注点之一。量子信息技术的研究与应用，将对传统信息技术体系产生重大冲击，在未来国家科技竞争、产业创新升级、国防和经济建设等领域具有重要的战略意义。</w:t>
            </w:r>
          </w:p>
          <w:p w14:paraId="1E33E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量子信息是量子物理与信息技术相结合发展起来的新学科，是对微观物理系统量子态进行人工调控，以全新的方式获取、传输和处理信息，主要包括量子计算、量子通信和量子测量三个领域。</w:t>
            </w:r>
          </w:p>
          <w:p w14:paraId="452B51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量子计算</w:t>
            </w:r>
          </w:p>
          <w:p w14:paraId="1D970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子计算是一种遵循量子力学规律调控量子信息单元进行计算的新型计算模式。量子计算以量子比特为基本单元，利用量子叠加和干涉等原理实现并行计算，能在某些计算困难的问题上提供指数级加速，具有传统计算无法比拟的巨大信息携带量和超强并行计算处理能力，将使计算机的计算能力得到飞速提升。</w:t>
            </w:r>
          </w:p>
          <w:p w14:paraId="49873E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量子通信</w:t>
            </w:r>
          </w:p>
          <w:p w14:paraId="4D768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子通信是利用量子叠加态和纠缠效应进行信息传递的新型通信方式，基于量子力学中的不确定性、测量坍缩和不可克隆三大原理，提供了无法被窃听和计算破解的绝对安全性保证。量子通信具有传统通信方式所不具备的绝对安全特性，技术发展成熟后，将被广泛地应用于军事保密通信及政府机关、军工企业、金融、科研院所和其他需要高保密通信的场合。</w:t>
            </w:r>
          </w:p>
          <w:p w14:paraId="7FEAD2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量子测量</w:t>
            </w:r>
          </w:p>
          <w:p w14:paraId="641D8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子测量是通过微观粒子系统调控和观测实现物理量测量，在精度、灵敏度和稳定性等方面比传统测量技术有数量级的提升，可用于时间基准、惯性测量、重力测量、磁场测量、目标识别等场景，在航空航天、防务装备、地质勘测、基础科研、生物医疗等领域应用前景广泛。</w:t>
            </w:r>
          </w:p>
          <w:p w14:paraId="7518A5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三、移动通信的技术特点和典型应用</w:t>
            </w:r>
          </w:p>
          <w:p w14:paraId="39979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移动通信技术最明显的特征就是移动性，该技术可以突破有线通信技术的限制，对复杂状态下的传播信号进行优化分析。</w:t>
            </w:r>
          </w:p>
          <w:p w14:paraId="5F810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移动通信的技术特点</w:t>
            </w:r>
          </w:p>
          <w:p w14:paraId="52AE53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移动通信的技术特点可以概括为以下内容。</w:t>
            </w:r>
          </w:p>
          <w:p w14:paraId="4E16D0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（1）移动性。要保持物体在移动状态中的通信，应是无线通信或无线通信与有线通信的结合。</w:t>
            </w:r>
          </w:p>
          <w:p w14:paraId="44732F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（2）电波传播条件复杂。由于移动体会在各种环境中运动，电磁波在传播时会产生反射、折射、绕射、多普勒效应等现象，产生多径干扰、信号传播延迟和展宽等效应。</w:t>
            </w:r>
          </w:p>
          <w:p w14:paraId="6D5B4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（3）噪声和干扰严重。城市环境中的汽车火花噪声、各种工业噪声，移动用户之间的互调干扰、邻道干扰、同频干扰等，都会对移动通信造成影响。</w:t>
            </w:r>
          </w:p>
          <w:p w14:paraId="71F0B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（4）系统和网络结构复杂。移动通信是一个多用户的通信系统和网络，必须使用户之间互不干扰，能协调一致地工作。同时，移动通信系统还应与市话网、卫星通信网、数据网等互联，整个网络结构很复杂。</w:t>
            </w:r>
          </w:p>
          <w:p w14:paraId="3EFA3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（5）要求频带利用率高、设备性能好。</w:t>
            </w:r>
          </w:p>
          <w:p w14:paraId="505C43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移动通信技术的典型应用</w:t>
            </w:r>
          </w:p>
          <w:p w14:paraId="13CA23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移动通信技术目前已经进入 5G 时代，其主要应用场景如下。</w:t>
            </w:r>
          </w:p>
          <w:p w14:paraId="01995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（1）工业领域。</w:t>
            </w:r>
          </w:p>
          <w:p w14:paraId="75B3AA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5G 在工业领域的应用涵盖研发设计、生产制造、运营管理及产品服务等四大工业环节。当前，机器视觉、AGV 物流、超高清视频等场景已取得了规模化复制的效果，实现“机器换人”，大幅降低人工成本，有效提高产品检测准确率，提升生产效率。未来，远程控制、设备预测性维护等场景预计将会产生较高的商业价值。</w:t>
            </w:r>
          </w:p>
          <w:p w14:paraId="53A03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（2）车联网与自动驾驶。</w:t>
            </w:r>
          </w:p>
          <w:p w14:paraId="1FEE6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5G 车联网助力汽车、交通应用服务的智能化升级。5G 网络的大带宽、低时延等特性，支持实现车载虚拟现实（VR）视频通话、实景导航等实时业务。5G 网络可支持港口岸桥区的自动远程控制、装卸区的自动码货及港区的车辆无人驾驶应用，显著降低自动导引运输车控制信号的时延以保障无线通信质量与作业可靠性，可使智能理货数据传输系统实现全天候全流程的实时在线监控。</w:t>
            </w:r>
          </w:p>
          <w:p w14:paraId="6CF2EA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（3）医疗领域。</w:t>
            </w:r>
          </w:p>
          <w:p w14:paraId="618B5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5G 通过赋能现有智慧医疗服务体系，提升远程医疗、应急救护等服务能力和管理效率，并催生 5G + 远程超声检查、5G + 远程重症监护等新型应用场景。</w:t>
            </w:r>
          </w:p>
          <w:p w14:paraId="31BAEF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（4）金融领域。</w:t>
            </w:r>
          </w:p>
          <w:p w14:paraId="44A04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银行业是 5G 在金融领域落地应用的先行军，5G 可为银行提供整体的改造。前台方面，综合运用 5G 及多种新技术。实现智慧网点建设、机器人全程服务客户、远程业务办理等；中后台方面，通过 5G 可实现“万物互联”，从而为数据分析和决策提供辅助。</w:t>
            </w:r>
          </w:p>
          <w:p w14:paraId="448416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四、物联网的技术特点和典型应用</w:t>
            </w:r>
          </w:p>
          <w:p w14:paraId="7D74E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物联网是指利用局部网络或互联网等通信技术把传感器、控制器、机器、人员和物等通过新的方式联在一起，实现人与物、物与物相联，形成信息化、远程管理控制和智能化的网络。</w:t>
            </w:r>
          </w:p>
          <w:p w14:paraId="56888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物联网的主要技术特点</w:t>
            </w:r>
          </w:p>
          <w:p w14:paraId="454F7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物联网作为一项综合性的技术，其体系架构一般可分为感知层、网络层、应用层等三个层面。</w:t>
            </w:r>
          </w:p>
          <w:p w14:paraId="7CF49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感知层。感知识别是物联网的核心技术，是联系物理世界和信息世界的纽带。通过各种类型的传感器获取物理世界中发生的物理事件和数据信息。将采集到的数据信息在局部范围内进行协同处理，降低信息冗余度，并通过具有自组织能力的短距离传感网接入广域承载网络。</w:t>
            </w:r>
          </w:p>
          <w:p w14:paraId="488C2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（2）网络层。将来自感知层的各类信息通过基础承载网络传输到应用层，包括移动通信网、互联网、卫星网、广电网、行业专网及形成的融合网络等。</w:t>
            </w:r>
          </w:p>
          <w:p w14:paraId="04951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（3）应用层。在高性能计算和海量存储技术的支撑下，将大规模数据高效、可靠地组织起来，服务于上层行业应用。</w:t>
            </w:r>
          </w:p>
          <w:p w14:paraId="347B1D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物联网的典型应用</w:t>
            </w:r>
          </w:p>
          <w:p w14:paraId="4DA1C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联网具有行业应用的特性，具有很强的应用渗透性，可以应用于各行各业。其应用大致可以分为三类：行业应用、大众服务、公共管理。具体细分，主要有城市居住环境、智能交通、消防、智能建筑、家居、生态环境保护、智能环保、灾害监测避免、智慧医疗、智慧老人护理、智能物流、食品安全追溯、智能工业控制、智能电力、智能水利、精确农业、公共管理、智慧校园、公共安全、智能安防、军事安全等。</w:t>
            </w:r>
          </w:p>
          <w:p w14:paraId="0AB42F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五、区块链的技术特点和典型应用</w:t>
            </w:r>
          </w:p>
          <w:p w14:paraId="76BB7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区块链起源于比特币，2008 年 11 月 1 日，一位自称中本聪的人发表了《比特币：一种点对点的电子现金系统》一文，阐述了基于 P2P 网络技术、加密技术、时间戳技术、区块链技术等的电子现金系统的构架理念，这标志着比特币的诞生。2009 年 1 月 3 日，第一个序号为 0 的创世区块诞生。2009 年 1 月 9 日，出现序号为 1 的区块，并与序号为 0 的创世区块相连接形成了链，标志着区块链的诞生。</w:t>
            </w:r>
          </w:p>
          <w:p w14:paraId="2A7DF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比特币的形成过程中，区块是一个一个的存储单元，记录了一定时间内各个区块节点全部的交流信息。各个区块之间通过随机散列（也称哈希算法）实现链接，后一个区块包含前一个区块的哈希值，随着信息交流的扩大，一个区块与一个区块相继接续，形成的结果被称为区块链。</w:t>
            </w:r>
          </w:p>
          <w:p w14:paraId="68C8A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区块链的特征</w:t>
            </w:r>
          </w:p>
          <w:p w14:paraId="59A6C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去中心化。区块链技术不依赖第三方管理机构或硬件设施，没有中心管制，除了自成一体的区块链本身。区块链通过分布式核算和存储，各个节点实现了信息自我验证、传递和管理。去中心化是区块链最突出、最本质的特征。</w:t>
            </w:r>
          </w:p>
          <w:p w14:paraId="764A3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（2）开放性。区块链技术基础是开源的，除了交易各方的私有信息被加密外，区块链的数据对所有人开放，任何人都可以通过公开的接口查询区块链数据和开发相关应用，因此，整个系统信息高度透明。</w:t>
            </w:r>
          </w:p>
          <w:p w14:paraId="31ADF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（3）独立性。基于协商一致的规范和协议（类似比特币采用的哈希算法等各种数学算法），整个区块链系统不依赖第三方，所有节点能够在系统内自动安全地验证、交换数据，不需要任何人为干预。</w:t>
            </w:r>
          </w:p>
          <w:p w14:paraId="0E02F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（4）安全性。只要不能掌控全部数据节点的 51%，就无法肆意操控、修改网络数据，这使区块链本身变得相对安全，避免主观人为的数据变更。</w:t>
            </w:r>
          </w:p>
          <w:p w14:paraId="704B2F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（5）匿名性。除非有法律规范要求，单从技术上来讲，各区块节点的身份信息不需要公开或验证，信息传递可以匿名进行。</w:t>
            </w:r>
          </w:p>
          <w:p w14:paraId="00DD5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区块链的核心技术</w:t>
            </w:r>
          </w:p>
          <w:p w14:paraId="760E6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（1）分布式账本。</w:t>
            </w:r>
          </w:p>
          <w:p w14:paraId="65F2B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分布式账本指的是交易记账由分布在不同地方的多个节点共同完成，而且每一个节点记录的是完整的账目，因此它们都可以参与监督交易合法性，同时也可以共同为其作证。</w:t>
            </w:r>
          </w:p>
          <w:p w14:paraId="22958E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（2）非对称加密。</w:t>
            </w:r>
          </w:p>
          <w:p w14:paraId="4FE88D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存储在区块链上的交易信息是公开的，但是账户身份信息是高度加密的，只有在数据拥有者授权的情况下才能被访问，从而保证了数据的安全和个人的隐私。</w:t>
            </w:r>
          </w:p>
          <w:p w14:paraId="037D2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（3）共识机制。</w:t>
            </w:r>
          </w:p>
          <w:p w14:paraId="575CB0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共识机制就是所有记账节点之间怎么达成共识，去认定一个记录的有效性。这既是认定的手段，也是防止篡改的手段。区块链提出了 4 种不同的共识机制，适用于不同的应用场景，在效率和安全性之间取得了平衡。</w:t>
            </w:r>
          </w:p>
          <w:p w14:paraId="0DBE4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（4）智能合约。</w:t>
            </w:r>
          </w:p>
          <w:p w14:paraId="56473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智能合约是基于这些可信的不可篡改的数据，可以自动化地执行一些预先定义好的规则和条款。以保险为例，如果说每个人的信息（包括医疗信息和风险发生的信息）都是真实可信的，那就很容易在一些标准化的保险产品中去进行自动化的理赔。</w:t>
            </w:r>
          </w:p>
          <w:p w14:paraId="58341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区块链的典型应用</w:t>
            </w:r>
          </w:p>
          <w:p w14:paraId="2718DA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（1）金融领域。</w:t>
            </w:r>
          </w:p>
          <w:p w14:paraId="05B34F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区块链在国际汇兑、信用证、股权登记和证券交易所等金融领域有着潜在的巨大应用价值。将区块链技术应用在金融行业中，能够省去第三方中介环节，实现点对点的直接对接，从而在大大降低成本的同时，快速完成交易支付。例如，维萨（Visa）推出基于区块链技术的 Visa B2B Connect，它能为机构提供一种费用更低、更快速和安全的跨境支付方式来处理全球范围的企业对企业的交易。</w:t>
            </w:r>
          </w:p>
          <w:p w14:paraId="13D1B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（2）物联网和物流领域。</w:t>
            </w:r>
          </w:p>
          <w:p w14:paraId="5BDAC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区块链在物联网和物流领域也可以天然结合。通过区块链可以降低物流成本，追溯物品的生产和运送过程，并且提高供应链管理的效率。该领域被认为是区块链的一个很有前景的应用方向。</w:t>
            </w:r>
          </w:p>
          <w:p w14:paraId="4FD329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（3）公共服务领域。</w:t>
            </w:r>
          </w:p>
          <w:p w14:paraId="425A0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公共管理、能源、交通等领域都与民众的生产生活息息相关，但是这些领域的中心化特质也带来了一些问题，可以用区块链来改造。区块链提供的去中心化的完全分布式 DNS 服务，通过网络中各个节点之间的点对点数据传输服务就能实现域名的查询和解析，可用于确保某个重要的基础设施的操作系统和固件没有被篡改，可以监控软件的状态和完整性，发现不良的篡改，并确保使用了物联网技术的系统所传输的数据没有经过篡改。</w:t>
            </w:r>
          </w:p>
          <w:p w14:paraId="2112E1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（4）数字版权领域。</w:t>
            </w:r>
          </w:p>
          <w:p w14:paraId="292C3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区块链技术，可以对作品进行鉴权，证明文字、视频、音频等作品的存在，保证权属的真实、唯一性。作品在区块链上被确权后，后续交易都会进行实时记录，实现数字版权全生命周期管理，也可作为司法取证中的技术性保障。</w:t>
            </w:r>
          </w:p>
          <w:p w14:paraId="00385B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（5）保险领域。</w:t>
            </w:r>
          </w:p>
          <w:p w14:paraId="621B8D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在保险理赔方面，保险机构负责资金归集、投资、理赔，往往管理和运营成本较高。智能合约的应用，既无须投保人申请，也无须保险公司批准，只要触发理赔条件，即可实现保单自动理赔。</w:t>
            </w:r>
          </w:p>
          <w:p w14:paraId="739E6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（6）公益领域。</w:t>
            </w:r>
          </w:p>
          <w:p w14:paraId="74567B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区块链上存储的数据，高可靠且不可篡改，非常适合用于社会公益场景。公益流程中的相关信息，如捐赠项目、募集明细、资金流向、受助人反馈等，均可以存放于区块链上，并且有条件地进行透明公开公示，方便社会监督。</w:t>
            </w:r>
          </w:p>
          <w:p w14:paraId="7BF76E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1AA1B2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通过教师讲解，了解新一代信息技术的主要技术特点和典型应用的基本理论知识。</w:t>
            </w:r>
          </w:p>
        </w:tc>
      </w:tr>
      <w:tr w14:paraId="3998FCA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39F6C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44CF03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6</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30FB932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AA093AF">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新一代信息技术的主要技术特点和典型应用</w:t>
            </w:r>
            <w:r>
              <w:rPr>
                <w:rFonts w:hint="eastAsia" w:ascii="宋体" w:hAnsi="宋体" w:cs="宋体"/>
                <w:b/>
                <w:bCs w:val="0"/>
                <w:kern w:val="0"/>
                <w:sz w:val="21"/>
                <w:szCs w:val="21"/>
                <w:lang w:val="en-US" w:eastAsia="zh-CN" w:bidi="ar"/>
              </w:rPr>
              <w:t>，让学生进一步了解人工智能、量子信息、移动通信、物联网、区块链的主要技术特点和典型应用。</w:t>
            </w:r>
          </w:p>
        </w:tc>
        <w:tc>
          <w:tcPr>
            <w:tcW w:w="1366" w:type="dxa"/>
            <w:tcBorders>
              <w:tl2br w:val="nil"/>
              <w:tr2bl w:val="nil"/>
            </w:tcBorders>
            <w:vAlign w:val="center"/>
          </w:tcPr>
          <w:p w14:paraId="27A1350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04E191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043FF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b w:val="0"/>
                <w:bCs w:val="0"/>
                <w:color w:val="5B9BD5" w:themeColor="accent1"/>
                <w:kern w:val="2"/>
                <w:sz w:val="21"/>
                <w:szCs w:val="21"/>
                <w:lang w:val="en-US" w:eastAsia="zh-CN" w:bidi="ar"/>
                <w14:textFill>
                  <w14:solidFill>
                    <w14:schemeClr w14:val="accent1"/>
                  </w14:solidFill>
                </w14:textFill>
              </w:rPr>
              <w:t>4</w:t>
            </w:r>
            <w:r>
              <w:rPr>
                <w:rFonts w:hint="default" w:ascii="Times New Roman" w:hAnsi="Times New Roman" w:eastAsia="宋体" w:cs="Times New Roman"/>
                <w:b w:val="0"/>
                <w:bCs w:val="0"/>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2D6E0EB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3640FD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谈谈你期望人工智能在未来可以做哪些应用。</w:t>
            </w:r>
          </w:p>
          <w:p w14:paraId="1D6F2624">
            <w:pPr>
              <w:keepNext w:val="0"/>
              <w:keepLines w:val="0"/>
              <w:widowControl w:val="0"/>
              <w:suppressLineNumbers w:val="0"/>
              <w:spacing w:before="0" w:beforeAutospacing="0" w:after="0" w:afterAutospacing="0" w:line="360" w:lineRule="auto"/>
              <w:ind w:left="0" w:leftChars="0" w:right="0" w:rightChars="0" w:firstLine="420" w:firstLineChars="200"/>
              <w:jc w:val="center"/>
              <w:rPr>
                <w:rFonts w:hint="eastAsia" w:ascii="宋体" w:hAnsi="宋体" w:eastAsia="宋体" w:cs="宋体"/>
                <w:bCs/>
                <w:kern w:val="2"/>
                <w:sz w:val="21"/>
                <w:szCs w:val="21"/>
                <w:lang w:val="en-US" w:eastAsia="zh-CN" w:bidi="ar"/>
              </w:rPr>
            </w:pPr>
          </w:p>
        </w:tc>
        <w:tc>
          <w:tcPr>
            <w:tcW w:w="1366" w:type="dxa"/>
            <w:tcBorders>
              <w:tl2br w:val="nil"/>
              <w:tr2bl w:val="nil"/>
            </w:tcBorders>
            <w:vAlign w:val="center"/>
          </w:tcPr>
          <w:p w14:paraId="780F1F9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B1CA2A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C70C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7C35D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2BA48EC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788922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自测任务书</w:t>
            </w:r>
          </w:p>
          <w:p w14:paraId="063BA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上网查询人工智能、量子信息、移动通信、物联网、区块链的主要技术特点和典型应用，分别列出不少于三项的典型应用。</w:t>
            </w:r>
          </w:p>
          <w:p w14:paraId="0B593E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任务分组</w:t>
            </w:r>
          </w:p>
          <w:p w14:paraId="2F1031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950210" cy="713105"/>
                  <wp:effectExtent l="0" t="0" r="254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2950210" cy="713105"/>
                          </a:xfrm>
                          <a:prstGeom prst="rect">
                            <a:avLst/>
                          </a:prstGeom>
                          <a:noFill/>
                          <a:ln>
                            <a:noFill/>
                          </a:ln>
                        </pic:spPr>
                      </pic:pic>
                    </a:graphicData>
                  </a:graphic>
                </wp:inline>
              </w:drawing>
            </w:r>
          </w:p>
          <w:p w14:paraId="5EF6B3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前期准备</w:t>
            </w:r>
          </w:p>
          <w:p w14:paraId="06298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1：使用搜索引擎，查询有关人工智能、量子信息、移动通信、物联网、区块链的主</w:t>
            </w:r>
          </w:p>
          <w:p w14:paraId="57243F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要技术特点和典型应用，学习相关视频。</w:t>
            </w:r>
          </w:p>
          <w:p w14:paraId="15423D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2：搜索人工智能、量子信息、移动通信、物联网、区块链的相关论文。</w:t>
            </w:r>
          </w:p>
          <w:p w14:paraId="577DB4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3：组长召集组员，相互检查任务准备情况。</w:t>
            </w:r>
          </w:p>
          <w:p w14:paraId="4D7C9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4：每个组员说出自己查询信息的体会。</w:t>
            </w:r>
          </w:p>
          <w:p w14:paraId="63E127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工作实施</w:t>
            </w:r>
          </w:p>
          <w:p w14:paraId="0758A5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引导操作：小组内，每个同学分别说出人工智能、量子信息、移动通信、物联网、区块链的主</w:t>
            </w:r>
          </w:p>
          <w:p w14:paraId="21050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要技术特点，并分别说出不少于三项的典型应用。</w:t>
            </w:r>
          </w:p>
          <w:p w14:paraId="71B36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评价反馈</w:t>
            </w:r>
          </w:p>
          <w:p w14:paraId="39DB8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4C18EF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05CA16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3204845" cy="1038860"/>
                  <wp:effectExtent l="0" t="0" r="1460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3204845" cy="1038860"/>
                          </a:xfrm>
                          <a:prstGeom prst="rect">
                            <a:avLst/>
                          </a:prstGeom>
                          <a:noFill/>
                          <a:ln>
                            <a:noFill/>
                          </a:ln>
                        </pic:spPr>
                      </pic:pic>
                    </a:graphicData>
                  </a:graphic>
                </wp:inline>
              </w:drawing>
            </w:r>
          </w:p>
          <w:p w14:paraId="4F96F3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7230A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0E3E7A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default"/>
              </w:rPr>
              <w:drawing>
                <wp:inline distT="0" distB="0" distL="114300" distR="114300">
                  <wp:extent cx="2245360" cy="13627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2245360" cy="1362710"/>
                          </a:xfrm>
                          <a:prstGeom prst="rect">
                            <a:avLst/>
                          </a:prstGeom>
                          <a:noFill/>
                          <a:ln>
                            <a:noFill/>
                          </a:ln>
                        </pic:spPr>
                      </pic:pic>
                    </a:graphicData>
                  </a:graphic>
                </wp:inline>
              </w:drawing>
            </w:r>
          </w:p>
          <w:p w14:paraId="676F72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AC0ABC7">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E7AB7B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3453BD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790B8B2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6C010A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谈谈你期望物联网在未来可以做哪些应用。</w:t>
            </w:r>
          </w:p>
        </w:tc>
        <w:tc>
          <w:tcPr>
            <w:tcW w:w="1366" w:type="dxa"/>
            <w:tcBorders>
              <w:tl2br w:val="nil"/>
              <w:tr2bl w:val="nil"/>
            </w:tcBorders>
            <w:vAlign w:val="center"/>
          </w:tcPr>
          <w:p w14:paraId="7C84A1F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6683CA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7F1F9"/>
            <w:vAlign w:val="center"/>
          </w:tcPr>
          <w:p w14:paraId="40BA6D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教学反思</w:t>
            </w:r>
          </w:p>
        </w:tc>
        <w:tc>
          <w:tcPr>
            <w:tcW w:w="7173" w:type="dxa"/>
            <w:gridSpan w:val="2"/>
            <w:tcBorders>
              <w:tl2br w:val="nil"/>
              <w:tr2bl w:val="nil"/>
            </w:tcBorders>
            <w:vAlign w:val="center"/>
          </w:tcPr>
          <w:p w14:paraId="47A15C25">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教师要反思如何才能让学生感受到学习的乐趣、如何才能提高学生学习的积极性和主动性、如何才能激发出他们的学习潜能等。</w:t>
            </w:r>
          </w:p>
        </w:tc>
      </w:tr>
    </w:tbl>
    <w:p w14:paraId="79FD3927"/>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8258F2">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884B5">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8"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97468">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-363220</wp:posOffset>
          </wp:positionH>
          <wp:positionV relativeFrom="paragraph">
            <wp:posOffset>-548005</wp:posOffset>
          </wp:positionV>
          <wp:extent cx="7584440" cy="10727690"/>
          <wp:effectExtent l="0" t="0" r="16510" b="16510"/>
          <wp:wrapNone/>
          <wp:docPr id="10" name="图片 10"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D5B68">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9"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3C11257"/>
    <w:rsid w:val="0950177D"/>
    <w:rsid w:val="0AC91BFE"/>
    <w:rsid w:val="0ED228A9"/>
    <w:rsid w:val="12C91DBD"/>
    <w:rsid w:val="3533746C"/>
    <w:rsid w:val="436C72A2"/>
    <w:rsid w:val="4A1F3AB4"/>
    <w:rsid w:val="6E5C47F5"/>
    <w:rsid w:val="79465CCD"/>
    <w:rsid w:val="795A32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9691</Words>
  <Characters>9991</Characters>
  <Lines>1</Lines>
  <Paragraphs>1</Paragraphs>
  <TotalTime>0</TotalTime>
  <ScaleCrop>false</ScaleCrop>
  <LinksUpToDate>false</LinksUpToDate>
  <CharactersWithSpaces>10131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2025-01-20T06:08:20Z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